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C0F28" w14:textId="77777777" w:rsidR="0043220F" w:rsidRPr="00962A85" w:rsidRDefault="00BF406F" w:rsidP="00BF406F">
      <w:pPr>
        <w:jc w:val="center"/>
        <w:rPr>
          <w:rFonts w:ascii="Helvetica" w:hAnsi="Helvetica"/>
          <w:b/>
        </w:rPr>
      </w:pPr>
      <w:proofErr w:type="spellStart"/>
      <w:r w:rsidRPr="00962A85">
        <w:rPr>
          <w:rFonts w:ascii="Helvetica" w:hAnsi="Helvetica"/>
          <w:b/>
        </w:rPr>
        <w:t>Decarbonization</w:t>
      </w:r>
      <w:proofErr w:type="spellEnd"/>
      <w:r w:rsidRPr="00962A85">
        <w:rPr>
          <w:rFonts w:ascii="Helvetica" w:hAnsi="Helvetica"/>
          <w:b/>
        </w:rPr>
        <w:t xml:space="preserve"> begins at home: supporting the 350.org divestment campaign</w:t>
      </w:r>
    </w:p>
    <w:p w14:paraId="6F2E5363" w14:textId="77777777" w:rsidR="00BF406F" w:rsidRPr="00962A85" w:rsidRDefault="00BF406F" w:rsidP="00BF406F">
      <w:pPr>
        <w:jc w:val="center"/>
        <w:rPr>
          <w:rFonts w:ascii="Helvetica" w:hAnsi="Helvetica"/>
          <w:i/>
        </w:rPr>
      </w:pPr>
    </w:p>
    <w:p w14:paraId="5F41DF58" w14:textId="77777777" w:rsidR="00BF406F" w:rsidRPr="00962A85" w:rsidRDefault="00BF406F" w:rsidP="00BF406F">
      <w:pPr>
        <w:jc w:val="center"/>
        <w:rPr>
          <w:rFonts w:ascii="Helvetica" w:hAnsi="Helvetica"/>
          <w:sz w:val="20"/>
          <w:szCs w:val="20"/>
        </w:rPr>
      </w:pPr>
      <w:r w:rsidRPr="00962A85">
        <w:rPr>
          <w:rFonts w:ascii="Helvetica" w:hAnsi="Helvetica"/>
          <w:sz w:val="20"/>
          <w:szCs w:val="20"/>
        </w:rPr>
        <w:t>Milan Ilnyckyj - PhD student, University of Toronto - milan.ilnyckyj@mail.utoronto.ca</w:t>
      </w:r>
    </w:p>
    <w:p w14:paraId="7D221FD6" w14:textId="77777777" w:rsidR="00BF406F" w:rsidRPr="00962A85" w:rsidRDefault="00BF406F" w:rsidP="00BF406F">
      <w:pPr>
        <w:jc w:val="center"/>
        <w:rPr>
          <w:rFonts w:ascii="Helvetica" w:hAnsi="Helvetica"/>
          <w:i/>
        </w:rPr>
      </w:pPr>
    </w:p>
    <w:p w14:paraId="212C5206" w14:textId="6161DBA8" w:rsidR="00BF406F" w:rsidRPr="00962A85" w:rsidRDefault="00A85B62" w:rsidP="00BF406F">
      <w:pPr>
        <w:jc w:val="center"/>
        <w:rPr>
          <w:rFonts w:ascii="Helvetica" w:hAnsi="Helvetica"/>
          <w:i/>
        </w:rPr>
      </w:pPr>
      <w:r w:rsidRPr="00962A85">
        <w:rPr>
          <w:rFonts w:ascii="Helvetica" w:hAnsi="Helvetica"/>
          <w:i/>
        </w:rPr>
        <w:t>Memo for</w:t>
      </w:r>
      <w:r w:rsidR="00BF406F" w:rsidRPr="00962A85">
        <w:rPr>
          <w:rFonts w:ascii="Helvetica" w:hAnsi="Helvetica"/>
          <w:i/>
        </w:rPr>
        <w:t xml:space="preserve"> </w:t>
      </w:r>
      <w:r w:rsidRPr="00962A85">
        <w:rPr>
          <w:rFonts w:ascii="Helvetica" w:hAnsi="Helvetica"/>
          <w:i/>
        </w:rPr>
        <w:t>"</w:t>
      </w:r>
      <w:r w:rsidR="00BF406F" w:rsidRPr="00962A85">
        <w:rPr>
          <w:rFonts w:ascii="Helvetica" w:hAnsi="Helvetica"/>
          <w:i/>
        </w:rPr>
        <w:t xml:space="preserve">Pathways to Transformation: Moving Forward on </w:t>
      </w:r>
      <w:proofErr w:type="spellStart"/>
      <w:r w:rsidR="00BF406F" w:rsidRPr="00962A85">
        <w:rPr>
          <w:rFonts w:ascii="Helvetica" w:hAnsi="Helvetica"/>
          <w:i/>
        </w:rPr>
        <w:t>Decarbonization</w:t>
      </w:r>
      <w:proofErr w:type="spellEnd"/>
      <w:r w:rsidRPr="00962A85">
        <w:rPr>
          <w:rFonts w:ascii="Helvetica" w:hAnsi="Helvetica"/>
          <w:i/>
        </w:rPr>
        <w:t>"</w:t>
      </w:r>
    </w:p>
    <w:p w14:paraId="3C537EA1" w14:textId="045E2C44" w:rsidR="00BF406F" w:rsidRPr="00962A85" w:rsidRDefault="00BF406F" w:rsidP="00BF406F">
      <w:pPr>
        <w:jc w:val="center"/>
        <w:rPr>
          <w:rFonts w:ascii="Helvetica" w:hAnsi="Helvetica"/>
          <w:i/>
          <w:sz w:val="20"/>
          <w:szCs w:val="20"/>
        </w:rPr>
      </w:pPr>
      <w:proofErr w:type="spellStart"/>
      <w:r w:rsidRPr="00962A85">
        <w:rPr>
          <w:rFonts w:ascii="Helvetica" w:hAnsi="Helvetica"/>
          <w:i/>
        </w:rPr>
        <w:t>Munk</w:t>
      </w:r>
      <w:proofErr w:type="spellEnd"/>
      <w:r w:rsidRPr="00962A85">
        <w:rPr>
          <w:rFonts w:ascii="Helvetica" w:hAnsi="Helvetica"/>
          <w:i/>
        </w:rPr>
        <w:t xml:space="preserve"> School of Global Affairs, University of Toronto, January 10</w:t>
      </w:r>
      <w:r w:rsidR="00A85B62" w:rsidRPr="00962A85">
        <w:rPr>
          <w:rFonts w:ascii="Helvetica" w:hAnsi="Helvetica"/>
          <w:i/>
        </w:rPr>
        <w:t xml:space="preserve">th </w:t>
      </w:r>
      <w:r w:rsidRPr="00962A85">
        <w:rPr>
          <w:rFonts w:ascii="Helvetica" w:hAnsi="Helvetica"/>
          <w:i/>
        </w:rPr>
        <w:t>-</w:t>
      </w:r>
      <w:r w:rsidR="00A85B62" w:rsidRPr="00962A85">
        <w:rPr>
          <w:rFonts w:ascii="Helvetica" w:hAnsi="Helvetica"/>
          <w:i/>
        </w:rPr>
        <w:t xml:space="preserve"> </w:t>
      </w:r>
      <w:r w:rsidRPr="00962A85">
        <w:rPr>
          <w:rFonts w:ascii="Helvetica" w:hAnsi="Helvetica"/>
          <w:i/>
        </w:rPr>
        <w:t>11</w:t>
      </w:r>
      <w:r w:rsidR="00A85B62" w:rsidRPr="00962A85">
        <w:rPr>
          <w:rFonts w:ascii="Helvetica" w:hAnsi="Helvetica"/>
          <w:i/>
        </w:rPr>
        <w:t>th</w:t>
      </w:r>
      <w:r w:rsidRPr="00962A85">
        <w:rPr>
          <w:rFonts w:ascii="Helvetica" w:hAnsi="Helvetica"/>
          <w:i/>
        </w:rPr>
        <w:t>, 2013</w:t>
      </w:r>
    </w:p>
    <w:p w14:paraId="793DBC6A" w14:textId="77777777" w:rsidR="00BF406F" w:rsidRPr="00962A85" w:rsidRDefault="00BF406F" w:rsidP="00BF406F">
      <w:pPr>
        <w:jc w:val="center"/>
        <w:rPr>
          <w:rFonts w:ascii="Helvetica" w:hAnsi="Helvetica"/>
          <w:b/>
          <w:sz w:val="20"/>
          <w:szCs w:val="20"/>
        </w:rPr>
      </w:pPr>
    </w:p>
    <w:p w14:paraId="507236E0" w14:textId="77777777" w:rsidR="00BF406F" w:rsidRPr="00962A85" w:rsidRDefault="00BF406F" w:rsidP="00BF406F">
      <w:pPr>
        <w:jc w:val="center"/>
        <w:rPr>
          <w:rFonts w:ascii="Helvetica" w:hAnsi="Helvetica"/>
          <w:b/>
          <w:sz w:val="20"/>
          <w:szCs w:val="20"/>
        </w:rPr>
      </w:pPr>
    </w:p>
    <w:p w14:paraId="48B01FB1" w14:textId="1E1B9032" w:rsidR="00FD5A83" w:rsidRPr="00962A85" w:rsidRDefault="00FD5A83" w:rsidP="00BF406F">
      <w:pPr>
        <w:jc w:val="left"/>
        <w:rPr>
          <w:rFonts w:ascii="Helvetica" w:hAnsi="Helvetica"/>
        </w:rPr>
      </w:pPr>
      <w:r w:rsidRPr="00962A85">
        <w:rPr>
          <w:rFonts w:ascii="Helvetica" w:hAnsi="Helvetica"/>
        </w:rPr>
        <w:t xml:space="preserve">In order to reduce global greenhouse gas </w:t>
      </w:r>
      <w:r w:rsidR="00DC4CAA" w:rsidRPr="00962A85">
        <w:rPr>
          <w:rFonts w:ascii="Helvetica" w:hAnsi="Helvetica"/>
        </w:rPr>
        <w:t xml:space="preserve">(GHG) </w:t>
      </w:r>
      <w:r w:rsidR="0086364D" w:rsidRPr="00962A85">
        <w:rPr>
          <w:rFonts w:ascii="Helvetica" w:hAnsi="Helvetica"/>
        </w:rPr>
        <w:t>pollution</w:t>
      </w:r>
      <w:r w:rsidRPr="00962A85">
        <w:rPr>
          <w:rFonts w:ascii="Helvetica" w:hAnsi="Helvetica"/>
        </w:rPr>
        <w:t xml:space="preserve"> and avoid the worst potential impacts of climate change, it is necessary to redirect investment on a vast scale. Billions of dollars are </w:t>
      </w:r>
      <w:r w:rsidR="00B90966" w:rsidRPr="00962A85">
        <w:rPr>
          <w:rFonts w:ascii="Helvetica" w:hAnsi="Helvetica"/>
        </w:rPr>
        <w:t xml:space="preserve">now </w:t>
      </w:r>
      <w:r w:rsidRPr="00962A85">
        <w:rPr>
          <w:rFonts w:ascii="Helvetica" w:hAnsi="Helvetica"/>
        </w:rPr>
        <w:t xml:space="preserve">being spent on infrastructure designed to extract the world's remaining fossil fuels, while an insufficient degree of investment is being directed at the development of the low-carbon infrastructure that will be necessary in the future. As major institutional investors with a long-term focus, </w:t>
      </w:r>
      <w:r w:rsidR="00DC4CAA" w:rsidRPr="00962A85">
        <w:rPr>
          <w:rFonts w:ascii="Helvetica" w:hAnsi="Helvetica"/>
        </w:rPr>
        <w:t xml:space="preserve">universities can help lead this </w:t>
      </w:r>
      <w:r w:rsidRPr="00962A85">
        <w:rPr>
          <w:rFonts w:ascii="Helvetica" w:hAnsi="Helvetica"/>
        </w:rPr>
        <w:t>process by divesting from fossil fuel companies.</w:t>
      </w:r>
    </w:p>
    <w:p w14:paraId="27BCADDB" w14:textId="77777777" w:rsidR="00FD5A83" w:rsidRPr="00962A85" w:rsidRDefault="00FD5A83" w:rsidP="00BF406F">
      <w:pPr>
        <w:jc w:val="left"/>
        <w:rPr>
          <w:rFonts w:ascii="Helvetica" w:hAnsi="Helvetica"/>
        </w:rPr>
      </w:pPr>
    </w:p>
    <w:p w14:paraId="0C667B43" w14:textId="7E05A3CA" w:rsidR="00BF406F" w:rsidRPr="00962A85" w:rsidRDefault="001D730F" w:rsidP="00BF406F">
      <w:pPr>
        <w:jc w:val="left"/>
        <w:rPr>
          <w:rFonts w:ascii="Helvetica" w:hAnsi="Helvetica"/>
        </w:rPr>
      </w:pPr>
      <w:r w:rsidRPr="00962A85">
        <w:rPr>
          <w:rFonts w:ascii="Helvetica" w:hAnsi="Helvetica"/>
        </w:rPr>
        <w:t xml:space="preserve">The climate change group </w:t>
      </w:r>
      <w:hyperlink r:id="rId6" w:history="1">
        <w:r w:rsidRPr="00962A85">
          <w:rPr>
            <w:rStyle w:val="Hyperlink"/>
            <w:rFonts w:ascii="Helvetica" w:hAnsi="Helvetica"/>
          </w:rPr>
          <w:t>350.org</w:t>
        </w:r>
      </w:hyperlink>
      <w:r w:rsidRPr="00962A85">
        <w:rPr>
          <w:rFonts w:ascii="Helvetica" w:hAnsi="Helvetica"/>
        </w:rPr>
        <w:t xml:space="preserve"> is coordinating an international effort to get universities to divest. Campaigns are underway at schools including Harvard, Colorado State University, the University of California, the University of Ottawa, and the University of Toronto.</w:t>
      </w:r>
    </w:p>
    <w:p w14:paraId="68B8BCEC" w14:textId="77777777" w:rsidR="001D730F" w:rsidRPr="00962A85" w:rsidRDefault="001D730F" w:rsidP="00BF406F">
      <w:pPr>
        <w:jc w:val="left"/>
        <w:rPr>
          <w:rFonts w:ascii="Helvetica" w:hAnsi="Helvetica"/>
        </w:rPr>
      </w:pPr>
    </w:p>
    <w:p w14:paraId="021FABA5" w14:textId="456794BD" w:rsidR="00A15642" w:rsidRPr="00962A85" w:rsidRDefault="00A15642" w:rsidP="00BF406F">
      <w:pPr>
        <w:jc w:val="left"/>
        <w:rPr>
          <w:rFonts w:ascii="Helvetica" w:hAnsi="Helvetica"/>
        </w:rPr>
      </w:pPr>
      <w:r w:rsidRPr="00962A85">
        <w:rPr>
          <w:rFonts w:ascii="Helvetica" w:hAnsi="Helvetica"/>
        </w:rPr>
        <w:t xml:space="preserve">For more information, see: </w:t>
      </w:r>
      <w:hyperlink r:id="rId7" w:history="1">
        <w:r w:rsidRPr="00962A85">
          <w:rPr>
            <w:rStyle w:val="Hyperlink"/>
            <w:rFonts w:ascii="Helvetica" w:hAnsi="Helvetica"/>
          </w:rPr>
          <w:t>gofossilfree.org</w:t>
        </w:r>
      </w:hyperlink>
    </w:p>
    <w:p w14:paraId="6BF71CFB" w14:textId="77777777" w:rsidR="00A15642" w:rsidRPr="00962A85" w:rsidRDefault="00A15642" w:rsidP="00BF406F">
      <w:pPr>
        <w:jc w:val="left"/>
        <w:rPr>
          <w:rFonts w:ascii="Helvetica" w:hAnsi="Helvetica"/>
        </w:rPr>
      </w:pPr>
    </w:p>
    <w:p w14:paraId="07CA407C" w14:textId="75189A0E" w:rsidR="001D730F" w:rsidRPr="00962A85" w:rsidRDefault="001D730F" w:rsidP="00BF406F">
      <w:pPr>
        <w:jc w:val="left"/>
        <w:rPr>
          <w:rFonts w:ascii="Helvetica" w:hAnsi="Helvetica"/>
        </w:rPr>
      </w:pPr>
      <w:r w:rsidRPr="00962A85">
        <w:rPr>
          <w:rFonts w:ascii="Helvetica" w:hAnsi="Helvetica"/>
          <w:b/>
        </w:rPr>
        <w:t>Why divest?</w:t>
      </w:r>
    </w:p>
    <w:p w14:paraId="4BDAF017" w14:textId="77777777" w:rsidR="001D730F" w:rsidRPr="00962A85" w:rsidRDefault="001D730F" w:rsidP="00BF406F">
      <w:pPr>
        <w:jc w:val="left"/>
        <w:rPr>
          <w:rFonts w:ascii="Helvetica" w:hAnsi="Helvetica"/>
        </w:rPr>
      </w:pPr>
    </w:p>
    <w:p w14:paraId="563B3877" w14:textId="32D9B8AB" w:rsidR="001D730F" w:rsidRPr="00962A85" w:rsidRDefault="00813443" w:rsidP="00BF406F">
      <w:pPr>
        <w:jc w:val="left"/>
        <w:rPr>
          <w:rFonts w:ascii="Helvetica" w:hAnsi="Helvetica"/>
        </w:rPr>
      </w:pPr>
      <w:r w:rsidRPr="00962A85">
        <w:rPr>
          <w:rFonts w:ascii="Helvetica" w:hAnsi="Helvetica"/>
        </w:rPr>
        <w:t>Reasons for universities to divest from fossil fuel investments include:</w:t>
      </w:r>
    </w:p>
    <w:p w14:paraId="0D8474E2" w14:textId="18DA0E06" w:rsidR="00654FED" w:rsidRPr="00654FED" w:rsidRDefault="00813443" w:rsidP="00813443">
      <w:pPr>
        <w:pStyle w:val="ListParagraph"/>
        <w:numPr>
          <w:ilvl w:val="0"/>
          <w:numId w:val="1"/>
        </w:numPr>
        <w:jc w:val="left"/>
        <w:rPr>
          <w:rFonts w:ascii="Helvetica" w:hAnsi="Helvetica"/>
        </w:rPr>
      </w:pPr>
      <w:r w:rsidRPr="00962A85">
        <w:rPr>
          <w:rFonts w:ascii="Helvetica" w:hAnsi="Helvetica"/>
        </w:rPr>
        <w:t>Aligning their investment choices with their institutional values and sending a message about the importance of climate change mitigation</w:t>
      </w:r>
    </w:p>
    <w:p w14:paraId="04BA1951" w14:textId="23CE4495" w:rsidR="00813443" w:rsidRPr="00962A85" w:rsidRDefault="00813443" w:rsidP="00813443">
      <w:pPr>
        <w:pStyle w:val="ListParagraph"/>
        <w:numPr>
          <w:ilvl w:val="0"/>
          <w:numId w:val="1"/>
        </w:numPr>
        <w:jc w:val="left"/>
        <w:rPr>
          <w:rFonts w:ascii="Helvetica" w:hAnsi="Helvetica"/>
        </w:rPr>
      </w:pPr>
      <w:r w:rsidRPr="00962A85">
        <w:rPr>
          <w:rFonts w:ascii="Helvetica" w:hAnsi="Helvetica"/>
        </w:rPr>
        <w:t xml:space="preserve">Reducing their institutional exposure to </w:t>
      </w:r>
      <w:r w:rsidR="0086364D" w:rsidRPr="00962A85">
        <w:rPr>
          <w:rFonts w:ascii="Helvetica" w:hAnsi="Helvetica"/>
        </w:rPr>
        <w:t xml:space="preserve">the risk of a </w:t>
      </w:r>
      <w:r w:rsidR="00DC1FD6" w:rsidRPr="00962A85">
        <w:rPr>
          <w:rFonts w:ascii="Helvetica" w:hAnsi="Helvetica"/>
        </w:rPr>
        <w:t xml:space="preserve">substantial </w:t>
      </w:r>
      <w:r w:rsidR="0086364D" w:rsidRPr="00962A85">
        <w:rPr>
          <w:rFonts w:ascii="Helvetica" w:hAnsi="Helvetica"/>
        </w:rPr>
        <w:t xml:space="preserve">fall in the value of fossil fuel companies, a reasonably probable medium-term consequence of regulating </w:t>
      </w:r>
      <w:r w:rsidR="008575D8" w:rsidRPr="00962A85">
        <w:rPr>
          <w:rFonts w:ascii="Helvetica" w:hAnsi="Helvetica"/>
        </w:rPr>
        <w:t>GHG</w:t>
      </w:r>
      <w:r w:rsidR="0086364D" w:rsidRPr="00962A85">
        <w:rPr>
          <w:rFonts w:ascii="Helvetica" w:hAnsi="Helvetica"/>
        </w:rPr>
        <w:t xml:space="preserve"> pollution</w:t>
      </w:r>
    </w:p>
    <w:p w14:paraId="0F115BCF" w14:textId="02FF7450" w:rsidR="00BA3B53" w:rsidRPr="00962A85" w:rsidRDefault="00BA3B53" w:rsidP="00813443">
      <w:pPr>
        <w:pStyle w:val="ListParagraph"/>
        <w:numPr>
          <w:ilvl w:val="0"/>
          <w:numId w:val="1"/>
        </w:numPr>
        <w:jc w:val="left"/>
        <w:rPr>
          <w:rFonts w:ascii="Helvetica" w:hAnsi="Helvetica"/>
        </w:rPr>
      </w:pPr>
      <w:r w:rsidRPr="00962A85">
        <w:rPr>
          <w:rFonts w:ascii="Helvetica" w:hAnsi="Helvetica"/>
        </w:rPr>
        <w:t>The current value of fossil fuel companies reflects the assumption that they will be able to dig up and sell all of their proven reserves. These reserves far exceed the quantity of fossil fuels that can be burned without producing dangerous climate change. If the right to release GHG pollution freely into the atmosphere is curbed, much of the value of these companies may be eliminated.</w:t>
      </w:r>
    </w:p>
    <w:p w14:paraId="27FBD3F7" w14:textId="1D1DE2C7" w:rsidR="00BA3B53" w:rsidRPr="00962A85" w:rsidRDefault="00BA3B53" w:rsidP="00813443">
      <w:pPr>
        <w:pStyle w:val="ListParagraph"/>
        <w:numPr>
          <w:ilvl w:val="0"/>
          <w:numId w:val="1"/>
        </w:numPr>
        <w:jc w:val="left"/>
        <w:rPr>
          <w:rFonts w:ascii="Helvetica" w:hAnsi="Helvetica"/>
        </w:rPr>
      </w:pPr>
      <w:r w:rsidRPr="00962A85">
        <w:rPr>
          <w:rFonts w:ascii="Helvetica" w:hAnsi="Helvetica"/>
        </w:rPr>
        <w:t xml:space="preserve">Fossil fuel investments are a risk to the rest of the school's investment portfolio. For instance, unmitigated climate change threatens to cause rapid sea level rise </w:t>
      </w:r>
      <w:bookmarkStart w:id="0" w:name="_GoBack"/>
      <w:bookmarkEnd w:id="0"/>
      <w:r w:rsidRPr="00962A85">
        <w:rPr>
          <w:rFonts w:ascii="Helvetica" w:hAnsi="Helvetica"/>
        </w:rPr>
        <w:t>as well as other impacts that could reduce or reverse global economic growth.</w:t>
      </w:r>
    </w:p>
    <w:p w14:paraId="1C83E5AB" w14:textId="77777777" w:rsidR="001D730F" w:rsidRPr="00962A85" w:rsidRDefault="001D730F" w:rsidP="00BF406F">
      <w:pPr>
        <w:jc w:val="left"/>
        <w:rPr>
          <w:rFonts w:ascii="Helvetica" w:hAnsi="Helvetica"/>
        </w:rPr>
      </w:pPr>
    </w:p>
    <w:p w14:paraId="66D33842" w14:textId="77777777" w:rsidR="00962A85" w:rsidRDefault="00962A85" w:rsidP="00BF406F">
      <w:pPr>
        <w:jc w:val="left"/>
        <w:rPr>
          <w:rFonts w:ascii="Helvetica" w:hAnsi="Helvetica"/>
          <w:b/>
        </w:rPr>
      </w:pPr>
    </w:p>
    <w:p w14:paraId="50223669" w14:textId="77777777" w:rsidR="00962A85" w:rsidRDefault="00962A85" w:rsidP="00BF406F">
      <w:pPr>
        <w:jc w:val="left"/>
        <w:rPr>
          <w:rFonts w:ascii="Helvetica" w:hAnsi="Helvetica"/>
          <w:b/>
        </w:rPr>
      </w:pPr>
    </w:p>
    <w:p w14:paraId="4B8E2C57" w14:textId="77777777" w:rsidR="00962A85" w:rsidRDefault="00962A85" w:rsidP="00BF406F">
      <w:pPr>
        <w:jc w:val="left"/>
        <w:rPr>
          <w:rFonts w:ascii="Helvetica" w:hAnsi="Helvetica"/>
          <w:b/>
        </w:rPr>
      </w:pPr>
    </w:p>
    <w:p w14:paraId="2847E969" w14:textId="77777777" w:rsidR="00962A85" w:rsidRDefault="00962A85" w:rsidP="00BF406F">
      <w:pPr>
        <w:jc w:val="left"/>
        <w:rPr>
          <w:rFonts w:ascii="Helvetica" w:hAnsi="Helvetica"/>
          <w:b/>
        </w:rPr>
      </w:pPr>
    </w:p>
    <w:p w14:paraId="69D238E2" w14:textId="77777777" w:rsidR="00962A85" w:rsidRDefault="00962A85" w:rsidP="00BF406F">
      <w:pPr>
        <w:jc w:val="left"/>
        <w:rPr>
          <w:rFonts w:ascii="Helvetica" w:hAnsi="Helvetica"/>
          <w:b/>
        </w:rPr>
      </w:pPr>
    </w:p>
    <w:p w14:paraId="0B0E8A72" w14:textId="40BAE17A" w:rsidR="001D730F" w:rsidRPr="00962A85" w:rsidRDefault="001D730F" w:rsidP="00BF406F">
      <w:pPr>
        <w:jc w:val="left"/>
        <w:rPr>
          <w:rFonts w:ascii="Helvetica" w:hAnsi="Helvetica"/>
          <w:b/>
        </w:rPr>
      </w:pPr>
      <w:r w:rsidRPr="00962A85">
        <w:rPr>
          <w:rFonts w:ascii="Helvetica" w:hAnsi="Helvetica"/>
          <w:b/>
        </w:rPr>
        <w:lastRenderedPageBreak/>
        <w:t>What can be done here?</w:t>
      </w:r>
    </w:p>
    <w:p w14:paraId="47E1E92B" w14:textId="77777777" w:rsidR="001D730F" w:rsidRPr="00962A85" w:rsidRDefault="001D730F" w:rsidP="00BF406F">
      <w:pPr>
        <w:jc w:val="left"/>
        <w:rPr>
          <w:rFonts w:ascii="Helvetica" w:hAnsi="Helvetica"/>
          <w:b/>
        </w:rPr>
      </w:pPr>
    </w:p>
    <w:p w14:paraId="6A44E73C" w14:textId="1F7F2690" w:rsidR="00A15642" w:rsidRPr="00962A85" w:rsidRDefault="00A15642" w:rsidP="00A15642">
      <w:pPr>
        <w:pStyle w:val="ListParagraph"/>
        <w:numPr>
          <w:ilvl w:val="0"/>
          <w:numId w:val="2"/>
        </w:numPr>
        <w:jc w:val="left"/>
        <w:rPr>
          <w:rFonts w:ascii="Helvetica" w:hAnsi="Helvetica"/>
        </w:rPr>
      </w:pPr>
      <w:r w:rsidRPr="00962A85">
        <w:rPr>
          <w:rFonts w:ascii="Helvetica" w:hAnsi="Helvetica"/>
        </w:rPr>
        <w:t>Become involved with the divestment movement at your school, or consider creating one</w:t>
      </w:r>
    </w:p>
    <w:p w14:paraId="2BEC3377" w14:textId="267538FE" w:rsidR="00A15642" w:rsidRPr="00962A85" w:rsidRDefault="00A15642" w:rsidP="00A15642">
      <w:pPr>
        <w:pStyle w:val="ListParagraph"/>
        <w:numPr>
          <w:ilvl w:val="0"/>
          <w:numId w:val="2"/>
        </w:numPr>
        <w:jc w:val="left"/>
        <w:rPr>
          <w:rFonts w:ascii="Helvetica" w:hAnsi="Helvetica"/>
        </w:rPr>
      </w:pPr>
      <w:r w:rsidRPr="00962A85">
        <w:rPr>
          <w:rFonts w:ascii="Helvetica" w:hAnsi="Helvetica"/>
        </w:rPr>
        <w:t>Endorse the 350.org campaign in whatever published results this workshop produces</w:t>
      </w:r>
    </w:p>
    <w:p w14:paraId="3B29BD64" w14:textId="77777777" w:rsidR="001D730F" w:rsidRPr="00962A85" w:rsidRDefault="001D730F" w:rsidP="00BF406F">
      <w:pPr>
        <w:jc w:val="left"/>
        <w:rPr>
          <w:rFonts w:ascii="Helvetica" w:hAnsi="Helvetica"/>
          <w:b/>
        </w:rPr>
      </w:pPr>
    </w:p>
    <w:p w14:paraId="4B53755A" w14:textId="5BC9D73C" w:rsidR="001D730F" w:rsidRPr="00962A85" w:rsidRDefault="001D730F" w:rsidP="00BF406F">
      <w:pPr>
        <w:jc w:val="left"/>
        <w:rPr>
          <w:rFonts w:ascii="Helvetica" w:hAnsi="Helvetica"/>
          <w:b/>
        </w:rPr>
      </w:pPr>
      <w:r w:rsidRPr="00962A85">
        <w:rPr>
          <w:rFonts w:ascii="Helvetica" w:hAnsi="Helvetica"/>
          <w:b/>
        </w:rPr>
        <w:t>Why endorse the campaign?</w:t>
      </w:r>
    </w:p>
    <w:p w14:paraId="7A182257" w14:textId="77777777" w:rsidR="00A15642" w:rsidRPr="00962A85" w:rsidRDefault="00A15642" w:rsidP="00BF406F">
      <w:pPr>
        <w:jc w:val="left"/>
        <w:rPr>
          <w:rFonts w:ascii="Helvetica" w:hAnsi="Helvetica"/>
          <w:b/>
        </w:rPr>
      </w:pPr>
    </w:p>
    <w:p w14:paraId="0AEA5B0B" w14:textId="0FD517F0" w:rsidR="00A15642" w:rsidRPr="00962A85" w:rsidRDefault="00A15642" w:rsidP="00BF406F">
      <w:pPr>
        <w:jc w:val="left"/>
        <w:rPr>
          <w:rFonts w:ascii="Helvetica" w:hAnsi="Helvetica"/>
        </w:rPr>
      </w:pPr>
      <w:r w:rsidRPr="00962A85">
        <w:rPr>
          <w:rFonts w:ascii="Helvetica" w:hAnsi="Helvetica"/>
        </w:rPr>
        <w:t>Every endorsement adds legitimacy to the overall campaign and increases the odds that other people will join in. In particular, each faculty endorsement at a particular school makes it easier for additional faculty members to express their support.</w:t>
      </w:r>
    </w:p>
    <w:sectPr w:rsidR="00A15642" w:rsidRPr="00962A85" w:rsidSect="004322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31F0"/>
    <w:multiLevelType w:val="hybridMultilevel"/>
    <w:tmpl w:val="0080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D20F9"/>
    <w:multiLevelType w:val="hybridMultilevel"/>
    <w:tmpl w:val="2EF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6F"/>
    <w:rsid w:val="001D730F"/>
    <w:rsid w:val="003175FD"/>
    <w:rsid w:val="0043220F"/>
    <w:rsid w:val="00654FED"/>
    <w:rsid w:val="00813443"/>
    <w:rsid w:val="0083060A"/>
    <w:rsid w:val="008575D8"/>
    <w:rsid w:val="0086364D"/>
    <w:rsid w:val="00962A85"/>
    <w:rsid w:val="00A15642"/>
    <w:rsid w:val="00A85B62"/>
    <w:rsid w:val="00B85E99"/>
    <w:rsid w:val="00B90966"/>
    <w:rsid w:val="00BA3B53"/>
    <w:rsid w:val="00BF0E80"/>
    <w:rsid w:val="00BF406F"/>
    <w:rsid w:val="00DB35A6"/>
    <w:rsid w:val="00DC1FD6"/>
    <w:rsid w:val="00DC4CAA"/>
    <w:rsid w:val="00FD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9D5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ListParagraph">
    <w:name w:val="List Paragraph"/>
    <w:basedOn w:val="Normal"/>
    <w:uiPriority w:val="34"/>
    <w:qFormat/>
    <w:rsid w:val="00813443"/>
    <w:pPr>
      <w:ind w:left="720"/>
      <w:contextualSpacing/>
    </w:pPr>
  </w:style>
  <w:style w:type="character" w:styleId="Hyperlink">
    <w:name w:val="Hyperlink"/>
    <w:basedOn w:val="DefaultParagraphFont"/>
    <w:uiPriority w:val="99"/>
    <w:unhideWhenUsed/>
    <w:rsid w:val="00A15642"/>
    <w:rPr>
      <w:color w:val="0000FF" w:themeColor="hyperlink"/>
      <w:u w:val="single"/>
    </w:rPr>
  </w:style>
  <w:style w:type="character" w:styleId="FollowedHyperlink">
    <w:name w:val="FollowedHyperlink"/>
    <w:basedOn w:val="DefaultParagraphFont"/>
    <w:uiPriority w:val="99"/>
    <w:semiHidden/>
    <w:unhideWhenUsed/>
    <w:rsid w:val="00654F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ListParagraph">
    <w:name w:val="List Paragraph"/>
    <w:basedOn w:val="Normal"/>
    <w:uiPriority w:val="34"/>
    <w:qFormat/>
    <w:rsid w:val="00813443"/>
    <w:pPr>
      <w:ind w:left="720"/>
      <w:contextualSpacing/>
    </w:pPr>
  </w:style>
  <w:style w:type="character" w:styleId="Hyperlink">
    <w:name w:val="Hyperlink"/>
    <w:basedOn w:val="DefaultParagraphFont"/>
    <w:uiPriority w:val="99"/>
    <w:unhideWhenUsed/>
    <w:rsid w:val="00A15642"/>
    <w:rPr>
      <w:color w:val="0000FF" w:themeColor="hyperlink"/>
      <w:u w:val="single"/>
    </w:rPr>
  </w:style>
  <w:style w:type="character" w:styleId="FollowedHyperlink">
    <w:name w:val="FollowedHyperlink"/>
    <w:basedOn w:val="DefaultParagraphFont"/>
    <w:uiPriority w:val="99"/>
    <w:semiHidden/>
    <w:unhideWhenUsed/>
    <w:rsid w:val="0065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350.org/" TargetMode="External"/><Relationship Id="rId7" Type="http://schemas.openxmlformats.org/officeDocument/2006/relationships/hyperlink" Target="http://gofossilfre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417</Words>
  <Characters>2382</Characters>
  <Application>Microsoft Macintosh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16</cp:revision>
  <dcterms:created xsi:type="dcterms:W3CDTF">2013-01-11T00:04:00Z</dcterms:created>
  <dcterms:modified xsi:type="dcterms:W3CDTF">2013-01-11T01:12:00Z</dcterms:modified>
</cp:coreProperties>
</file>