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6CE907" w14:textId="77777777" w:rsidR="00754B2C" w:rsidRDefault="007501F1" w:rsidP="00754B2C">
      <w:pPr>
        <w:jc w:val="center"/>
        <w:rPr>
          <w:b/>
          <w:sz w:val="28"/>
        </w:rPr>
      </w:pPr>
      <w:r w:rsidRPr="007501F1">
        <w:rPr>
          <w:b/>
          <w:smallCaps/>
          <w:sz w:val="28"/>
        </w:rPr>
        <w:t>Systems Modelling and Systems Engineering SIG</w:t>
      </w:r>
      <w:r w:rsidR="00807BEE" w:rsidRPr="007501F1">
        <w:rPr>
          <w:b/>
          <w:smallCaps/>
          <w:sz w:val="28"/>
        </w:rPr>
        <w:t xml:space="preserve">  </w:t>
      </w:r>
      <w:r w:rsidR="00807BEE">
        <w:rPr>
          <w:b/>
          <w:sz w:val="28"/>
        </w:rPr>
        <w:t xml:space="preserve">                                                              </w:t>
      </w:r>
      <w:r w:rsidR="00890013">
        <w:rPr>
          <w:b/>
          <w:sz w:val="28"/>
        </w:rPr>
        <w:t xml:space="preserve">                      </w:t>
      </w:r>
    </w:p>
    <w:p w14:paraId="07A5AB54" w14:textId="77777777" w:rsidR="00754B2C" w:rsidRDefault="00754B2C" w:rsidP="00754B2C">
      <w:pPr>
        <w:jc w:val="center"/>
        <w:rPr>
          <w:b/>
          <w:sz w:val="28"/>
        </w:rPr>
      </w:pPr>
    </w:p>
    <w:p w14:paraId="4933ADD8" w14:textId="79AA591A" w:rsidR="00754B2C" w:rsidRPr="00754B2C" w:rsidRDefault="00754B2C" w:rsidP="00754B2C">
      <w:pPr>
        <w:jc w:val="center"/>
        <w:rPr>
          <w:b/>
          <w:sz w:val="28"/>
          <w:szCs w:val="28"/>
        </w:rPr>
      </w:pPr>
      <w:r w:rsidRPr="00754B2C">
        <w:rPr>
          <w:b/>
          <w:sz w:val="28"/>
          <w:szCs w:val="28"/>
        </w:rPr>
        <w:t>Towards the Unification of Systems Science and Systems Engineering</w:t>
      </w:r>
    </w:p>
    <w:p w14:paraId="027B5BD3" w14:textId="1729455D" w:rsidR="00807BEE" w:rsidRDefault="00807BEE" w:rsidP="007501F1">
      <w:pPr>
        <w:pBdr>
          <w:bottom w:val="single" w:sz="12" w:space="0" w:color="auto"/>
        </w:pBdr>
        <w:tabs>
          <w:tab w:val="right" w:pos="9900"/>
        </w:tabs>
        <w:spacing w:after="60"/>
        <w:jc w:val="center"/>
        <w:rPr>
          <w:b/>
          <w:smallCaps/>
          <w:sz w:val="28"/>
        </w:rPr>
      </w:pPr>
    </w:p>
    <w:p w14:paraId="517E5D75" w14:textId="0ADB937D" w:rsidR="00807BEE" w:rsidRPr="00927B6D" w:rsidRDefault="007501F1" w:rsidP="004A0889">
      <w:pPr>
        <w:pBdr>
          <w:bottom w:val="single" w:sz="12" w:space="0" w:color="auto"/>
        </w:pBdr>
        <w:tabs>
          <w:tab w:val="right" w:pos="9900"/>
        </w:tabs>
        <w:spacing w:after="60"/>
        <w:jc w:val="right"/>
        <w:rPr>
          <w:b/>
          <w:i/>
          <w:sz w:val="24"/>
        </w:rPr>
      </w:pPr>
      <w:r>
        <w:rPr>
          <w:b/>
          <w:i/>
          <w:smallCaps/>
          <w:sz w:val="24"/>
        </w:rPr>
        <w:t>[</w:t>
      </w:r>
      <w:r w:rsidR="00754B2C">
        <w:rPr>
          <w:b/>
          <w:i/>
          <w:smallCaps/>
          <w:sz w:val="24"/>
        </w:rPr>
        <w:t>July 9, 2017</w:t>
      </w:r>
      <w:r>
        <w:rPr>
          <w:b/>
          <w:i/>
          <w:smallCaps/>
          <w:sz w:val="24"/>
        </w:rPr>
        <w:t>]</w:t>
      </w:r>
    </w:p>
    <w:p w14:paraId="77D426FF" w14:textId="01C83A85" w:rsidR="00807BEE" w:rsidRDefault="007501F1" w:rsidP="00CE4A7A">
      <w:pPr>
        <w:pStyle w:val="Heading1"/>
      </w:pPr>
      <w:r>
        <w:t>-</w:t>
      </w:r>
      <w:r w:rsidRPr="007501F1">
        <w:t>Workshop</w:t>
      </w:r>
      <w:r w:rsidR="00807BEE" w:rsidRPr="007501F1">
        <w:t xml:space="preserve"> Description</w:t>
      </w:r>
      <w:r>
        <w:t>-</w:t>
      </w:r>
    </w:p>
    <w:p w14:paraId="7DFDA3D7" w14:textId="77777777" w:rsidR="00646B1A" w:rsidRDefault="00646B1A" w:rsidP="00754B2C"/>
    <w:p w14:paraId="00AF79C7" w14:textId="0872AD53" w:rsidR="00032752" w:rsidRDefault="00754B2C" w:rsidP="00754B2C">
      <w:r>
        <w:t>In this workshop on-going efforts to improve the understanding of uni</w:t>
      </w:r>
      <w:r w:rsidR="00032752">
        <w:t>fying concepts</w:t>
      </w:r>
      <w:r>
        <w:t xml:space="preserve"> </w:t>
      </w:r>
      <w:r w:rsidR="00032752">
        <w:t>and</w:t>
      </w:r>
      <w:r>
        <w:t xml:space="preserve"> </w:t>
      </w:r>
      <w:r w:rsidR="00646B1A">
        <w:t>paradigms</w:t>
      </w:r>
      <w:r>
        <w:t xml:space="preserve"> are presented.  </w:t>
      </w:r>
      <w:r w:rsidR="00032752">
        <w:t>The workshop will be presented in three Modules.</w:t>
      </w:r>
    </w:p>
    <w:p w14:paraId="24A11E52" w14:textId="77777777" w:rsidR="00032752" w:rsidRDefault="00032752" w:rsidP="00754B2C"/>
    <w:p w14:paraId="6D0569CC" w14:textId="2336DE44" w:rsidR="00754B2C" w:rsidRDefault="00032752" w:rsidP="00754B2C">
      <w:r>
        <w:t>Module 1 - Unification</w:t>
      </w:r>
      <w:r w:rsidR="00754B2C">
        <w:t xml:space="preserve"> has been a clear goal of the College Publication Systems Series that involves a cooperative effort involving the BCSSS as well as Stevens Institute of Technology.  Highlights of </w:t>
      </w:r>
      <w:r w:rsidR="00865279">
        <w:t xml:space="preserve">some of the </w:t>
      </w:r>
      <w:r w:rsidR="00754B2C">
        <w:t xml:space="preserve">unifying concepts and </w:t>
      </w:r>
      <w:r>
        <w:t>paradigms</w:t>
      </w:r>
      <w:r w:rsidR="00754B2C">
        <w:t xml:space="preserve"> that have evolved in the series will be presented.  </w:t>
      </w:r>
    </w:p>
    <w:p w14:paraId="03B8A9E7" w14:textId="77777777" w:rsidR="00754B2C" w:rsidRDefault="00754B2C" w:rsidP="00754B2C"/>
    <w:p w14:paraId="5E5AC0E2" w14:textId="60B4F999" w:rsidR="00754B2C" w:rsidRDefault="00032752" w:rsidP="00754B2C">
      <w:r>
        <w:t xml:space="preserve">Module 2 - </w:t>
      </w:r>
      <w:r w:rsidR="00754B2C">
        <w:t xml:space="preserve">An important unifying concept is the notion of the “systemist”.  Characteristics of how a systemist deals with </w:t>
      </w:r>
      <w:r w:rsidR="00754B2C" w:rsidRPr="008A5E50">
        <w:t>any situation,</w:t>
      </w:r>
      <w:r w:rsidR="00754B2C">
        <w:t xml:space="preserve"> problem or opportunity are presented.  The systemist approach </w:t>
      </w:r>
      <w:r w:rsidR="00754B2C" w:rsidRPr="008A5E50">
        <w:t>is based on</w:t>
      </w:r>
      <w:r w:rsidR="00754B2C" w:rsidRPr="008A5E50">
        <w:rPr>
          <w:color w:val="C00000"/>
        </w:rPr>
        <w:t xml:space="preserve"> </w:t>
      </w:r>
      <w:r w:rsidR="00754B2C">
        <w:t xml:space="preserve">an innovative “Systems Tree” that identifies an epistemology, ontology </w:t>
      </w:r>
      <w:r w:rsidR="00754B2C" w:rsidRPr="008A5E50">
        <w:t>and semantics</w:t>
      </w:r>
      <w:r w:rsidR="00754B2C" w:rsidRPr="008A5E50">
        <w:rPr>
          <w:color w:val="C00000"/>
        </w:rPr>
        <w:t xml:space="preserve"> </w:t>
      </w:r>
      <w:r w:rsidR="00754B2C">
        <w:t xml:space="preserve">of systems, </w:t>
      </w:r>
      <w:r w:rsidR="00754B2C" w:rsidRPr="008A5E50">
        <w:t xml:space="preserve">as well as how to move from thinking to an effective </w:t>
      </w:r>
      <w:r w:rsidR="00754B2C">
        <w:t xml:space="preserve">value added </w:t>
      </w:r>
      <w:r w:rsidR="00754B2C" w:rsidRPr="008A5E50">
        <w:t>act</w:t>
      </w:r>
      <w:r w:rsidR="00754B2C">
        <w:t>ion (axiology)</w:t>
      </w:r>
      <w:r w:rsidR="00754B2C" w:rsidRPr="008A5E50">
        <w:t>.</w:t>
      </w:r>
      <w:r w:rsidR="00754B2C">
        <w:t xml:space="preserve">  In the workshop, highlights of this unifying innovative explanation of the role of the systemist is presented. </w:t>
      </w:r>
    </w:p>
    <w:p w14:paraId="5AA68042" w14:textId="77777777" w:rsidR="00754B2C" w:rsidRDefault="00754B2C" w:rsidP="00754B2C"/>
    <w:p w14:paraId="40933BDE" w14:textId="1808A79B" w:rsidR="00754B2C" w:rsidRDefault="00032752" w:rsidP="00754B2C">
      <w:r>
        <w:t>Module 3 - T</w:t>
      </w:r>
      <w:r w:rsidR="00754B2C">
        <w:t xml:space="preserve">he systemist approach to unification will be illustrated by presenting some of the highlights of a new volume in preparation for the Systems Series that addresses biological and medical systems. </w:t>
      </w:r>
    </w:p>
    <w:p w14:paraId="0942607D" w14:textId="66DAF58F" w:rsidR="00754B2C" w:rsidRDefault="00807BEE" w:rsidP="00CE4A7A">
      <w:pPr>
        <w:pStyle w:val="Heading1"/>
      </w:pPr>
      <w:r w:rsidRPr="00BD2CF1">
        <w:br/>
      </w:r>
      <w:r w:rsidRPr="00727390">
        <w:t>-</w:t>
      </w:r>
      <w:r w:rsidR="007501F1">
        <w:t>Workshop</w:t>
      </w:r>
      <w:r w:rsidRPr="00727390">
        <w:t xml:space="preserve"> </w:t>
      </w:r>
      <w:r w:rsidR="007501F1">
        <w:t>Requirements</w:t>
      </w:r>
      <w:r w:rsidRPr="00727390">
        <w:t xml:space="preserve">- </w:t>
      </w:r>
    </w:p>
    <w:p w14:paraId="444CD884" w14:textId="382AF200" w:rsidR="00150C5D" w:rsidRDefault="00150C5D" w:rsidP="00150C5D">
      <w:pPr>
        <w:pStyle w:val="Heading2"/>
      </w:pPr>
      <w:r>
        <w:t>Target audience</w:t>
      </w:r>
    </w:p>
    <w:p w14:paraId="790B5F1D" w14:textId="77777777" w:rsidR="00150C5D" w:rsidRPr="00150C5D" w:rsidRDefault="00150C5D" w:rsidP="00150C5D"/>
    <w:p w14:paraId="1E526482" w14:textId="6292C70F" w:rsidR="00646B1A" w:rsidRDefault="00646B1A" w:rsidP="007501F1">
      <w:pPr>
        <w:spacing w:after="60"/>
      </w:pPr>
      <w:r w:rsidRPr="00646B1A">
        <w:t>There are no special requirements as this workshop will be useful to professionals, faculty and students alike.  It is expected that the participants will attend the entire wor</w:t>
      </w:r>
      <w:r>
        <w:t>kshop in order to obtain a well-</w:t>
      </w:r>
      <w:r w:rsidRPr="00646B1A">
        <w:t xml:space="preserve">rounded view of </w:t>
      </w:r>
      <w:r w:rsidR="00032752">
        <w:t xml:space="preserve">concepts, principles and </w:t>
      </w:r>
      <w:r w:rsidRPr="00646B1A">
        <w:t>multiple paradigms that will useful in their future activities.</w:t>
      </w:r>
    </w:p>
    <w:p w14:paraId="640481E2" w14:textId="77777777" w:rsidR="0061334A" w:rsidRDefault="0061334A" w:rsidP="007501F1">
      <w:pPr>
        <w:spacing w:after="60"/>
      </w:pPr>
    </w:p>
    <w:p w14:paraId="33EB7B38" w14:textId="78117F84" w:rsidR="00150C5D" w:rsidRPr="00646B1A" w:rsidRDefault="00150C5D" w:rsidP="007501F1">
      <w:pPr>
        <w:spacing w:after="60"/>
      </w:pPr>
      <w:r w:rsidRPr="00150C5D">
        <w:rPr>
          <w:rStyle w:val="Heading2Char"/>
        </w:rPr>
        <w:t>Size of the group</w:t>
      </w:r>
    </w:p>
    <w:p w14:paraId="23B4AA7A" w14:textId="0821A4CC" w:rsidR="00807BEE" w:rsidRPr="0061334A" w:rsidRDefault="00150C5D" w:rsidP="00150C5D">
      <w:pPr>
        <w:tabs>
          <w:tab w:val="left" w:pos="0"/>
        </w:tabs>
        <w:spacing w:after="60"/>
        <w:jc w:val="both"/>
      </w:pPr>
      <w:proofErr w:type="gramStart"/>
      <w:r w:rsidRPr="0061334A">
        <w:t>From min 6 to max 40 people.</w:t>
      </w:r>
      <w:proofErr w:type="gramEnd"/>
      <w:r w:rsidRPr="0061334A">
        <w:t xml:space="preserve"> A max of 40 people (5 groups of 8 people) if we do some practice during sessions (particularly session 2) </w:t>
      </w:r>
    </w:p>
    <w:p w14:paraId="6CCD927B" w14:textId="77777777" w:rsidR="00101CD7" w:rsidRPr="000D4D98" w:rsidRDefault="00101CD7" w:rsidP="00150C5D">
      <w:pPr>
        <w:tabs>
          <w:tab w:val="left" w:pos="0"/>
        </w:tabs>
        <w:spacing w:after="60"/>
        <w:jc w:val="both"/>
        <w:rPr>
          <w:color w:val="00B050"/>
        </w:rPr>
      </w:pPr>
    </w:p>
    <w:p w14:paraId="24A52B37" w14:textId="6F77B43B" w:rsidR="0061334A" w:rsidRPr="0061334A" w:rsidRDefault="00101CD7" w:rsidP="0061334A">
      <w:pPr>
        <w:pStyle w:val="Heading2"/>
      </w:pPr>
      <w:r>
        <w:t>Duration – Full day workshop 8 hours as followed</w:t>
      </w:r>
    </w:p>
    <w:p w14:paraId="7101CEBD" w14:textId="1C0C6031" w:rsidR="00101CD7" w:rsidRPr="0061334A" w:rsidRDefault="00101CD7" w:rsidP="00150C5D">
      <w:pPr>
        <w:tabs>
          <w:tab w:val="left" w:pos="0"/>
        </w:tabs>
        <w:spacing w:after="60"/>
        <w:jc w:val="both"/>
      </w:pPr>
      <w:r w:rsidRPr="0061334A">
        <w:t xml:space="preserve">6 hours </w:t>
      </w:r>
    </w:p>
    <w:p w14:paraId="00730B6A" w14:textId="3E973303" w:rsidR="00101CD7" w:rsidRPr="0061334A" w:rsidRDefault="00101CD7" w:rsidP="00150C5D">
      <w:pPr>
        <w:tabs>
          <w:tab w:val="left" w:pos="0"/>
        </w:tabs>
        <w:spacing w:after="60"/>
        <w:jc w:val="both"/>
      </w:pPr>
      <w:r w:rsidRPr="0061334A">
        <w:t xml:space="preserve">+ 90’ break for lunch (who takes in charge the lunch? Each participant or the ISSS organization?) </w:t>
      </w:r>
    </w:p>
    <w:p w14:paraId="01D968B1" w14:textId="77777777" w:rsidR="00101CD7" w:rsidRPr="0061334A" w:rsidRDefault="00101CD7" w:rsidP="00150C5D">
      <w:pPr>
        <w:tabs>
          <w:tab w:val="left" w:pos="0"/>
        </w:tabs>
        <w:spacing w:after="60"/>
        <w:jc w:val="both"/>
      </w:pPr>
      <w:r w:rsidRPr="0061334A">
        <w:t xml:space="preserve">+ 15’ break in the morning </w:t>
      </w:r>
    </w:p>
    <w:p w14:paraId="7B8D4F0D" w14:textId="0F5D1ACA" w:rsidR="00101CD7" w:rsidRPr="0061334A" w:rsidRDefault="00101CD7" w:rsidP="00150C5D">
      <w:pPr>
        <w:tabs>
          <w:tab w:val="left" w:pos="0"/>
        </w:tabs>
        <w:spacing w:after="60"/>
        <w:jc w:val="both"/>
      </w:pPr>
      <w:r w:rsidRPr="0061334A">
        <w:t>+ 15’break in the afternoon</w:t>
      </w:r>
    </w:p>
    <w:p w14:paraId="4C54FCCA" w14:textId="77777777" w:rsidR="00101CD7" w:rsidRDefault="00101CD7" w:rsidP="00150C5D">
      <w:pPr>
        <w:tabs>
          <w:tab w:val="left" w:pos="0"/>
        </w:tabs>
        <w:spacing w:after="60"/>
        <w:jc w:val="both"/>
        <w:rPr>
          <w:color w:val="FF0000"/>
        </w:rPr>
      </w:pPr>
    </w:p>
    <w:p w14:paraId="59F0EEA9" w14:textId="77777777" w:rsidR="00101CD7" w:rsidRDefault="00101CD7" w:rsidP="00150C5D">
      <w:pPr>
        <w:tabs>
          <w:tab w:val="left" w:pos="0"/>
        </w:tabs>
        <w:spacing w:after="60"/>
        <w:jc w:val="both"/>
        <w:rPr>
          <w:color w:val="FF0000"/>
        </w:rPr>
      </w:pPr>
    </w:p>
    <w:p w14:paraId="1AA0FD00" w14:textId="6E920E0A" w:rsidR="00150C5D" w:rsidRDefault="00C35E4A" w:rsidP="00C35E4A">
      <w:pPr>
        <w:pStyle w:val="Heading2"/>
      </w:pPr>
      <w:r>
        <w:lastRenderedPageBreak/>
        <w:t>C</w:t>
      </w:r>
      <w:r w:rsidRPr="00517DAD">
        <w:t>haracteristics for the room for the workshop</w:t>
      </w:r>
    </w:p>
    <w:p w14:paraId="7771DCEB" w14:textId="7D4D4A32" w:rsidR="00C35E4A" w:rsidRPr="0061334A" w:rsidRDefault="00C35E4A" w:rsidP="00C35E4A">
      <w:pPr>
        <w:pStyle w:val="ListParagraph"/>
        <w:numPr>
          <w:ilvl w:val="0"/>
          <w:numId w:val="9"/>
        </w:numPr>
      </w:pPr>
      <w:r w:rsidRPr="0061334A">
        <w:t>Capacity for 40 people</w:t>
      </w:r>
    </w:p>
    <w:p w14:paraId="7FF339C5" w14:textId="13D411A8" w:rsidR="00C35E4A" w:rsidRPr="0061334A" w:rsidRDefault="00C35E4A" w:rsidP="00C35E4A">
      <w:pPr>
        <w:pStyle w:val="ListParagraph"/>
        <w:numPr>
          <w:ilvl w:val="0"/>
          <w:numId w:val="9"/>
        </w:numPr>
        <w:rPr>
          <w:rFonts w:ascii="Calibri" w:hAnsi="Calibri"/>
        </w:rPr>
      </w:pPr>
      <w:r w:rsidRPr="0061334A">
        <w:rPr>
          <w:rFonts w:ascii="Calibri" w:hAnsi="Calibri"/>
          <w:b/>
        </w:rPr>
        <w:t>Room flexibility</w:t>
      </w:r>
      <w:r w:rsidRPr="0061334A">
        <w:rPr>
          <w:rFonts w:ascii="Calibri" w:hAnsi="Calibri"/>
        </w:rPr>
        <w:t xml:space="preserve"> to move the tables and the chairs as exercises may be run in 5 different small groups</w:t>
      </w:r>
    </w:p>
    <w:p w14:paraId="41A85CC3" w14:textId="77777777" w:rsidR="00C35E4A" w:rsidRDefault="00C35E4A" w:rsidP="00C35E4A">
      <w:pPr>
        <w:pStyle w:val="Heading2"/>
        <w:rPr>
          <w:rFonts w:ascii="Calibri" w:hAnsi="Calibri"/>
          <w:b/>
          <w:color w:val="000000"/>
          <w:lang w:val="en-AU"/>
        </w:rPr>
      </w:pPr>
      <w:r>
        <w:rPr>
          <w:lang w:val="en-AU"/>
        </w:rPr>
        <w:t>Tutorial Logistics</w:t>
      </w:r>
      <w:r>
        <w:t xml:space="preserve"> </w:t>
      </w:r>
    </w:p>
    <w:p w14:paraId="72FB71CA" w14:textId="77777777" w:rsidR="00C35E4A" w:rsidRPr="0061334A" w:rsidRDefault="00C35E4A" w:rsidP="00C35E4A">
      <w:pPr>
        <w:ind w:left="708"/>
        <w:jc w:val="both"/>
        <w:rPr>
          <w:rFonts w:ascii="Calibri" w:eastAsia="Times New Roman" w:hAnsi="Calibri"/>
          <w:lang w:val="en-AU"/>
        </w:rPr>
      </w:pPr>
      <w:r w:rsidRPr="0061334A">
        <w:rPr>
          <w:rFonts w:ascii="Calibri" w:hAnsi="Calibri"/>
          <w:b/>
          <w:lang w:val="en-AU"/>
        </w:rPr>
        <w:t>Media</w:t>
      </w:r>
    </w:p>
    <w:p w14:paraId="33494121" w14:textId="77777777" w:rsidR="00C35E4A" w:rsidRPr="0061334A" w:rsidRDefault="00C35E4A" w:rsidP="00C35E4A">
      <w:pPr>
        <w:ind w:left="708"/>
        <w:jc w:val="both"/>
        <w:rPr>
          <w:rFonts w:ascii="Calibri" w:hAnsi="Calibri"/>
          <w:lang w:val="en-AU"/>
        </w:rPr>
      </w:pPr>
      <w:r w:rsidRPr="0061334A">
        <w:rPr>
          <w:rFonts w:ascii="Calibri" w:eastAsia="Times New Roman" w:hAnsi="Calibri"/>
          <w:lang w:val="en-AU"/>
        </w:rPr>
        <w:t xml:space="preserve">VGA Projector (HDMI </w:t>
      </w:r>
      <w:r w:rsidRPr="0061334A">
        <w:rPr>
          <w:rFonts w:ascii="Calibri" w:hAnsi="Calibri"/>
          <w:lang w:val="en-AU"/>
        </w:rPr>
        <w:t xml:space="preserve">or </w:t>
      </w:r>
      <w:r w:rsidRPr="0061334A">
        <w:rPr>
          <w:rFonts w:ascii="Calibri" w:eastAsia="Times New Roman" w:hAnsi="Calibri"/>
          <w:lang w:val="en-AU"/>
        </w:rPr>
        <w:t>VGA connectors)</w:t>
      </w:r>
    </w:p>
    <w:p w14:paraId="1C545473" w14:textId="007D88BC" w:rsidR="00C35E4A" w:rsidRPr="0061334A" w:rsidRDefault="00C35E4A" w:rsidP="00C35E4A">
      <w:pPr>
        <w:ind w:left="708"/>
        <w:jc w:val="both"/>
        <w:rPr>
          <w:rFonts w:ascii="Calibri" w:hAnsi="Calibri"/>
          <w:lang w:val="en-AU"/>
        </w:rPr>
      </w:pPr>
      <w:r w:rsidRPr="0061334A">
        <w:rPr>
          <w:rFonts w:ascii="Calibri" w:hAnsi="Calibri"/>
          <w:lang w:val="en-AU"/>
        </w:rPr>
        <w:t xml:space="preserve">From 2 to 6 </w:t>
      </w:r>
      <w:r w:rsidRPr="0061334A">
        <w:rPr>
          <w:rFonts w:ascii="Calibri" w:eastAsia="Times New Roman" w:hAnsi="Calibri"/>
          <w:lang w:val="en-AU"/>
        </w:rPr>
        <w:t>Flip-chart</w:t>
      </w:r>
      <w:r w:rsidRPr="0061334A">
        <w:rPr>
          <w:rFonts w:ascii="Calibri" w:hAnsi="Calibri"/>
          <w:lang w:val="en-AU"/>
        </w:rPr>
        <w:t>s (1 for tutorial, 1 for each group- With 40 people, 5 groups of 8 people)</w:t>
      </w:r>
    </w:p>
    <w:p w14:paraId="6A3881DD" w14:textId="77777777" w:rsidR="00C35E4A" w:rsidRPr="0061334A" w:rsidRDefault="00C35E4A" w:rsidP="00C35E4A">
      <w:pPr>
        <w:ind w:left="708"/>
        <w:jc w:val="both"/>
        <w:rPr>
          <w:rFonts w:ascii="Calibri" w:hAnsi="Calibri"/>
          <w:lang w:val="en-AU"/>
        </w:rPr>
      </w:pPr>
      <w:r w:rsidRPr="0061334A">
        <w:rPr>
          <w:rFonts w:ascii="Calibri" w:hAnsi="Calibri"/>
          <w:lang w:val="en-AU"/>
        </w:rPr>
        <w:t>5 sets of m</w:t>
      </w:r>
      <w:r w:rsidRPr="0061334A">
        <w:rPr>
          <w:rFonts w:ascii="Calibri" w:eastAsia="Times New Roman" w:hAnsi="Calibri"/>
          <w:lang w:val="en-AU"/>
        </w:rPr>
        <w:t>arkers (4 colo</w:t>
      </w:r>
      <w:r w:rsidRPr="0061334A">
        <w:rPr>
          <w:rFonts w:ascii="Calibri" w:hAnsi="Calibri"/>
          <w:lang w:val="en-AU"/>
        </w:rPr>
        <w:t>urs in each set:</w:t>
      </w:r>
      <w:r w:rsidRPr="0061334A">
        <w:rPr>
          <w:rFonts w:ascii="Calibri" w:eastAsia="Times New Roman" w:hAnsi="Calibri"/>
          <w:lang w:val="en-AU"/>
        </w:rPr>
        <w:t xml:space="preserve"> black, blue, red, green)</w:t>
      </w:r>
    </w:p>
    <w:p w14:paraId="14DADD12" w14:textId="77777777" w:rsidR="00C35E4A" w:rsidRPr="0061334A" w:rsidRDefault="00C35E4A" w:rsidP="00C35E4A">
      <w:pPr>
        <w:ind w:left="708"/>
        <w:jc w:val="both"/>
        <w:rPr>
          <w:rFonts w:ascii="Calibri" w:hAnsi="Calibri"/>
          <w:lang w:val="en-AU"/>
        </w:rPr>
      </w:pPr>
      <w:r w:rsidRPr="0061334A">
        <w:rPr>
          <w:rFonts w:ascii="Calibri" w:hAnsi="Calibri"/>
          <w:lang w:val="en-AU"/>
        </w:rPr>
        <w:t>A4 paper sheets (10 for each participant)</w:t>
      </w:r>
    </w:p>
    <w:p w14:paraId="2B5FB097" w14:textId="77777777" w:rsidR="00C35E4A" w:rsidRPr="0061334A" w:rsidRDefault="00C35E4A" w:rsidP="00C35E4A">
      <w:pPr>
        <w:ind w:left="708"/>
        <w:jc w:val="both"/>
        <w:rPr>
          <w:rFonts w:ascii="Calibri" w:hAnsi="Calibri"/>
          <w:lang w:val="en-AU"/>
        </w:rPr>
      </w:pPr>
      <w:r w:rsidRPr="0061334A">
        <w:rPr>
          <w:rFonts w:ascii="Calibri" w:hAnsi="Calibri"/>
          <w:lang w:val="en-AU"/>
        </w:rPr>
        <w:t>We</w:t>
      </w:r>
      <w:r w:rsidRPr="0061334A">
        <w:rPr>
          <w:rFonts w:ascii="Calibri" w:eastAsia="Times New Roman" w:hAnsi="Calibri"/>
          <w:lang w:val="en-AU"/>
        </w:rPr>
        <w:t xml:space="preserve"> will bring </w:t>
      </w:r>
      <w:r w:rsidRPr="0061334A">
        <w:rPr>
          <w:rFonts w:ascii="Calibri" w:hAnsi="Calibri"/>
          <w:lang w:val="en-AU"/>
        </w:rPr>
        <w:t>1</w:t>
      </w:r>
      <w:r w:rsidRPr="0061334A">
        <w:rPr>
          <w:rFonts w:ascii="Calibri" w:eastAsia="Times New Roman" w:hAnsi="Calibri"/>
          <w:lang w:val="en-AU"/>
        </w:rPr>
        <w:t xml:space="preserve"> PC </w:t>
      </w:r>
      <w:r w:rsidRPr="0061334A">
        <w:rPr>
          <w:rFonts w:ascii="Calibri" w:hAnsi="Calibri"/>
          <w:lang w:val="en-AU"/>
        </w:rPr>
        <w:t xml:space="preserve">but we can </w:t>
      </w:r>
      <w:r w:rsidRPr="0061334A">
        <w:rPr>
          <w:rFonts w:ascii="Calibri" w:eastAsia="Times New Roman" w:hAnsi="Calibri"/>
          <w:lang w:val="en-AU"/>
        </w:rPr>
        <w:t xml:space="preserve">use </w:t>
      </w:r>
      <w:r w:rsidRPr="0061334A">
        <w:rPr>
          <w:rFonts w:ascii="Calibri" w:hAnsi="Calibri"/>
          <w:lang w:val="en-AU"/>
        </w:rPr>
        <w:t>a PC already installed, if required.</w:t>
      </w:r>
    </w:p>
    <w:p w14:paraId="11065B6A" w14:textId="77777777" w:rsidR="00C35E4A" w:rsidRPr="0061334A" w:rsidRDefault="00C35E4A" w:rsidP="00C35E4A">
      <w:pPr>
        <w:ind w:left="708"/>
        <w:jc w:val="both"/>
        <w:rPr>
          <w:rFonts w:ascii="Calibri" w:hAnsi="Calibri"/>
          <w:lang w:val="en-AU"/>
        </w:rPr>
      </w:pPr>
    </w:p>
    <w:p w14:paraId="3BED9AB8" w14:textId="77777777" w:rsidR="00C35E4A" w:rsidRPr="0061334A" w:rsidRDefault="00C35E4A" w:rsidP="00C35E4A">
      <w:pPr>
        <w:ind w:left="708"/>
        <w:jc w:val="both"/>
        <w:rPr>
          <w:rFonts w:ascii="Calibri" w:hAnsi="Calibri"/>
          <w:lang w:val="en-AU"/>
        </w:rPr>
      </w:pPr>
      <w:r w:rsidRPr="0061334A">
        <w:rPr>
          <w:rFonts w:ascii="Calibri" w:hAnsi="Calibri"/>
          <w:b/>
          <w:lang w:val="en-AU"/>
        </w:rPr>
        <w:t>Formats</w:t>
      </w:r>
    </w:p>
    <w:p w14:paraId="25555AF0" w14:textId="77777777" w:rsidR="00C35E4A" w:rsidRPr="0061334A" w:rsidRDefault="00C35E4A" w:rsidP="00C35E4A">
      <w:pPr>
        <w:ind w:left="708"/>
        <w:jc w:val="both"/>
        <w:rPr>
          <w:rFonts w:ascii="Calibri" w:eastAsia="Times New Roman" w:hAnsi="Calibri"/>
          <w:lang w:val="en-AU"/>
        </w:rPr>
      </w:pPr>
      <w:proofErr w:type="gramStart"/>
      <w:r w:rsidRPr="0061334A">
        <w:rPr>
          <w:rFonts w:ascii="Calibri" w:hAnsi="Calibri"/>
          <w:lang w:val="en-AU"/>
        </w:rPr>
        <w:t>.</w:t>
      </w:r>
      <w:proofErr w:type="spellStart"/>
      <w:r w:rsidRPr="0061334A">
        <w:rPr>
          <w:rFonts w:ascii="Calibri" w:hAnsi="Calibri"/>
          <w:lang w:val="en-AU"/>
        </w:rPr>
        <w:t>ppt</w:t>
      </w:r>
      <w:proofErr w:type="spellEnd"/>
      <w:proofErr w:type="gramEnd"/>
      <w:r w:rsidRPr="0061334A">
        <w:rPr>
          <w:rFonts w:ascii="Calibri" w:hAnsi="Calibri"/>
          <w:lang w:val="en-AU"/>
        </w:rPr>
        <w:t>, .pdf, .</w:t>
      </w:r>
      <w:proofErr w:type="spellStart"/>
      <w:r w:rsidRPr="0061334A">
        <w:rPr>
          <w:rFonts w:ascii="Calibri" w:hAnsi="Calibri"/>
          <w:lang w:val="en-AU"/>
        </w:rPr>
        <w:t>xls</w:t>
      </w:r>
      <w:proofErr w:type="spellEnd"/>
    </w:p>
    <w:p w14:paraId="568E77B6" w14:textId="77777777" w:rsidR="00C35E4A" w:rsidRDefault="00C35E4A" w:rsidP="00C35E4A">
      <w:pPr>
        <w:ind w:left="708"/>
        <w:jc w:val="both"/>
        <w:rPr>
          <w:rFonts w:ascii="Calibri" w:eastAsia="Times New Roman" w:hAnsi="Calibri"/>
          <w:color w:val="000000"/>
          <w:lang w:val="en-AU"/>
        </w:rPr>
      </w:pPr>
    </w:p>
    <w:p w14:paraId="58617E23" w14:textId="2F30DEC8" w:rsidR="00C35E4A" w:rsidRDefault="00C35E4A" w:rsidP="00C35E4A"/>
    <w:p w14:paraId="00DF5EE0" w14:textId="77777777" w:rsidR="00C35E4A" w:rsidRPr="00C35E4A" w:rsidRDefault="00C35E4A" w:rsidP="00C35E4A"/>
    <w:p w14:paraId="64FCDB64" w14:textId="4B0D7A47" w:rsidR="00807BEE" w:rsidRPr="00727390" w:rsidRDefault="007501F1" w:rsidP="00CE4A7A">
      <w:pPr>
        <w:pStyle w:val="Heading1"/>
      </w:pPr>
      <w:r>
        <w:t>-Full</w:t>
      </w:r>
      <w:r w:rsidR="00807BEE" w:rsidRPr="00727390">
        <w:t xml:space="preserve"> Description</w:t>
      </w:r>
      <w:r>
        <w:t>-</w:t>
      </w:r>
    </w:p>
    <w:p w14:paraId="763E90DB" w14:textId="77777777" w:rsidR="00807BEE" w:rsidRPr="00BD2CF1" w:rsidRDefault="00807BEE" w:rsidP="004A0889">
      <w:pPr>
        <w:spacing w:after="60"/>
      </w:pPr>
    </w:p>
    <w:tbl>
      <w:tblPr>
        <w:tblStyle w:val="TableGrid"/>
        <w:tblW w:w="0" w:type="auto"/>
        <w:tblLook w:val="04A0" w:firstRow="1" w:lastRow="0" w:firstColumn="1" w:lastColumn="0" w:noHBand="0" w:noVBand="1"/>
      </w:tblPr>
      <w:tblGrid>
        <w:gridCol w:w="1119"/>
        <w:gridCol w:w="2861"/>
        <w:gridCol w:w="1643"/>
        <w:gridCol w:w="2008"/>
        <w:gridCol w:w="1699"/>
      </w:tblGrid>
      <w:tr w:rsidR="007501F1" w:rsidRPr="00BD2CF1" w14:paraId="64FE3811" w14:textId="7546A34D" w:rsidTr="007501F1">
        <w:trPr>
          <w:trHeight w:val="582"/>
          <w:tblHeader/>
        </w:trPr>
        <w:tc>
          <w:tcPr>
            <w:tcW w:w="1119" w:type="dxa"/>
            <w:tcBorders>
              <w:top w:val="single" w:sz="12" w:space="0" w:color="000000"/>
              <w:left w:val="single" w:sz="12" w:space="0" w:color="000000"/>
              <w:bottom w:val="single" w:sz="12" w:space="0" w:color="000000"/>
              <w:right w:val="single" w:sz="12" w:space="0" w:color="000000"/>
            </w:tcBorders>
            <w:shd w:val="clear" w:color="auto" w:fill="D9D9D9" w:themeFill="background1" w:themeFillShade="D9"/>
            <w:vAlign w:val="center"/>
          </w:tcPr>
          <w:p w14:paraId="594810AD" w14:textId="61E274B4" w:rsidR="007501F1" w:rsidRPr="007941BD" w:rsidRDefault="007501F1" w:rsidP="004A0889">
            <w:pPr>
              <w:spacing w:after="60"/>
              <w:jc w:val="center"/>
              <w:rPr>
                <w:b/>
                <w:smallCaps/>
                <w:sz w:val="24"/>
              </w:rPr>
            </w:pPr>
            <w:r>
              <w:rPr>
                <w:b/>
                <w:smallCaps/>
                <w:sz w:val="24"/>
              </w:rPr>
              <w:t>Module</w:t>
            </w:r>
          </w:p>
        </w:tc>
        <w:tc>
          <w:tcPr>
            <w:tcW w:w="2861" w:type="dxa"/>
            <w:tcBorders>
              <w:top w:val="single" w:sz="12" w:space="0" w:color="000000"/>
              <w:left w:val="single" w:sz="12" w:space="0" w:color="000000"/>
              <w:bottom w:val="single" w:sz="12" w:space="0" w:color="000000"/>
              <w:right w:val="single" w:sz="12" w:space="0" w:color="000000"/>
            </w:tcBorders>
            <w:shd w:val="clear" w:color="auto" w:fill="D9D9D9" w:themeFill="background1" w:themeFillShade="D9"/>
            <w:vAlign w:val="center"/>
          </w:tcPr>
          <w:p w14:paraId="3CB4A513" w14:textId="28931F03" w:rsidR="007501F1" w:rsidRPr="007941BD" w:rsidRDefault="007501F1" w:rsidP="004A0889">
            <w:pPr>
              <w:spacing w:after="60"/>
              <w:jc w:val="center"/>
              <w:rPr>
                <w:b/>
                <w:smallCaps/>
                <w:sz w:val="24"/>
              </w:rPr>
            </w:pPr>
            <w:r>
              <w:rPr>
                <w:b/>
                <w:smallCaps/>
                <w:sz w:val="24"/>
              </w:rPr>
              <w:t>Topic</w:t>
            </w:r>
          </w:p>
        </w:tc>
        <w:tc>
          <w:tcPr>
            <w:tcW w:w="1643" w:type="dxa"/>
            <w:tcBorders>
              <w:top w:val="single" w:sz="12" w:space="0" w:color="000000"/>
              <w:left w:val="single" w:sz="12" w:space="0" w:color="000000"/>
              <w:right w:val="single" w:sz="12" w:space="0" w:color="000000"/>
            </w:tcBorders>
            <w:shd w:val="clear" w:color="auto" w:fill="D9D9D9" w:themeFill="background1" w:themeFillShade="D9"/>
            <w:vAlign w:val="center"/>
          </w:tcPr>
          <w:p w14:paraId="3E1CDBEC" w14:textId="6D4D9AC3" w:rsidR="007501F1" w:rsidRDefault="007501F1" w:rsidP="007501F1">
            <w:pPr>
              <w:spacing w:after="60"/>
              <w:jc w:val="center"/>
              <w:rPr>
                <w:b/>
                <w:smallCaps/>
                <w:sz w:val="24"/>
              </w:rPr>
            </w:pPr>
            <w:r>
              <w:rPr>
                <w:b/>
                <w:smallCaps/>
                <w:sz w:val="24"/>
              </w:rPr>
              <w:t>Time</w:t>
            </w:r>
          </w:p>
        </w:tc>
        <w:tc>
          <w:tcPr>
            <w:tcW w:w="2008" w:type="dxa"/>
            <w:tcBorders>
              <w:top w:val="single" w:sz="12" w:space="0" w:color="000000"/>
              <w:left w:val="single" w:sz="12" w:space="0" w:color="000000"/>
              <w:right w:val="single" w:sz="12" w:space="0" w:color="000000"/>
            </w:tcBorders>
            <w:shd w:val="clear" w:color="auto" w:fill="D9D9D9" w:themeFill="background1" w:themeFillShade="D9"/>
            <w:vAlign w:val="center"/>
          </w:tcPr>
          <w:p w14:paraId="792D96C7" w14:textId="5EDF7874" w:rsidR="007501F1" w:rsidRPr="007941BD" w:rsidRDefault="007501F1" w:rsidP="004A0889">
            <w:pPr>
              <w:spacing w:after="60"/>
              <w:jc w:val="center"/>
              <w:rPr>
                <w:b/>
                <w:smallCaps/>
                <w:sz w:val="24"/>
              </w:rPr>
            </w:pPr>
            <w:r>
              <w:rPr>
                <w:b/>
                <w:smallCaps/>
                <w:sz w:val="24"/>
              </w:rPr>
              <w:t>Activity Type</w:t>
            </w:r>
          </w:p>
        </w:tc>
        <w:tc>
          <w:tcPr>
            <w:tcW w:w="1699" w:type="dxa"/>
            <w:tcBorders>
              <w:top w:val="single" w:sz="12" w:space="0" w:color="000000"/>
              <w:left w:val="single" w:sz="12" w:space="0" w:color="000000"/>
              <w:right w:val="single" w:sz="12" w:space="0" w:color="000000"/>
            </w:tcBorders>
            <w:shd w:val="clear" w:color="auto" w:fill="D9D9D9" w:themeFill="background1" w:themeFillShade="D9"/>
            <w:vAlign w:val="center"/>
          </w:tcPr>
          <w:p w14:paraId="31F3C9DE" w14:textId="78B6C2AB" w:rsidR="007501F1" w:rsidRDefault="007501F1" w:rsidP="007501F1">
            <w:pPr>
              <w:spacing w:after="60"/>
              <w:jc w:val="center"/>
              <w:rPr>
                <w:b/>
                <w:smallCaps/>
                <w:sz w:val="24"/>
              </w:rPr>
            </w:pPr>
            <w:r>
              <w:rPr>
                <w:b/>
                <w:smallCaps/>
                <w:sz w:val="24"/>
              </w:rPr>
              <w:t>Presenter</w:t>
            </w:r>
          </w:p>
        </w:tc>
      </w:tr>
      <w:tr w:rsidR="007501F1" w:rsidRPr="00BD2CF1" w14:paraId="30312D5E" w14:textId="7FCCEB09" w:rsidTr="007501F1">
        <w:trPr>
          <w:trHeight w:val="432"/>
        </w:trPr>
        <w:tc>
          <w:tcPr>
            <w:tcW w:w="1119" w:type="dxa"/>
            <w:tcBorders>
              <w:top w:val="single" w:sz="12" w:space="0" w:color="000000"/>
              <w:left w:val="single" w:sz="12" w:space="0" w:color="000000"/>
              <w:right w:val="single" w:sz="12" w:space="0" w:color="000000"/>
            </w:tcBorders>
            <w:shd w:val="clear" w:color="auto" w:fill="D9D9D9" w:themeFill="background1" w:themeFillShade="D9"/>
            <w:vAlign w:val="center"/>
          </w:tcPr>
          <w:p w14:paraId="07B9D40C" w14:textId="77777777" w:rsidR="007501F1" w:rsidRPr="005E55E5" w:rsidRDefault="007501F1" w:rsidP="004A0889">
            <w:pPr>
              <w:spacing w:after="60"/>
              <w:jc w:val="center"/>
              <w:rPr>
                <w:b/>
              </w:rPr>
            </w:pPr>
            <w:r w:rsidRPr="005E55E5">
              <w:rPr>
                <w:b/>
              </w:rPr>
              <w:t>1</w:t>
            </w:r>
          </w:p>
        </w:tc>
        <w:tc>
          <w:tcPr>
            <w:tcW w:w="2861" w:type="dxa"/>
            <w:tcBorders>
              <w:top w:val="single" w:sz="12" w:space="0" w:color="000000"/>
              <w:left w:val="single" w:sz="12" w:space="0" w:color="000000"/>
              <w:right w:val="single" w:sz="12" w:space="0" w:color="000000"/>
            </w:tcBorders>
            <w:vAlign w:val="center"/>
          </w:tcPr>
          <w:p w14:paraId="2F0518F8" w14:textId="53392C89" w:rsidR="007501F1" w:rsidRDefault="00032752" w:rsidP="004A0889">
            <w:pPr>
              <w:spacing w:after="60"/>
            </w:pPr>
            <w:r>
              <w:t xml:space="preserve">Unifying concepts and paradigms that have evolved from the first 8 volumes of the Systems Series.  This </w:t>
            </w:r>
            <w:r w:rsidR="00262192">
              <w:t xml:space="preserve">presentation </w:t>
            </w:r>
            <w:r>
              <w:t>will include, amongst others:</w:t>
            </w:r>
          </w:p>
          <w:p w14:paraId="7992A100" w14:textId="77777777" w:rsidR="00032752" w:rsidRDefault="00032752" w:rsidP="004A0889">
            <w:pPr>
              <w:spacing w:after="60"/>
            </w:pPr>
            <w:r>
              <w:t>-Systems Coupling Diagram</w:t>
            </w:r>
          </w:p>
          <w:p w14:paraId="093766E1" w14:textId="77777777" w:rsidR="00032752" w:rsidRDefault="00032752" w:rsidP="004A0889">
            <w:pPr>
              <w:spacing w:after="60"/>
            </w:pPr>
            <w:r>
              <w:t>-System of System Concepts</w:t>
            </w:r>
          </w:p>
          <w:p w14:paraId="21CFD8CC" w14:textId="1CE73AE0" w:rsidR="00032752" w:rsidRDefault="00032752" w:rsidP="004A0889">
            <w:pPr>
              <w:spacing w:after="60"/>
            </w:pPr>
            <w:r>
              <w:t>-Thinking - Acting Paradigm</w:t>
            </w:r>
          </w:p>
          <w:p w14:paraId="19ACDB28" w14:textId="77777777" w:rsidR="00032752" w:rsidRDefault="00032752" w:rsidP="004A0889">
            <w:pPr>
              <w:spacing w:after="60"/>
            </w:pPr>
            <w:r>
              <w:t>-ISO/IEC/IEEE 15288 Concepts</w:t>
            </w:r>
          </w:p>
          <w:p w14:paraId="519C7C11" w14:textId="7B506B0B" w:rsidR="00174C1A" w:rsidRDefault="00174C1A" w:rsidP="004A0889">
            <w:pPr>
              <w:spacing w:after="60"/>
            </w:pPr>
            <w:r>
              <w:t>-Essence of Software and Systems Engineering</w:t>
            </w:r>
          </w:p>
          <w:p w14:paraId="574A3731" w14:textId="553431CF" w:rsidR="00032752" w:rsidRDefault="00032752" w:rsidP="004A0889">
            <w:pPr>
              <w:spacing w:after="60"/>
            </w:pPr>
            <w:r>
              <w:t>-Purpose of Systems Architecting</w:t>
            </w:r>
          </w:p>
          <w:p w14:paraId="7F088B1A" w14:textId="66930E64" w:rsidR="00032752" w:rsidRPr="002D0523" w:rsidRDefault="00032752" w:rsidP="004A0889">
            <w:pPr>
              <w:spacing w:after="60"/>
            </w:pPr>
            <w:r>
              <w:t>-Systems Thinking Procedure</w:t>
            </w:r>
          </w:p>
        </w:tc>
        <w:tc>
          <w:tcPr>
            <w:tcW w:w="1643" w:type="dxa"/>
            <w:tcBorders>
              <w:top w:val="single" w:sz="12" w:space="0" w:color="000000"/>
              <w:left w:val="single" w:sz="12" w:space="0" w:color="000000"/>
              <w:right w:val="single" w:sz="12" w:space="0" w:color="000000"/>
            </w:tcBorders>
          </w:tcPr>
          <w:p w14:paraId="3774768B" w14:textId="77777777" w:rsidR="007501F1" w:rsidRDefault="00032752" w:rsidP="004A0889">
            <w:pPr>
              <w:spacing w:after="60"/>
              <w:jc w:val="center"/>
            </w:pPr>
            <w:r>
              <w:t>2 hours</w:t>
            </w:r>
          </w:p>
          <w:p w14:paraId="09F47749" w14:textId="77777777" w:rsidR="0061334A" w:rsidRDefault="0061334A" w:rsidP="004A0889">
            <w:pPr>
              <w:spacing w:after="60"/>
              <w:jc w:val="center"/>
            </w:pPr>
          </w:p>
          <w:p w14:paraId="32A3689A" w14:textId="0290D542" w:rsidR="0061334A" w:rsidRDefault="0061334A" w:rsidP="004A0889">
            <w:pPr>
              <w:spacing w:after="60"/>
              <w:jc w:val="center"/>
            </w:pPr>
            <w:r>
              <w:t>Approximately 10-15 minutes per concept or paradigm</w:t>
            </w:r>
          </w:p>
        </w:tc>
        <w:tc>
          <w:tcPr>
            <w:tcW w:w="2008" w:type="dxa"/>
            <w:tcBorders>
              <w:top w:val="single" w:sz="12" w:space="0" w:color="000000"/>
              <w:left w:val="single" w:sz="12" w:space="0" w:color="000000"/>
              <w:right w:val="single" w:sz="12" w:space="0" w:color="000000"/>
            </w:tcBorders>
            <w:vAlign w:val="center"/>
          </w:tcPr>
          <w:p w14:paraId="2D6F9500" w14:textId="1FC9E077" w:rsidR="007501F1" w:rsidRDefault="00032752" w:rsidP="004A0889">
            <w:pPr>
              <w:spacing w:after="60"/>
              <w:jc w:val="center"/>
            </w:pPr>
            <w:r>
              <w:t>Presentation of the concepts and paradigms</w:t>
            </w:r>
          </w:p>
          <w:p w14:paraId="05CD4DE0" w14:textId="2CB3EC28" w:rsidR="00032752" w:rsidRPr="00BD2CF1" w:rsidRDefault="00032752" w:rsidP="004A0889">
            <w:pPr>
              <w:spacing w:after="60"/>
              <w:jc w:val="center"/>
            </w:pPr>
            <w:r>
              <w:t>Some brief practical exercises</w:t>
            </w:r>
          </w:p>
        </w:tc>
        <w:tc>
          <w:tcPr>
            <w:tcW w:w="1699" w:type="dxa"/>
            <w:tcBorders>
              <w:top w:val="single" w:sz="12" w:space="0" w:color="000000"/>
              <w:left w:val="single" w:sz="12" w:space="0" w:color="000000"/>
              <w:right w:val="single" w:sz="12" w:space="0" w:color="000000"/>
            </w:tcBorders>
          </w:tcPr>
          <w:p w14:paraId="7361C641" w14:textId="5511517C" w:rsidR="007501F1" w:rsidRDefault="00646B1A" w:rsidP="004A0889">
            <w:pPr>
              <w:spacing w:after="60"/>
              <w:jc w:val="center"/>
            </w:pPr>
            <w:r>
              <w:t>Harold “Bud” Lawson</w:t>
            </w:r>
          </w:p>
        </w:tc>
      </w:tr>
      <w:tr w:rsidR="007501F1" w:rsidRPr="00BD2CF1" w14:paraId="2E716E7F" w14:textId="74124D08" w:rsidTr="007501F1">
        <w:trPr>
          <w:trHeight w:val="432"/>
        </w:trPr>
        <w:tc>
          <w:tcPr>
            <w:tcW w:w="1119" w:type="dxa"/>
            <w:tcBorders>
              <w:left w:val="single" w:sz="12" w:space="0" w:color="000000"/>
              <w:right w:val="single" w:sz="12" w:space="0" w:color="000000"/>
            </w:tcBorders>
            <w:shd w:val="clear" w:color="auto" w:fill="D9D9D9" w:themeFill="background1" w:themeFillShade="D9"/>
            <w:vAlign w:val="center"/>
          </w:tcPr>
          <w:p w14:paraId="69A64251" w14:textId="17605B16" w:rsidR="007501F1" w:rsidRPr="005E55E5" w:rsidRDefault="007501F1" w:rsidP="004A0889">
            <w:pPr>
              <w:spacing w:after="60"/>
              <w:jc w:val="center"/>
              <w:rPr>
                <w:b/>
              </w:rPr>
            </w:pPr>
            <w:r w:rsidRPr="005E55E5">
              <w:rPr>
                <w:b/>
              </w:rPr>
              <w:t>2</w:t>
            </w:r>
          </w:p>
        </w:tc>
        <w:tc>
          <w:tcPr>
            <w:tcW w:w="2861" w:type="dxa"/>
            <w:tcBorders>
              <w:left w:val="single" w:sz="12" w:space="0" w:color="000000"/>
              <w:right w:val="single" w:sz="12" w:space="0" w:color="000000"/>
            </w:tcBorders>
            <w:vAlign w:val="center"/>
          </w:tcPr>
          <w:p w14:paraId="4D02A495" w14:textId="06B0F56E" w:rsidR="00A62AA4" w:rsidRPr="0061334A" w:rsidRDefault="00A62AA4" w:rsidP="006F0A6B">
            <w:pPr>
              <w:spacing w:after="60"/>
              <w:jc w:val="center"/>
              <w:rPr>
                <w:b/>
              </w:rPr>
            </w:pPr>
            <w:r w:rsidRPr="0061334A">
              <w:rPr>
                <w:b/>
              </w:rPr>
              <w:t>The systems thinker in action</w:t>
            </w:r>
          </w:p>
          <w:p w14:paraId="0B940DF4" w14:textId="4DFCFC3A" w:rsidR="00A62AA4" w:rsidRPr="0061334A" w:rsidRDefault="00A62AA4" w:rsidP="004A0889">
            <w:pPr>
              <w:spacing w:after="60"/>
            </w:pPr>
            <w:r w:rsidRPr="0061334A">
              <w:t>-Storytelling to introduce Systems Thinking</w:t>
            </w:r>
            <w:r w:rsidR="00150C5D" w:rsidRPr="0061334A">
              <w:t xml:space="preserve"> </w:t>
            </w:r>
          </w:p>
          <w:p w14:paraId="253B09BC" w14:textId="5E7EDA2D" w:rsidR="00A62AA4" w:rsidRPr="0061334A" w:rsidRDefault="00A62AA4" w:rsidP="004A0889">
            <w:pPr>
              <w:spacing w:after="60"/>
            </w:pPr>
            <w:r w:rsidRPr="0061334A">
              <w:t xml:space="preserve">-How to recognize a Systems Thinker? </w:t>
            </w:r>
          </w:p>
          <w:p w14:paraId="4D3A6F7F" w14:textId="19A7FAEF" w:rsidR="002B6402" w:rsidRPr="0061334A" w:rsidRDefault="00A62AA4" w:rsidP="002B6402">
            <w:pPr>
              <w:spacing w:after="60"/>
            </w:pPr>
            <w:r w:rsidRPr="0061334A">
              <w:t>-Proposal for an integrative,</w:t>
            </w:r>
            <w:r w:rsidRPr="000D4D98">
              <w:rPr>
                <w:color w:val="00B050"/>
              </w:rPr>
              <w:t xml:space="preserve"> </w:t>
            </w:r>
            <w:r w:rsidRPr="0061334A">
              <w:lastRenderedPageBreak/>
              <w:t>living framework (genesis of the Systems Tree</w:t>
            </w:r>
            <w:r w:rsidR="00150C5D" w:rsidRPr="0061334A">
              <w:t xml:space="preserve"> (ST)</w:t>
            </w:r>
            <w:r w:rsidRPr="0061334A">
              <w:t xml:space="preserve">)? </w:t>
            </w:r>
            <w:r w:rsidR="00150C5D" w:rsidRPr="0061334A">
              <w:t>Examples/ practice /</w:t>
            </w:r>
            <w:r w:rsidRPr="0061334A">
              <w:t xml:space="preserve">How to use it. </w:t>
            </w:r>
          </w:p>
          <w:p w14:paraId="430A2EEC" w14:textId="41616591" w:rsidR="00A62AA4" w:rsidRPr="0061334A" w:rsidRDefault="002B6402" w:rsidP="002B6402">
            <w:pPr>
              <w:spacing w:after="60"/>
            </w:pPr>
            <w:r w:rsidRPr="0061334A">
              <w:t>-Perspective on future research to use</w:t>
            </w:r>
            <w:r w:rsidR="00150C5D" w:rsidRPr="0061334A">
              <w:t xml:space="preserve"> the ST</w:t>
            </w:r>
            <w:r w:rsidRPr="0061334A">
              <w:t xml:space="preserve"> in the field of Systems Science. Perspectives for </w:t>
            </w:r>
            <w:r w:rsidR="00A62AA4" w:rsidRPr="0061334A">
              <w:t>Semantics, Ontology</w:t>
            </w:r>
            <w:r w:rsidRPr="0061334A">
              <w:t xml:space="preserve">, </w:t>
            </w:r>
            <w:r w:rsidR="00A62AA4" w:rsidRPr="0061334A">
              <w:t>Epistemology, Axiology</w:t>
            </w:r>
          </w:p>
          <w:p w14:paraId="2A4B0F18" w14:textId="617B9CE9" w:rsidR="000A4125" w:rsidRPr="000D4D98" w:rsidRDefault="000A4125" w:rsidP="004A0889">
            <w:pPr>
              <w:spacing w:after="60"/>
              <w:rPr>
                <w:color w:val="00B050"/>
              </w:rPr>
            </w:pPr>
          </w:p>
        </w:tc>
        <w:tc>
          <w:tcPr>
            <w:tcW w:w="1643" w:type="dxa"/>
            <w:tcBorders>
              <w:left w:val="single" w:sz="12" w:space="0" w:color="000000"/>
              <w:right w:val="single" w:sz="12" w:space="0" w:color="000000"/>
            </w:tcBorders>
          </w:tcPr>
          <w:p w14:paraId="3C43D344" w14:textId="77777777" w:rsidR="007501F1" w:rsidRPr="0061334A" w:rsidRDefault="00032752" w:rsidP="004A0889">
            <w:pPr>
              <w:spacing w:after="60"/>
              <w:jc w:val="center"/>
            </w:pPr>
            <w:r w:rsidRPr="0061334A">
              <w:lastRenderedPageBreak/>
              <w:t>2 hours</w:t>
            </w:r>
          </w:p>
          <w:p w14:paraId="2E435BD6" w14:textId="77777777" w:rsidR="00150C5D" w:rsidRPr="0061334A" w:rsidRDefault="00150C5D" w:rsidP="004A0889">
            <w:pPr>
              <w:spacing w:after="60"/>
              <w:jc w:val="center"/>
            </w:pPr>
          </w:p>
          <w:p w14:paraId="6155CCBB" w14:textId="77777777" w:rsidR="00150C5D" w:rsidRPr="0061334A" w:rsidRDefault="00150C5D" w:rsidP="004A0889">
            <w:pPr>
              <w:spacing w:after="60"/>
              <w:jc w:val="center"/>
            </w:pPr>
            <w:r w:rsidRPr="0061334A">
              <w:t>(15’)</w:t>
            </w:r>
          </w:p>
          <w:p w14:paraId="05BCE293" w14:textId="77777777" w:rsidR="00150C5D" w:rsidRPr="0061334A" w:rsidRDefault="00150C5D" w:rsidP="004A0889">
            <w:pPr>
              <w:spacing w:after="60"/>
              <w:jc w:val="center"/>
            </w:pPr>
          </w:p>
          <w:p w14:paraId="3911D76D" w14:textId="77777777" w:rsidR="00150C5D" w:rsidRPr="0061334A" w:rsidRDefault="00150C5D" w:rsidP="004A0889">
            <w:pPr>
              <w:spacing w:after="60"/>
              <w:jc w:val="center"/>
            </w:pPr>
            <w:r w:rsidRPr="0061334A">
              <w:t>(15’)</w:t>
            </w:r>
          </w:p>
          <w:p w14:paraId="2B1B7722" w14:textId="218B4ECF" w:rsidR="00150C5D" w:rsidRPr="006F0A6B" w:rsidRDefault="00150C5D" w:rsidP="004A0889">
            <w:pPr>
              <w:spacing w:after="60"/>
              <w:jc w:val="center"/>
              <w:rPr>
                <w:color w:val="00B050"/>
              </w:rPr>
            </w:pPr>
          </w:p>
          <w:p w14:paraId="785B16D7" w14:textId="77777777" w:rsidR="00150C5D" w:rsidRPr="0061334A" w:rsidRDefault="00150C5D" w:rsidP="004A0889">
            <w:pPr>
              <w:spacing w:after="60"/>
              <w:jc w:val="center"/>
            </w:pPr>
          </w:p>
          <w:p w14:paraId="695A61A5" w14:textId="77777777" w:rsidR="00150C5D" w:rsidRPr="0061334A" w:rsidRDefault="00150C5D" w:rsidP="004A0889">
            <w:pPr>
              <w:spacing w:after="60"/>
              <w:jc w:val="center"/>
            </w:pPr>
            <w:r w:rsidRPr="0061334A">
              <w:t>(90’)</w:t>
            </w:r>
          </w:p>
          <w:p w14:paraId="620FF6F3" w14:textId="77777777" w:rsidR="00150C5D" w:rsidRPr="0061334A" w:rsidRDefault="00150C5D" w:rsidP="004A0889">
            <w:pPr>
              <w:spacing w:after="60"/>
              <w:jc w:val="center"/>
            </w:pPr>
          </w:p>
          <w:p w14:paraId="1D54C926" w14:textId="5988266C" w:rsidR="00150C5D" w:rsidRPr="0061334A" w:rsidRDefault="00150C5D" w:rsidP="004A0889">
            <w:pPr>
              <w:spacing w:after="60"/>
              <w:jc w:val="center"/>
            </w:pPr>
          </w:p>
          <w:p w14:paraId="5736E1DD" w14:textId="6F83B2F3" w:rsidR="00150C5D" w:rsidRPr="0061334A" w:rsidRDefault="00150C5D" w:rsidP="004A0889">
            <w:pPr>
              <w:spacing w:after="60"/>
              <w:jc w:val="center"/>
            </w:pPr>
          </w:p>
          <w:p w14:paraId="2A75020D" w14:textId="77777777" w:rsidR="00150C5D" w:rsidRPr="0061334A" w:rsidRDefault="00150C5D" w:rsidP="004A0889">
            <w:pPr>
              <w:spacing w:after="60"/>
              <w:jc w:val="center"/>
            </w:pPr>
          </w:p>
          <w:p w14:paraId="4DC0E729" w14:textId="35CD56E5" w:rsidR="00150C5D" w:rsidRPr="00C35E4A" w:rsidRDefault="00150C5D" w:rsidP="004A0889">
            <w:pPr>
              <w:spacing w:after="60"/>
              <w:jc w:val="center"/>
              <w:rPr>
                <w:color w:val="FF0000"/>
              </w:rPr>
            </w:pPr>
            <w:r w:rsidRPr="0061334A">
              <w:t>(10’)</w:t>
            </w:r>
          </w:p>
        </w:tc>
        <w:tc>
          <w:tcPr>
            <w:tcW w:w="2008" w:type="dxa"/>
            <w:tcBorders>
              <w:left w:val="single" w:sz="12" w:space="0" w:color="000000"/>
              <w:right w:val="single" w:sz="12" w:space="0" w:color="000000"/>
            </w:tcBorders>
            <w:vAlign w:val="center"/>
          </w:tcPr>
          <w:p w14:paraId="6C732045" w14:textId="77777777" w:rsidR="007501F1" w:rsidRPr="0061334A" w:rsidRDefault="006F0A6B" w:rsidP="004A0889">
            <w:pPr>
              <w:spacing w:after="60"/>
              <w:jc w:val="center"/>
            </w:pPr>
            <w:r w:rsidRPr="0061334A">
              <w:lastRenderedPageBreak/>
              <w:t>Interactive session</w:t>
            </w:r>
          </w:p>
          <w:p w14:paraId="2807FE32" w14:textId="77777777" w:rsidR="006F0A6B" w:rsidRPr="0061334A" w:rsidRDefault="006F0A6B" w:rsidP="004A0889">
            <w:pPr>
              <w:spacing w:after="60"/>
              <w:jc w:val="center"/>
            </w:pPr>
            <w:r w:rsidRPr="0061334A">
              <w:t>Balance between theory, examples and practice</w:t>
            </w:r>
          </w:p>
          <w:p w14:paraId="1C8ED440" w14:textId="2944E1E5" w:rsidR="006F0A6B" w:rsidRPr="00BD2CF1" w:rsidRDefault="006F0A6B" w:rsidP="006F0A6B">
            <w:pPr>
              <w:spacing w:after="60"/>
            </w:pPr>
            <w:r w:rsidRPr="0061334A">
              <w:t>Exercises performed in small groups</w:t>
            </w:r>
            <w:r w:rsidRPr="006F0A6B">
              <w:rPr>
                <w:color w:val="00B050"/>
              </w:rPr>
              <w:t xml:space="preserve"> </w:t>
            </w:r>
          </w:p>
        </w:tc>
        <w:tc>
          <w:tcPr>
            <w:tcW w:w="1699" w:type="dxa"/>
            <w:tcBorders>
              <w:left w:val="single" w:sz="12" w:space="0" w:color="000000"/>
              <w:right w:val="single" w:sz="12" w:space="0" w:color="000000"/>
            </w:tcBorders>
          </w:tcPr>
          <w:p w14:paraId="7D221E78" w14:textId="146FD705" w:rsidR="007501F1" w:rsidRDefault="00646B1A" w:rsidP="004A0889">
            <w:pPr>
              <w:spacing w:after="60"/>
              <w:jc w:val="center"/>
            </w:pPr>
            <w:r>
              <w:t>Brigitte Daniel Allegro</w:t>
            </w:r>
          </w:p>
        </w:tc>
      </w:tr>
      <w:tr w:rsidR="00237C0F" w:rsidRPr="00BD2CF1" w14:paraId="40271F01" w14:textId="3B6A3D01" w:rsidTr="007501F1">
        <w:trPr>
          <w:trHeight w:val="432"/>
        </w:trPr>
        <w:tc>
          <w:tcPr>
            <w:tcW w:w="1119" w:type="dxa"/>
            <w:tcBorders>
              <w:left w:val="single" w:sz="12" w:space="0" w:color="000000"/>
              <w:right w:val="single" w:sz="12" w:space="0" w:color="000000"/>
            </w:tcBorders>
            <w:shd w:val="clear" w:color="auto" w:fill="D9D9D9" w:themeFill="background1" w:themeFillShade="D9"/>
            <w:vAlign w:val="center"/>
          </w:tcPr>
          <w:p w14:paraId="50A8D068" w14:textId="77F68209" w:rsidR="00237C0F" w:rsidRPr="005E55E5" w:rsidRDefault="00237C0F" w:rsidP="004A0889">
            <w:pPr>
              <w:spacing w:after="60"/>
              <w:jc w:val="center"/>
              <w:rPr>
                <w:b/>
              </w:rPr>
            </w:pPr>
            <w:r>
              <w:rPr>
                <w:b/>
              </w:rPr>
              <w:lastRenderedPageBreak/>
              <w:t>3</w:t>
            </w:r>
          </w:p>
        </w:tc>
        <w:tc>
          <w:tcPr>
            <w:tcW w:w="2861" w:type="dxa"/>
            <w:tcBorders>
              <w:left w:val="single" w:sz="12" w:space="0" w:color="000000"/>
              <w:right w:val="single" w:sz="12" w:space="0" w:color="000000"/>
            </w:tcBorders>
            <w:vAlign w:val="center"/>
          </w:tcPr>
          <w:p w14:paraId="0F2D4F08" w14:textId="77777777" w:rsidR="00237C0F" w:rsidRPr="00036F40" w:rsidRDefault="00237C0F" w:rsidP="007D7D61">
            <w:pPr>
              <w:spacing w:after="60"/>
              <w:jc w:val="center"/>
              <w:rPr>
                <w:b/>
                <w:color w:val="2F5496" w:themeColor="accent1" w:themeShade="BF"/>
              </w:rPr>
            </w:pPr>
            <w:r>
              <w:rPr>
                <w:b/>
                <w:color w:val="2F5496" w:themeColor="accent1" w:themeShade="BF"/>
              </w:rPr>
              <w:t>Health Disease and Systems Thinking</w:t>
            </w:r>
          </w:p>
          <w:p w14:paraId="583DA3B9" w14:textId="77777777" w:rsidR="00237C0F" w:rsidRPr="00036F40" w:rsidRDefault="00237C0F" w:rsidP="007D7D61">
            <w:pPr>
              <w:spacing w:after="60"/>
              <w:rPr>
                <w:color w:val="2F5496" w:themeColor="accent1" w:themeShade="BF"/>
              </w:rPr>
            </w:pPr>
            <w:r w:rsidRPr="00036F40">
              <w:rPr>
                <w:color w:val="2F5496" w:themeColor="accent1" w:themeShade="BF"/>
              </w:rPr>
              <w:t>-</w:t>
            </w:r>
            <w:r>
              <w:rPr>
                <w:color w:val="2F5496" w:themeColor="accent1" w:themeShade="BF"/>
              </w:rPr>
              <w:t xml:space="preserve">learning from Cancer, the need to be systemic </w:t>
            </w:r>
            <w:r w:rsidRPr="00036F40">
              <w:rPr>
                <w:color w:val="2F5496" w:themeColor="accent1" w:themeShade="BF"/>
              </w:rPr>
              <w:t xml:space="preserve"> </w:t>
            </w:r>
          </w:p>
          <w:p w14:paraId="4FBEC46D" w14:textId="77777777" w:rsidR="00237C0F" w:rsidRPr="00036F40" w:rsidRDefault="00237C0F" w:rsidP="007D7D61">
            <w:pPr>
              <w:spacing w:after="60"/>
              <w:rPr>
                <w:color w:val="2F5496" w:themeColor="accent1" w:themeShade="BF"/>
              </w:rPr>
            </w:pPr>
            <w:r>
              <w:rPr>
                <w:color w:val="2F5496" w:themeColor="accent1" w:themeShade="BF"/>
              </w:rPr>
              <w:t>-different perspectives, meaning and consequences of inflammation</w:t>
            </w:r>
          </w:p>
          <w:p w14:paraId="648269BB" w14:textId="77777777" w:rsidR="00237C0F" w:rsidRPr="00036F40" w:rsidRDefault="00237C0F" w:rsidP="007D7D61">
            <w:pPr>
              <w:spacing w:after="60"/>
              <w:rPr>
                <w:color w:val="2F5496" w:themeColor="accent1" w:themeShade="BF"/>
              </w:rPr>
            </w:pPr>
            <w:r w:rsidRPr="00036F40">
              <w:rPr>
                <w:color w:val="2F5496" w:themeColor="accent1" w:themeShade="BF"/>
              </w:rPr>
              <w:t>-</w:t>
            </w:r>
            <w:r>
              <w:rPr>
                <w:color w:val="2F5496" w:themeColor="accent1" w:themeShade="BF"/>
              </w:rPr>
              <w:t>understanding Sepsis with Systems Thinking</w:t>
            </w:r>
          </w:p>
          <w:p w14:paraId="7A1F067E" w14:textId="77777777" w:rsidR="00237C0F" w:rsidRDefault="00237C0F" w:rsidP="007D7D61">
            <w:pPr>
              <w:spacing w:after="60"/>
              <w:rPr>
                <w:color w:val="2F5496" w:themeColor="accent1" w:themeShade="BF"/>
              </w:rPr>
            </w:pPr>
            <w:r w:rsidRPr="00036F40">
              <w:rPr>
                <w:color w:val="2F5496" w:themeColor="accent1" w:themeShade="BF"/>
              </w:rPr>
              <w:t>-</w:t>
            </w:r>
            <w:r>
              <w:rPr>
                <w:color w:val="2F5496" w:themeColor="accent1" w:themeShade="BF"/>
              </w:rPr>
              <w:t>understanding Pre-eclampsia with Systems Thinking</w:t>
            </w:r>
          </w:p>
          <w:p w14:paraId="13490EA1" w14:textId="77777777" w:rsidR="00237C0F" w:rsidRDefault="00237C0F" w:rsidP="007D7D61">
            <w:pPr>
              <w:spacing w:after="60"/>
              <w:rPr>
                <w:color w:val="2F5496" w:themeColor="accent1" w:themeShade="BF"/>
              </w:rPr>
            </w:pPr>
            <w:r>
              <w:rPr>
                <w:color w:val="2F5496" w:themeColor="accent1" w:themeShade="BF"/>
              </w:rPr>
              <w:t xml:space="preserve">-architectural parallels between biological and engineered </w:t>
            </w:r>
            <w:proofErr w:type="spellStart"/>
            <w:r>
              <w:rPr>
                <w:color w:val="2F5496" w:themeColor="accent1" w:themeShade="BF"/>
              </w:rPr>
              <w:t>defence</w:t>
            </w:r>
            <w:proofErr w:type="spellEnd"/>
            <w:r>
              <w:rPr>
                <w:color w:val="2F5496" w:themeColor="accent1" w:themeShade="BF"/>
              </w:rPr>
              <w:t xml:space="preserve"> and security</w:t>
            </w:r>
          </w:p>
          <w:p w14:paraId="7750108D" w14:textId="74C2FDE4" w:rsidR="00237C0F" w:rsidRPr="002D0523" w:rsidRDefault="00237C0F" w:rsidP="004A0889">
            <w:pPr>
              <w:spacing w:after="60"/>
            </w:pPr>
            <w:r>
              <w:rPr>
                <w:color w:val="2F5496" w:themeColor="accent1" w:themeShade="BF"/>
              </w:rPr>
              <w:t xml:space="preserve">- systems thinking to address the frailty healthcare crisis </w:t>
            </w:r>
          </w:p>
        </w:tc>
        <w:tc>
          <w:tcPr>
            <w:tcW w:w="1643" w:type="dxa"/>
            <w:tcBorders>
              <w:left w:val="single" w:sz="12" w:space="0" w:color="000000"/>
              <w:right w:val="single" w:sz="12" w:space="0" w:color="000000"/>
            </w:tcBorders>
          </w:tcPr>
          <w:p w14:paraId="610CA1B9" w14:textId="77777777" w:rsidR="00237C0F" w:rsidRPr="00036F40" w:rsidRDefault="00237C0F" w:rsidP="007D7D61">
            <w:pPr>
              <w:spacing w:after="60"/>
              <w:jc w:val="center"/>
              <w:rPr>
                <w:color w:val="2F5496" w:themeColor="accent1" w:themeShade="BF"/>
              </w:rPr>
            </w:pPr>
            <w:r w:rsidRPr="00036F40">
              <w:rPr>
                <w:color w:val="2F5496" w:themeColor="accent1" w:themeShade="BF"/>
              </w:rPr>
              <w:t>2 hours</w:t>
            </w:r>
          </w:p>
          <w:p w14:paraId="3CA51B70" w14:textId="77777777" w:rsidR="00237C0F" w:rsidRPr="00036F40" w:rsidRDefault="00237C0F" w:rsidP="007D7D61">
            <w:pPr>
              <w:spacing w:after="60"/>
              <w:jc w:val="center"/>
              <w:rPr>
                <w:color w:val="2F5496" w:themeColor="accent1" w:themeShade="BF"/>
              </w:rPr>
            </w:pPr>
          </w:p>
          <w:p w14:paraId="251A5A60" w14:textId="77777777" w:rsidR="00237C0F" w:rsidRPr="00036F40" w:rsidRDefault="00237C0F" w:rsidP="007D7D61">
            <w:pPr>
              <w:spacing w:after="60"/>
              <w:jc w:val="center"/>
              <w:rPr>
                <w:color w:val="2F5496" w:themeColor="accent1" w:themeShade="BF"/>
              </w:rPr>
            </w:pPr>
            <w:r>
              <w:rPr>
                <w:color w:val="2F5496" w:themeColor="accent1" w:themeShade="BF"/>
              </w:rPr>
              <w:t>(20</w:t>
            </w:r>
            <w:r w:rsidRPr="00036F40">
              <w:rPr>
                <w:color w:val="2F5496" w:themeColor="accent1" w:themeShade="BF"/>
              </w:rPr>
              <w:t>’)</w:t>
            </w:r>
          </w:p>
          <w:p w14:paraId="7F09E1AC" w14:textId="77777777" w:rsidR="00237C0F" w:rsidRPr="00036F40" w:rsidRDefault="00237C0F" w:rsidP="007D7D61">
            <w:pPr>
              <w:spacing w:after="60"/>
              <w:jc w:val="center"/>
              <w:rPr>
                <w:color w:val="2F5496" w:themeColor="accent1" w:themeShade="BF"/>
              </w:rPr>
            </w:pPr>
          </w:p>
          <w:p w14:paraId="39238AA8" w14:textId="77777777" w:rsidR="00237C0F" w:rsidRPr="00036F40" w:rsidRDefault="00237C0F" w:rsidP="007D7D61">
            <w:pPr>
              <w:spacing w:after="60"/>
              <w:jc w:val="center"/>
              <w:rPr>
                <w:color w:val="2F5496" w:themeColor="accent1" w:themeShade="BF"/>
              </w:rPr>
            </w:pPr>
            <w:r>
              <w:rPr>
                <w:color w:val="2F5496" w:themeColor="accent1" w:themeShade="BF"/>
              </w:rPr>
              <w:t>(20</w:t>
            </w:r>
            <w:r w:rsidRPr="00036F40">
              <w:rPr>
                <w:color w:val="2F5496" w:themeColor="accent1" w:themeShade="BF"/>
              </w:rPr>
              <w:t>’)</w:t>
            </w:r>
          </w:p>
          <w:p w14:paraId="238B1C96" w14:textId="77777777" w:rsidR="00237C0F" w:rsidRDefault="00237C0F" w:rsidP="007D7D61">
            <w:pPr>
              <w:spacing w:after="60"/>
              <w:rPr>
                <w:color w:val="2F5496" w:themeColor="accent1" w:themeShade="BF"/>
              </w:rPr>
            </w:pPr>
          </w:p>
          <w:p w14:paraId="2AD459E5" w14:textId="77777777" w:rsidR="00237C0F" w:rsidRPr="00036F40" w:rsidRDefault="00237C0F" w:rsidP="007D7D61">
            <w:pPr>
              <w:spacing w:after="60"/>
              <w:rPr>
                <w:color w:val="2F5496" w:themeColor="accent1" w:themeShade="BF"/>
              </w:rPr>
            </w:pPr>
          </w:p>
          <w:p w14:paraId="2F8970E5" w14:textId="77777777" w:rsidR="00237C0F" w:rsidRPr="00036F40" w:rsidRDefault="00237C0F" w:rsidP="007D7D61">
            <w:pPr>
              <w:spacing w:after="60"/>
              <w:jc w:val="center"/>
              <w:rPr>
                <w:color w:val="2F5496" w:themeColor="accent1" w:themeShade="BF"/>
              </w:rPr>
            </w:pPr>
            <w:r>
              <w:rPr>
                <w:color w:val="2F5496" w:themeColor="accent1" w:themeShade="BF"/>
              </w:rPr>
              <w:t>(2</w:t>
            </w:r>
            <w:r w:rsidRPr="00036F40">
              <w:rPr>
                <w:color w:val="2F5496" w:themeColor="accent1" w:themeShade="BF"/>
              </w:rPr>
              <w:t>0’)</w:t>
            </w:r>
          </w:p>
          <w:p w14:paraId="46BCDEB4" w14:textId="77777777" w:rsidR="00237C0F" w:rsidRPr="00036F40" w:rsidRDefault="00237C0F" w:rsidP="007D7D61">
            <w:pPr>
              <w:spacing w:after="60"/>
              <w:rPr>
                <w:color w:val="2F5496" w:themeColor="accent1" w:themeShade="BF"/>
              </w:rPr>
            </w:pPr>
          </w:p>
          <w:p w14:paraId="56B86D3D" w14:textId="77777777" w:rsidR="00237C0F" w:rsidRDefault="00237C0F" w:rsidP="007D7D61">
            <w:pPr>
              <w:spacing w:after="60"/>
              <w:jc w:val="center"/>
              <w:rPr>
                <w:color w:val="2F5496" w:themeColor="accent1" w:themeShade="BF"/>
              </w:rPr>
            </w:pPr>
            <w:r>
              <w:rPr>
                <w:color w:val="2F5496" w:themeColor="accent1" w:themeShade="BF"/>
              </w:rPr>
              <w:t>(20</w:t>
            </w:r>
            <w:r w:rsidRPr="00036F40">
              <w:rPr>
                <w:color w:val="2F5496" w:themeColor="accent1" w:themeShade="BF"/>
              </w:rPr>
              <w:t>’)</w:t>
            </w:r>
          </w:p>
          <w:p w14:paraId="7C43B2CB" w14:textId="77777777" w:rsidR="00237C0F" w:rsidRDefault="00237C0F" w:rsidP="007D7D61">
            <w:pPr>
              <w:spacing w:after="60"/>
              <w:rPr>
                <w:color w:val="2F5496" w:themeColor="accent1" w:themeShade="BF"/>
              </w:rPr>
            </w:pPr>
          </w:p>
          <w:p w14:paraId="4C2F1CB1" w14:textId="77777777" w:rsidR="00237C0F" w:rsidRDefault="00237C0F" w:rsidP="007D7D61">
            <w:pPr>
              <w:spacing w:after="60"/>
              <w:jc w:val="center"/>
              <w:rPr>
                <w:color w:val="2F5496" w:themeColor="accent1" w:themeShade="BF"/>
              </w:rPr>
            </w:pPr>
            <w:r>
              <w:rPr>
                <w:color w:val="2F5496" w:themeColor="accent1" w:themeShade="BF"/>
              </w:rPr>
              <w:t>(20</w:t>
            </w:r>
            <w:r w:rsidRPr="00036F40">
              <w:rPr>
                <w:color w:val="2F5496" w:themeColor="accent1" w:themeShade="BF"/>
              </w:rPr>
              <w:t>’)</w:t>
            </w:r>
          </w:p>
          <w:p w14:paraId="466C9162" w14:textId="77777777" w:rsidR="00237C0F" w:rsidRDefault="00237C0F" w:rsidP="007D7D61">
            <w:pPr>
              <w:spacing w:after="60"/>
              <w:jc w:val="center"/>
              <w:rPr>
                <w:color w:val="2F5496" w:themeColor="accent1" w:themeShade="BF"/>
              </w:rPr>
            </w:pPr>
          </w:p>
          <w:p w14:paraId="4E1249B2" w14:textId="77777777" w:rsidR="00237C0F" w:rsidRDefault="00237C0F" w:rsidP="007D7D61">
            <w:pPr>
              <w:spacing w:after="60"/>
              <w:jc w:val="center"/>
              <w:rPr>
                <w:color w:val="2F5496" w:themeColor="accent1" w:themeShade="BF"/>
              </w:rPr>
            </w:pPr>
          </w:p>
          <w:p w14:paraId="4FD01152" w14:textId="2EA21D7D" w:rsidR="00237C0F" w:rsidRDefault="00237C0F" w:rsidP="004A0889">
            <w:pPr>
              <w:spacing w:after="60"/>
              <w:jc w:val="center"/>
            </w:pPr>
            <w:r>
              <w:rPr>
                <w:color w:val="2F5496" w:themeColor="accent1" w:themeShade="BF"/>
              </w:rPr>
              <w:t>(20</w:t>
            </w:r>
            <w:r w:rsidRPr="00036F40">
              <w:rPr>
                <w:color w:val="2F5496" w:themeColor="accent1" w:themeShade="BF"/>
              </w:rPr>
              <w:t>’)</w:t>
            </w:r>
          </w:p>
        </w:tc>
        <w:tc>
          <w:tcPr>
            <w:tcW w:w="2008" w:type="dxa"/>
            <w:tcBorders>
              <w:left w:val="single" w:sz="12" w:space="0" w:color="000000"/>
              <w:right w:val="single" w:sz="12" w:space="0" w:color="000000"/>
            </w:tcBorders>
            <w:vAlign w:val="center"/>
          </w:tcPr>
          <w:p w14:paraId="5597EB34" w14:textId="38EBF984" w:rsidR="00237C0F" w:rsidRPr="00BD2CF1" w:rsidRDefault="00237C0F" w:rsidP="004A0889">
            <w:pPr>
              <w:spacing w:after="60"/>
              <w:jc w:val="center"/>
            </w:pPr>
          </w:p>
        </w:tc>
        <w:tc>
          <w:tcPr>
            <w:tcW w:w="1699" w:type="dxa"/>
            <w:tcBorders>
              <w:left w:val="single" w:sz="12" w:space="0" w:color="000000"/>
              <w:right w:val="single" w:sz="12" w:space="0" w:color="000000"/>
            </w:tcBorders>
          </w:tcPr>
          <w:p w14:paraId="75B3327E" w14:textId="21988D8C" w:rsidR="00237C0F" w:rsidRDefault="00237C0F" w:rsidP="004A0889">
            <w:pPr>
              <w:spacing w:after="60"/>
              <w:jc w:val="center"/>
            </w:pPr>
            <w:r>
              <w:t>Gary Robert Smith</w:t>
            </w:r>
          </w:p>
        </w:tc>
      </w:tr>
    </w:tbl>
    <w:p w14:paraId="3438917C" w14:textId="77777777" w:rsidR="00890013" w:rsidRDefault="00890013" w:rsidP="004A0889">
      <w:pPr>
        <w:spacing w:after="60"/>
        <w:rPr>
          <w:b/>
          <w:smallCaps/>
          <w:sz w:val="24"/>
        </w:rPr>
      </w:pPr>
    </w:p>
    <w:p w14:paraId="63E0D7F3" w14:textId="1C017AE1" w:rsidR="00807BEE" w:rsidRPr="00727390" w:rsidRDefault="00807BEE" w:rsidP="00CE4A7A">
      <w:pPr>
        <w:pStyle w:val="Heading1"/>
      </w:pPr>
      <w:r w:rsidRPr="00727390">
        <w:t xml:space="preserve"> -</w:t>
      </w:r>
      <w:r w:rsidR="007501F1">
        <w:t>Workshop</w:t>
      </w:r>
      <w:r w:rsidRPr="00727390">
        <w:t xml:space="preserve"> Learning Outcome</w:t>
      </w:r>
      <w:r w:rsidR="007501F1">
        <w:t>(</w:t>
      </w:r>
      <w:r w:rsidRPr="00727390">
        <w:t>s</w:t>
      </w:r>
      <w:r w:rsidR="007501F1">
        <w:t>)</w:t>
      </w:r>
      <w:r w:rsidRPr="00727390">
        <w:t xml:space="preserve">-  </w:t>
      </w:r>
    </w:p>
    <w:p w14:paraId="43C97465" w14:textId="112B0650" w:rsidR="00807BEE" w:rsidRDefault="00807BEE" w:rsidP="004A0889">
      <w:pPr>
        <w:spacing w:after="60"/>
      </w:pPr>
      <w:r w:rsidRPr="00BD2CF1">
        <w:t xml:space="preserve">After completing this </w:t>
      </w:r>
      <w:r w:rsidR="007501F1">
        <w:t>workshop</w:t>
      </w:r>
      <w:r w:rsidRPr="00BD2CF1">
        <w:t xml:space="preserve">, </w:t>
      </w:r>
      <w:r w:rsidR="00101CD7">
        <w:t>participants</w:t>
      </w:r>
      <w:r w:rsidR="00101CD7" w:rsidRPr="00BD2CF1">
        <w:t>:</w:t>
      </w:r>
    </w:p>
    <w:p w14:paraId="62FB7239" w14:textId="710E5783" w:rsidR="00517DAD" w:rsidRPr="0061334A" w:rsidRDefault="00517DAD" w:rsidP="00517DAD">
      <w:pPr>
        <w:pStyle w:val="ListParagraph"/>
        <w:numPr>
          <w:ilvl w:val="0"/>
          <w:numId w:val="8"/>
        </w:numPr>
      </w:pPr>
      <w:proofErr w:type="gramStart"/>
      <w:r w:rsidRPr="0061334A">
        <w:t>will</w:t>
      </w:r>
      <w:proofErr w:type="gramEnd"/>
      <w:r w:rsidRPr="0061334A">
        <w:t xml:space="preserve"> be able to </w:t>
      </w:r>
      <w:r w:rsidR="000A4125" w:rsidRPr="0061334A">
        <w:t xml:space="preserve">observe and to </w:t>
      </w:r>
      <w:r w:rsidRPr="0061334A">
        <w:t xml:space="preserve">recognize the specific attitudes of </w:t>
      </w:r>
      <w:r w:rsidR="00CE4A7A" w:rsidRPr="0061334A">
        <w:t>s</w:t>
      </w:r>
      <w:r w:rsidR="000A4125" w:rsidRPr="0061334A">
        <w:t>ystemist</w:t>
      </w:r>
      <w:r w:rsidRPr="0061334A">
        <w:t xml:space="preserve"> and will have the opportunity to practice Systems Thinking</w:t>
      </w:r>
    </w:p>
    <w:p w14:paraId="5C3ABC85" w14:textId="116DF677" w:rsidR="00517DAD" w:rsidRPr="0061334A" w:rsidRDefault="00517DAD" w:rsidP="00517DAD">
      <w:pPr>
        <w:pStyle w:val="ListParagraph"/>
        <w:numPr>
          <w:ilvl w:val="0"/>
          <w:numId w:val="8"/>
        </w:numPr>
      </w:pPr>
      <w:proofErr w:type="gramStart"/>
      <w:r w:rsidRPr="0061334A">
        <w:t>will</w:t>
      </w:r>
      <w:proofErr w:type="gramEnd"/>
      <w:r w:rsidRPr="0061334A">
        <w:t xml:space="preserve"> be aware of potential gaps between intended action and effective acts</w:t>
      </w:r>
    </w:p>
    <w:p w14:paraId="42950008" w14:textId="3A9DEFD9" w:rsidR="00517DAD" w:rsidRPr="00101CD7" w:rsidRDefault="00517DAD" w:rsidP="00517DAD">
      <w:pPr>
        <w:pStyle w:val="ListParagraph"/>
        <w:numPr>
          <w:ilvl w:val="0"/>
          <w:numId w:val="8"/>
        </w:numPr>
        <w:rPr>
          <w:color w:val="C00000"/>
        </w:rPr>
      </w:pPr>
      <w:proofErr w:type="gramStart"/>
      <w:r w:rsidRPr="008A5E50">
        <w:t>will</w:t>
      </w:r>
      <w:proofErr w:type="gramEnd"/>
      <w:r w:rsidRPr="008A5E50">
        <w:t xml:space="preserve"> be familiar with </w:t>
      </w:r>
      <w:r>
        <w:t xml:space="preserve">useful unifying concepts and paradigms including </w:t>
      </w:r>
      <w:r w:rsidRPr="008A5E50">
        <w:t>a proposal of an integrative systemist approach using the “Systems Tree”.</w:t>
      </w:r>
    </w:p>
    <w:p w14:paraId="580727EE" w14:textId="29B5204E" w:rsidR="00101CD7" w:rsidRPr="00517DAD" w:rsidRDefault="0061334A" w:rsidP="00517DAD">
      <w:pPr>
        <w:pStyle w:val="ListParagraph"/>
        <w:numPr>
          <w:ilvl w:val="0"/>
          <w:numId w:val="8"/>
        </w:numPr>
        <w:rPr>
          <w:color w:val="C00000"/>
        </w:rPr>
      </w:pPr>
      <w:proofErr w:type="gramStart"/>
      <w:r>
        <w:t>be</w:t>
      </w:r>
      <w:proofErr w:type="gramEnd"/>
      <w:r>
        <w:t xml:space="preserve"> introduced to the application of the </w:t>
      </w:r>
      <w:proofErr w:type="spellStart"/>
      <w:r>
        <w:t>systemist</w:t>
      </w:r>
      <w:proofErr w:type="spellEnd"/>
      <w:r>
        <w:t xml:space="preserve"> approach in biological and medical syste</w:t>
      </w:r>
      <w:r w:rsidRPr="00181DD0">
        <w:rPr>
          <w:rFonts w:eastAsia="Andale Sans UI" w:cs="Tahoma"/>
          <w:kern w:val="3"/>
          <w:sz w:val="24"/>
          <w:szCs w:val="24"/>
          <w:lang w:val="en-GB" w:eastAsia="ja-JP" w:bidi="fa-IR"/>
        </w:rPr>
        <w:t>ms</w:t>
      </w:r>
    </w:p>
    <w:p w14:paraId="5F9208D2" w14:textId="77777777" w:rsidR="00517DAD" w:rsidRDefault="00517DAD" w:rsidP="00517DAD">
      <w:pPr>
        <w:rPr>
          <w:color w:val="C00000"/>
        </w:rPr>
      </w:pPr>
    </w:p>
    <w:p w14:paraId="0EB50D52" w14:textId="0B317A71" w:rsidR="00754B2C" w:rsidRDefault="00754B2C" w:rsidP="007501F1">
      <w:pPr>
        <w:spacing w:after="60"/>
        <w:rPr>
          <w:i/>
          <w:color w:val="4472C4" w:themeColor="accent1"/>
        </w:rPr>
      </w:pPr>
    </w:p>
    <w:p w14:paraId="0432EAF1" w14:textId="306BC145" w:rsidR="00CE4A7A" w:rsidRDefault="00CE4A7A" w:rsidP="007501F1">
      <w:pPr>
        <w:spacing w:after="60"/>
        <w:rPr>
          <w:i/>
          <w:color w:val="4472C4" w:themeColor="accent1"/>
        </w:rPr>
      </w:pPr>
    </w:p>
    <w:p w14:paraId="41AD302C" w14:textId="663515C9" w:rsidR="00517DAD" w:rsidRPr="00517DAD" w:rsidRDefault="00517DAD" w:rsidP="00517DAD">
      <w:pPr>
        <w:spacing w:after="60"/>
        <w:rPr>
          <w:i/>
          <w:color w:val="7030A0"/>
        </w:rPr>
      </w:pPr>
      <w:r w:rsidRPr="00517DAD">
        <w:rPr>
          <w:i/>
          <w:color w:val="7030A0"/>
        </w:rPr>
        <w:br w:type="page"/>
      </w:r>
    </w:p>
    <w:p w14:paraId="3D7AA2D8" w14:textId="77777777" w:rsidR="00754B2C" w:rsidRDefault="00754B2C" w:rsidP="007501F1">
      <w:pPr>
        <w:spacing w:after="60"/>
        <w:rPr>
          <w:i/>
          <w:color w:val="4472C4" w:themeColor="accent1"/>
        </w:rPr>
      </w:pPr>
    </w:p>
    <w:p w14:paraId="20F4E00A" w14:textId="6D43B69F" w:rsidR="00517DAD" w:rsidRDefault="00517DAD" w:rsidP="007501F1">
      <w:pPr>
        <w:spacing w:after="60"/>
        <w:rPr>
          <w:i/>
          <w:color w:val="4472C4" w:themeColor="accent1"/>
        </w:rPr>
      </w:pPr>
    </w:p>
    <w:p w14:paraId="59C1ED8B" w14:textId="7FC2CA07" w:rsidR="00517DAD" w:rsidRDefault="00517DAD" w:rsidP="007501F1">
      <w:pPr>
        <w:spacing w:after="60"/>
        <w:rPr>
          <w:i/>
          <w:color w:val="4472C4" w:themeColor="accent1"/>
        </w:rPr>
      </w:pPr>
    </w:p>
    <w:p w14:paraId="6ECD7B41" w14:textId="77777777" w:rsidR="00517DAD" w:rsidRPr="007501F1" w:rsidRDefault="00517DAD" w:rsidP="007501F1">
      <w:pPr>
        <w:spacing w:after="60"/>
        <w:rPr>
          <w:i/>
          <w:color w:val="4472C4" w:themeColor="accent1"/>
        </w:rPr>
      </w:pPr>
    </w:p>
    <w:p w14:paraId="1E797CEC" w14:textId="6F51CA04" w:rsidR="00807BEE" w:rsidRDefault="00807BEE" w:rsidP="00E41E6C">
      <w:pPr>
        <w:spacing w:after="60"/>
      </w:pPr>
    </w:p>
    <w:p w14:paraId="19D4829E" w14:textId="77777777" w:rsidR="00754B2C" w:rsidRDefault="00E41E6C" w:rsidP="00E41E6C">
      <w:pPr>
        <w:spacing w:after="60"/>
        <w:rPr>
          <w:b/>
          <w:smallCaps/>
          <w:sz w:val="24"/>
        </w:rPr>
      </w:pPr>
      <w:r w:rsidRPr="00727390">
        <w:rPr>
          <w:b/>
          <w:smallCaps/>
          <w:sz w:val="24"/>
        </w:rPr>
        <w:t>-</w:t>
      </w:r>
      <w:r>
        <w:rPr>
          <w:b/>
          <w:smallCaps/>
          <w:sz w:val="24"/>
        </w:rPr>
        <w:t>Workshop</w:t>
      </w:r>
      <w:r w:rsidRPr="00727390">
        <w:rPr>
          <w:b/>
          <w:smallCaps/>
          <w:sz w:val="24"/>
        </w:rPr>
        <w:t xml:space="preserve"> </w:t>
      </w:r>
      <w:r>
        <w:rPr>
          <w:b/>
          <w:smallCaps/>
          <w:sz w:val="24"/>
        </w:rPr>
        <w:t>Instructor(s) Bio(</w:t>
      </w:r>
      <w:r w:rsidRPr="00727390">
        <w:rPr>
          <w:b/>
          <w:smallCaps/>
          <w:sz w:val="24"/>
        </w:rPr>
        <w:t>s</w:t>
      </w:r>
      <w:r>
        <w:rPr>
          <w:b/>
          <w:smallCaps/>
          <w:sz w:val="24"/>
        </w:rPr>
        <w:t>)</w:t>
      </w:r>
      <w:r w:rsidRPr="00727390">
        <w:rPr>
          <w:b/>
          <w:smallCaps/>
          <w:sz w:val="24"/>
        </w:rPr>
        <w:t>-</w:t>
      </w:r>
    </w:p>
    <w:p w14:paraId="2FBFED7F" w14:textId="08A3A6CB" w:rsidR="00E41E6C" w:rsidRDefault="00E41E6C" w:rsidP="00E41E6C">
      <w:pPr>
        <w:spacing w:after="60"/>
        <w:rPr>
          <w:b/>
          <w:smallCaps/>
          <w:sz w:val="24"/>
        </w:rPr>
      </w:pPr>
      <w:r w:rsidRPr="00727390">
        <w:rPr>
          <w:b/>
          <w:smallCaps/>
          <w:sz w:val="24"/>
        </w:rPr>
        <w:t xml:space="preserve">  </w:t>
      </w:r>
    </w:p>
    <w:p w14:paraId="757AE165" w14:textId="77777777" w:rsidR="00754B2C" w:rsidRPr="008A5E50" w:rsidRDefault="00754B2C" w:rsidP="00754B2C">
      <w:pPr>
        <w:rPr>
          <w:b/>
        </w:rPr>
      </w:pPr>
      <w:r w:rsidRPr="00E62625">
        <w:rPr>
          <w:b/>
        </w:rPr>
        <w:t>Brigitte Daniel Allegro</w:t>
      </w:r>
      <w:r>
        <w:rPr>
          <w:b/>
        </w:rPr>
        <w:t xml:space="preserve"> </w:t>
      </w:r>
      <w:r w:rsidRPr="008A5E50">
        <w:rPr>
          <w:bCs/>
          <w:i/>
          <w:iCs/>
        </w:rPr>
        <w:t>Senior Expert Adviser in Systems Thinking and Dependability</w:t>
      </w:r>
      <w:r w:rsidRPr="008A5E50">
        <w:t xml:space="preserve"> - </w:t>
      </w:r>
      <w:r w:rsidRPr="008A5E50">
        <w:rPr>
          <w:i/>
        </w:rPr>
        <w:t xml:space="preserve">Design </w:t>
      </w:r>
      <w:r>
        <w:rPr>
          <w:i/>
        </w:rPr>
        <w:t>&amp;</w:t>
      </w:r>
      <w:r w:rsidRPr="008A5E50">
        <w:rPr>
          <w:i/>
        </w:rPr>
        <w:t xml:space="preserve"> Art </w:t>
      </w:r>
      <w:proofErr w:type="spellStart"/>
      <w:r w:rsidRPr="008A5E50">
        <w:rPr>
          <w:i/>
        </w:rPr>
        <w:t>teacher</w:t>
      </w:r>
      <w:r w:rsidRPr="008A5E50">
        <w:rPr>
          <w:i/>
          <w:iCs/>
        </w:rPr>
        <w:t>Independent</w:t>
      </w:r>
      <w:proofErr w:type="spellEnd"/>
      <w:r w:rsidRPr="008A5E50">
        <w:rPr>
          <w:i/>
          <w:iCs/>
        </w:rPr>
        <w:t xml:space="preserve"> consultant and author (art books and systems thinking books) </w:t>
      </w:r>
      <w:r w:rsidRPr="008A5E50">
        <w:rPr>
          <w:bCs/>
          <w:i/>
          <w:iCs/>
        </w:rPr>
        <w:t>and also… grandmother</w:t>
      </w:r>
    </w:p>
    <w:p w14:paraId="0625CAEB" w14:textId="77777777" w:rsidR="00754B2C" w:rsidRPr="008A5E50" w:rsidRDefault="00754B2C" w:rsidP="00754B2C">
      <w:pPr>
        <w:pStyle w:val="Standard"/>
        <w:rPr>
          <w:lang w:val="en-GB"/>
        </w:rPr>
      </w:pPr>
      <w:r w:rsidRPr="008440DC">
        <w:t xml:space="preserve">Brigitte built her experience on </w:t>
      </w:r>
      <w:r w:rsidRPr="008440DC">
        <w:rPr>
          <w:lang w:val="en-GB"/>
        </w:rPr>
        <w:t>dependability concerns, systems engineering (SE) and systems thinking in nuclear industry (EDF) and aeronautics (Airbus). She introduced at Airbus design office systems engineering and the value of human experience in the early 1990's. She has designed and managed for 10 years an in house training course on aeronautical system design to promote the human capital of the organisations. She deployed SE for supporting new Airbus development programs as well as organizational transformation projects. She focused on managerial approaches able to synchronize silo organizations while piloting transversal activities. Today, she takes advantage of her own experience in energy and transportation to coach System Architect Engineers and to promote systems thinking in academic and industrial fields. In 2012 she has written for AFIS (INCOSE French Chapter) an “</w:t>
      </w:r>
      <w:r w:rsidRPr="008440DC">
        <w:rPr>
          <w:i/>
          <w:iCs/>
          <w:lang w:val="en-GB"/>
        </w:rPr>
        <w:t>Introduction to Systems Thinking</w:t>
      </w:r>
      <w:r w:rsidRPr="008440DC">
        <w:rPr>
          <w:lang w:val="en-GB"/>
        </w:rPr>
        <w:t xml:space="preserve">”. On that occasion, she developed a conceptual model of </w:t>
      </w:r>
      <w:r w:rsidRPr="008440DC">
        <w:rPr>
          <w:i/>
          <w:iCs/>
          <w:lang w:val="en-GB"/>
        </w:rPr>
        <w:t>Systems Thinker attitudes with underpinning systems concepts</w:t>
      </w:r>
      <w:r w:rsidRPr="008440DC">
        <w:rPr>
          <w:lang w:val="en-GB"/>
        </w:rPr>
        <w:t xml:space="preserve"> which form a consistent basis for her Systems Thinking courses.</w:t>
      </w:r>
      <w:r>
        <w:rPr>
          <w:lang w:val="en-GB"/>
        </w:rPr>
        <w:t xml:space="preserve"> She has been practising this conceptual model for five years. Translating into French the first book of Harold ‘Bud’ Lawson “A journey through the Systems Landscape”  (“</w:t>
      </w:r>
      <w:proofErr w:type="spellStart"/>
      <w:r>
        <w:rPr>
          <w:lang w:val="en-GB"/>
        </w:rPr>
        <w:t>Parcours</w:t>
      </w:r>
      <w:proofErr w:type="spellEnd"/>
      <w:r>
        <w:rPr>
          <w:lang w:val="en-GB"/>
        </w:rPr>
        <w:t xml:space="preserve"> au pays des </w:t>
      </w:r>
      <w:proofErr w:type="spellStart"/>
      <w:r>
        <w:rPr>
          <w:lang w:val="en-GB"/>
        </w:rPr>
        <w:t>Systèmes</w:t>
      </w:r>
      <w:proofErr w:type="spellEnd"/>
      <w:r>
        <w:rPr>
          <w:lang w:val="en-GB"/>
        </w:rPr>
        <w:t xml:space="preserve">) developed a specific awareness about concepts representations in different cultures.  </w:t>
      </w:r>
      <w:r w:rsidRPr="008A5E50">
        <w:rPr>
          <w:lang w:val="en-GB"/>
        </w:rPr>
        <w:t xml:space="preserve">Being engineer and textile artist, she is interested in the relationships between creative thinking and systems thinking as well as artistic design and industrial design. She contributes to the INCOSE Systems Science WG as well as the INCOSE Healthcare WG. </w:t>
      </w:r>
    </w:p>
    <w:p w14:paraId="72E64A26" w14:textId="77777777" w:rsidR="00754B2C" w:rsidRPr="00E62625" w:rsidRDefault="00754B2C" w:rsidP="00754B2C">
      <w:pPr>
        <w:rPr>
          <w:b/>
        </w:rPr>
      </w:pPr>
      <w:r w:rsidRPr="008440DC">
        <w:rPr>
          <w:i/>
          <w:iCs/>
        </w:rPr>
        <w:t>She enjoys textile art, dance, music, cultures and family life</w:t>
      </w:r>
    </w:p>
    <w:p w14:paraId="07B7772A" w14:textId="77777777" w:rsidR="00754B2C" w:rsidRDefault="00754B2C" w:rsidP="00754B2C"/>
    <w:p w14:paraId="24633457" w14:textId="77777777" w:rsidR="00754B2C" w:rsidRPr="00181DD0" w:rsidRDefault="00754B2C" w:rsidP="00754B2C">
      <w:pPr>
        <w:rPr>
          <w:rFonts w:eastAsia="Andale Sans UI" w:cs="Tahoma"/>
          <w:kern w:val="3"/>
          <w:sz w:val="24"/>
          <w:szCs w:val="24"/>
          <w:lang w:val="en-GB" w:eastAsia="ja-JP" w:bidi="fa-IR"/>
        </w:rPr>
      </w:pPr>
      <w:r w:rsidRPr="00E62625">
        <w:rPr>
          <w:b/>
        </w:rPr>
        <w:t>Harold “Bud” Lawson</w:t>
      </w:r>
      <w:r>
        <w:t xml:space="preserve"> </w:t>
      </w:r>
      <w:r w:rsidRPr="00181DD0">
        <w:rPr>
          <w:rFonts w:eastAsia="Andale Sans UI" w:cs="Tahoma"/>
          <w:kern w:val="3"/>
          <w:sz w:val="24"/>
          <w:szCs w:val="24"/>
          <w:lang w:val="en-GB" w:eastAsia="ja-JP" w:bidi="fa-IR"/>
        </w:rPr>
        <w:t xml:space="preserve">is the coordinating editor of the College Publications Systems Series.  He has been active in the computing and systems arena since 1958 and has broad international experience in private and public organizations as well as academic environments. Bud contributed to several pioneering efforts in hardware, software and computer-based system technologies. He has held professorial appointments at several universities in the USA, Europe and the Far East. He is a Fellow of the ACM, IEEE and INCOSE. He was head of the Swedish Delegation to ISO/IEC JTC1 SC7 WG7 (1996-2004) and the elected architect of the ISO/IEC 15288 standard.  In 2000, he received the prestigious IEEE Computer Pioneer Charles Babbage medal award for his 1964 invention of the pointer variable concept for programming languages. In 2016 he was recognized as an INCOSE Systems Engineering Pioneer for his life long contributions to the unification of Software and Systems Engineering.  Harold “Bud” Lawson is an independent consultant operating his own company Lawson Konsult AB and is, as well, a consulting partner of </w:t>
      </w:r>
      <w:proofErr w:type="spellStart"/>
      <w:r w:rsidRPr="00181DD0">
        <w:rPr>
          <w:rFonts w:eastAsia="Andale Sans UI" w:cs="Tahoma"/>
          <w:kern w:val="3"/>
          <w:sz w:val="24"/>
          <w:szCs w:val="24"/>
          <w:lang w:val="en-GB" w:eastAsia="ja-JP" w:bidi="fa-IR"/>
        </w:rPr>
        <w:t>Syntell</w:t>
      </w:r>
      <w:proofErr w:type="spellEnd"/>
      <w:r w:rsidRPr="00181DD0">
        <w:rPr>
          <w:rFonts w:eastAsia="Andale Sans UI" w:cs="Tahoma"/>
          <w:kern w:val="3"/>
          <w:sz w:val="24"/>
          <w:szCs w:val="24"/>
          <w:lang w:val="en-GB" w:eastAsia="ja-JP" w:bidi="fa-IR"/>
        </w:rPr>
        <w:t xml:space="preserve"> AB, Stockholm.</w:t>
      </w:r>
    </w:p>
    <w:p w14:paraId="0CDBBC49" w14:textId="77777777" w:rsidR="00754B2C" w:rsidRPr="00181DD0" w:rsidRDefault="00754B2C" w:rsidP="00754B2C">
      <w:pPr>
        <w:rPr>
          <w:rFonts w:eastAsia="Andale Sans UI" w:cs="Tahoma"/>
          <w:kern w:val="3"/>
          <w:sz w:val="24"/>
          <w:szCs w:val="24"/>
          <w:lang w:val="en-GB" w:eastAsia="ja-JP" w:bidi="fa-IR"/>
        </w:rPr>
      </w:pPr>
    </w:p>
    <w:p w14:paraId="64D2E55B" w14:textId="77777777" w:rsidR="00754B2C" w:rsidRDefault="00754B2C" w:rsidP="00754B2C"/>
    <w:p w14:paraId="5137B427" w14:textId="29CBCB0A" w:rsidR="00E41E6C" w:rsidRPr="00181DD0" w:rsidRDefault="00754B2C" w:rsidP="00181DD0">
      <w:pPr>
        <w:rPr>
          <w:rFonts w:eastAsia="Andale Sans UI" w:cs="Tahoma"/>
          <w:kern w:val="3"/>
          <w:sz w:val="24"/>
          <w:szCs w:val="24"/>
          <w:lang w:val="en-GB" w:eastAsia="ja-JP" w:bidi="fa-IR"/>
        </w:rPr>
      </w:pPr>
      <w:r w:rsidRPr="00E62625">
        <w:rPr>
          <w:b/>
        </w:rPr>
        <w:lastRenderedPageBreak/>
        <w:t>Gary Robert Smith</w:t>
      </w:r>
      <w:r>
        <w:rPr>
          <w:b/>
        </w:rPr>
        <w:t xml:space="preserve"> </w:t>
      </w:r>
      <w:r w:rsidRPr="00181DD0">
        <w:rPr>
          <w:rFonts w:eastAsia="Andale Sans UI" w:cs="Tahoma"/>
          <w:kern w:val="3"/>
          <w:sz w:val="24"/>
          <w:szCs w:val="24"/>
          <w:lang w:val="en-GB" w:eastAsia="ja-JP" w:bidi="fa-IR"/>
        </w:rPr>
        <w:t xml:space="preserve">is a senior expert systems engineer at Airbus </w:t>
      </w:r>
      <w:proofErr w:type="spellStart"/>
      <w:r w:rsidRPr="00181DD0">
        <w:rPr>
          <w:rFonts w:eastAsia="Andale Sans UI" w:cs="Tahoma"/>
          <w:kern w:val="3"/>
          <w:sz w:val="24"/>
          <w:szCs w:val="24"/>
          <w:lang w:val="en-GB" w:eastAsia="ja-JP" w:bidi="fa-IR"/>
        </w:rPr>
        <w:t>Defence</w:t>
      </w:r>
      <w:proofErr w:type="spellEnd"/>
      <w:r w:rsidRPr="00181DD0">
        <w:rPr>
          <w:rFonts w:eastAsia="Andale Sans UI" w:cs="Tahoma"/>
          <w:kern w:val="3"/>
          <w:sz w:val="24"/>
          <w:szCs w:val="24"/>
          <w:lang w:val="en-GB" w:eastAsia="ja-JP" w:bidi="fa-IR"/>
        </w:rPr>
        <w:t xml:space="preserve"> and Space. He is currently their lead systems architect for engineering processes across the division and has had a number of senior systems engineering roles in systems of systems integration </w:t>
      </w:r>
      <w:proofErr w:type="spellStart"/>
      <w:r w:rsidRPr="00181DD0">
        <w:rPr>
          <w:rFonts w:eastAsia="Andale Sans UI" w:cs="Tahoma"/>
          <w:kern w:val="3"/>
          <w:sz w:val="24"/>
          <w:szCs w:val="24"/>
          <w:lang w:val="en-GB" w:eastAsia="ja-JP" w:bidi="fa-IR"/>
        </w:rPr>
        <w:t>programmes</w:t>
      </w:r>
      <w:proofErr w:type="spellEnd"/>
      <w:r w:rsidRPr="00181DD0">
        <w:rPr>
          <w:rFonts w:eastAsia="Andale Sans UI" w:cs="Tahoma"/>
          <w:kern w:val="3"/>
          <w:sz w:val="24"/>
          <w:szCs w:val="24"/>
          <w:lang w:val="en-GB" w:eastAsia="ja-JP" w:bidi="fa-IR"/>
        </w:rPr>
        <w:t>.  In 2004, “just for fun”, he undertook the Open University course S807 Molecules in Medicine and as a direct result of the course published “Cancer, Inflammation and the AT1 and AT2 receptors in the BMC Journal of Inflammation. This was featured in the UK national press, “Open University Student publishes new theory of inflammation”. The paper has over 100 citations, including one in Nature Review Oncology.  His more recent paper “Angiotensin and Systems Thinking: Wrapping your mind around the big picture” describes a mental model for understanding disease. He is an INCOSE ESEP, an active contributor to the INCOSE/ISSS systems science working group and the healthcare working group where he participates as the outreach director for the EMEA region and is an INCOSE Healthcare Ambassador</w:t>
      </w:r>
    </w:p>
    <w:p w14:paraId="0A38FE7A" w14:textId="47873881" w:rsidR="00C448CA" w:rsidRPr="00181DD0" w:rsidRDefault="00C448CA" w:rsidP="00181DD0">
      <w:pPr>
        <w:rPr>
          <w:rFonts w:eastAsia="Andale Sans UI" w:cs="Tahoma"/>
          <w:kern w:val="3"/>
          <w:sz w:val="24"/>
          <w:szCs w:val="24"/>
          <w:lang w:val="en-GB" w:eastAsia="ja-JP" w:bidi="fa-IR"/>
        </w:rPr>
      </w:pPr>
    </w:p>
    <w:p w14:paraId="298F90D2" w14:textId="03B3879C" w:rsidR="00C448CA" w:rsidRDefault="00C448CA" w:rsidP="00754B2C">
      <w:pPr>
        <w:spacing w:after="60"/>
      </w:pPr>
    </w:p>
    <w:p w14:paraId="19660B72" w14:textId="7AD1C87C" w:rsidR="00C448CA" w:rsidRDefault="00C448CA" w:rsidP="00754B2C">
      <w:pPr>
        <w:spacing w:after="60"/>
      </w:pPr>
    </w:p>
    <w:p w14:paraId="285710A0" w14:textId="77777777" w:rsidR="004E47BF" w:rsidRPr="00E41E6C" w:rsidRDefault="004E47BF" w:rsidP="00754B2C">
      <w:pPr>
        <w:spacing w:after="60"/>
        <w:rPr>
          <w:i/>
          <w:color w:val="4472C4" w:themeColor="accent1"/>
        </w:rPr>
      </w:pPr>
      <w:bookmarkStart w:id="0" w:name="_GoBack"/>
      <w:bookmarkEnd w:id="0"/>
    </w:p>
    <w:sectPr w:rsidR="004E47BF" w:rsidRPr="00E41E6C" w:rsidSect="00754B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libri Light">
    <w:panose1 w:val="020F0302020204030204"/>
    <w:charset w:val="00"/>
    <w:family w:val="auto"/>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Andale Sans UI">
    <w:charset w:val="00"/>
    <w:family w:val="auto"/>
    <w:pitch w:val="variable"/>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E459A3"/>
    <w:multiLevelType w:val="hybridMultilevel"/>
    <w:tmpl w:val="1DB89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0F0240"/>
    <w:multiLevelType w:val="multilevel"/>
    <w:tmpl w:val="13C6F59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nsid w:val="0C001084"/>
    <w:multiLevelType w:val="multilevel"/>
    <w:tmpl w:val="8A38322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nsid w:val="2F0464EA"/>
    <w:multiLevelType w:val="hybridMultilevel"/>
    <w:tmpl w:val="837A500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30B07AD3"/>
    <w:multiLevelType w:val="hybridMultilevel"/>
    <w:tmpl w:val="632C23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87862E3"/>
    <w:multiLevelType w:val="hybridMultilevel"/>
    <w:tmpl w:val="632C23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C854677"/>
    <w:multiLevelType w:val="hybridMultilevel"/>
    <w:tmpl w:val="30FE03E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53202763"/>
    <w:multiLevelType w:val="hybridMultilevel"/>
    <w:tmpl w:val="60ECBC14"/>
    <w:lvl w:ilvl="0" w:tplc="952C45B2">
      <w:start w:val="1"/>
      <w:numFmt w:val="bullet"/>
      <w:lvlText w:val="▪"/>
      <w:lvlJc w:val="left"/>
      <w:pPr>
        <w:tabs>
          <w:tab w:val="num" w:pos="360"/>
        </w:tabs>
        <w:ind w:left="360" w:hanging="360"/>
      </w:p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703A3603"/>
    <w:multiLevelType w:val="hybridMultilevel"/>
    <w:tmpl w:val="9CBC571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6"/>
  </w:num>
  <w:num w:numId="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5"/>
  </w:num>
  <w:num w:numId="5">
    <w:abstractNumId w:val="9"/>
  </w:num>
  <w:num w:numId="6">
    <w:abstractNumId w:val="2"/>
  </w:num>
  <w:num w:numId="7">
    <w:abstractNumId w:val="3"/>
  </w:num>
  <w:num w:numId="8">
    <w:abstractNumId w:val="4"/>
  </w:num>
  <w:num w:numId="9">
    <w:abstractNumId w:val="7"/>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7E4B"/>
    <w:rsid w:val="00032752"/>
    <w:rsid w:val="0006597E"/>
    <w:rsid w:val="00084AB3"/>
    <w:rsid w:val="000A4125"/>
    <w:rsid w:val="000D4D98"/>
    <w:rsid w:val="00101CD7"/>
    <w:rsid w:val="00150C5D"/>
    <w:rsid w:val="00174C1A"/>
    <w:rsid w:val="00181DD0"/>
    <w:rsid w:val="001A3253"/>
    <w:rsid w:val="00237C0F"/>
    <w:rsid w:val="00262192"/>
    <w:rsid w:val="002B6402"/>
    <w:rsid w:val="00371D81"/>
    <w:rsid w:val="00402593"/>
    <w:rsid w:val="0042338D"/>
    <w:rsid w:val="00490139"/>
    <w:rsid w:val="004A0889"/>
    <w:rsid w:val="004E47BF"/>
    <w:rsid w:val="00517DAD"/>
    <w:rsid w:val="00545968"/>
    <w:rsid w:val="00554363"/>
    <w:rsid w:val="005C2428"/>
    <w:rsid w:val="005F57F2"/>
    <w:rsid w:val="006113A5"/>
    <w:rsid w:val="00612E3C"/>
    <w:rsid w:val="0061334A"/>
    <w:rsid w:val="00646B1A"/>
    <w:rsid w:val="006D2C92"/>
    <w:rsid w:val="006F0A6B"/>
    <w:rsid w:val="007501F1"/>
    <w:rsid w:val="00754B2C"/>
    <w:rsid w:val="00776C72"/>
    <w:rsid w:val="007D3C4B"/>
    <w:rsid w:val="00807BEE"/>
    <w:rsid w:val="00865279"/>
    <w:rsid w:val="00890013"/>
    <w:rsid w:val="008911BA"/>
    <w:rsid w:val="00912AA3"/>
    <w:rsid w:val="00967E4B"/>
    <w:rsid w:val="009C48C7"/>
    <w:rsid w:val="00A62AA4"/>
    <w:rsid w:val="00B52A04"/>
    <w:rsid w:val="00C35E4A"/>
    <w:rsid w:val="00C448CA"/>
    <w:rsid w:val="00CE4A7A"/>
    <w:rsid w:val="00E41E6C"/>
    <w:rsid w:val="00E502CB"/>
    <w:rsid w:val="00FB13C0"/>
    <w:rsid w:val="00FE18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78D3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7BEE"/>
    <w:pPr>
      <w:spacing w:after="0" w:line="240" w:lineRule="auto"/>
    </w:pPr>
    <w:rPr>
      <w:rFonts w:ascii="Times New Roman" w:hAnsi="Times New Roman" w:cs="Times New Roman"/>
    </w:rPr>
  </w:style>
  <w:style w:type="paragraph" w:styleId="Heading1">
    <w:name w:val="heading 1"/>
    <w:basedOn w:val="Normal"/>
    <w:next w:val="Normal"/>
    <w:link w:val="Heading1Char"/>
    <w:uiPriority w:val="9"/>
    <w:qFormat/>
    <w:rsid w:val="00CE4A7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50C5D"/>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C35E4A"/>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7BEE"/>
    <w:pPr>
      <w:ind w:left="720"/>
      <w:contextualSpacing/>
    </w:pPr>
  </w:style>
  <w:style w:type="table" w:styleId="TableGrid">
    <w:name w:val="Table Grid"/>
    <w:basedOn w:val="TableNormal"/>
    <w:uiPriority w:val="59"/>
    <w:rsid w:val="00807BEE"/>
    <w:pPr>
      <w:spacing w:after="0" w:line="240" w:lineRule="auto"/>
    </w:pPr>
    <w:rPr>
      <w:rFonts w:ascii="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rsid w:val="00807BEE"/>
    <w:rPr>
      <w:color w:val="0000FF"/>
      <w:u w:val="single"/>
    </w:rPr>
  </w:style>
  <w:style w:type="paragraph" w:styleId="BodyText">
    <w:name w:val="Body Text"/>
    <w:basedOn w:val="Normal"/>
    <w:link w:val="BodyTextChar"/>
    <w:uiPriority w:val="99"/>
    <w:semiHidden/>
    <w:unhideWhenUsed/>
    <w:rsid w:val="00807BEE"/>
    <w:pPr>
      <w:spacing w:after="120"/>
    </w:pPr>
  </w:style>
  <w:style w:type="character" w:customStyle="1" w:styleId="BodyTextChar">
    <w:name w:val="Body Text Char"/>
    <w:basedOn w:val="DefaultParagraphFont"/>
    <w:link w:val="BodyText"/>
    <w:uiPriority w:val="99"/>
    <w:semiHidden/>
    <w:rsid w:val="00807BEE"/>
    <w:rPr>
      <w:rFonts w:ascii="Times New Roman" w:hAnsi="Times New Roman" w:cs="Times New Roman"/>
    </w:rPr>
  </w:style>
  <w:style w:type="paragraph" w:customStyle="1" w:styleId="Standard">
    <w:name w:val="Standard"/>
    <w:rsid w:val="00754B2C"/>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customStyle="1" w:styleId="Heading1Char">
    <w:name w:val="Heading 1 Char"/>
    <w:basedOn w:val="DefaultParagraphFont"/>
    <w:link w:val="Heading1"/>
    <w:uiPriority w:val="9"/>
    <w:rsid w:val="00CE4A7A"/>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150C5D"/>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C35E4A"/>
    <w:rPr>
      <w:rFonts w:asciiTheme="majorHAnsi" w:eastAsiaTheme="majorEastAsia" w:hAnsiTheme="majorHAnsi" w:cstheme="majorBidi"/>
      <w:color w:val="1F3763" w:themeColor="accent1" w:themeShade="7F"/>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7BEE"/>
    <w:pPr>
      <w:spacing w:after="0" w:line="240" w:lineRule="auto"/>
    </w:pPr>
    <w:rPr>
      <w:rFonts w:ascii="Times New Roman" w:hAnsi="Times New Roman" w:cs="Times New Roman"/>
    </w:rPr>
  </w:style>
  <w:style w:type="paragraph" w:styleId="Heading1">
    <w:name w:val="heading 1"/>
    <w:basedOn w:val="Normal"/>
    <w:next w:val="Normal"/>
    <w:link w:val="Heading1Char"/>
    <w:uiPriority w:val="9"/>
    <w:qFormat/>
    <w:rsid w:val="00CE4A7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50C5D"/>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C35E4A"/>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7BEE"/>
    <w:pPr>
      <w:ind w:left="720"/>
      <w:contextualSpacing/>
    </w:pPr>
  </w:style>
  <w:style w:type="table" w:styleId="TableGrid">
    <w:name w:val="Table Grid"/>
    <w:basedOn w:val="TableNormal"/>
    <w:uiPriority w:val="59"/>
    <w:rsid w:val="00807BEE"/>
    <w:pPr>
      <w:spacing w:after="0" w:line="240" w:lineRule="auto"/>
    </w:pPr>
    <w:rPr>
      <w:rFonts w:ascii="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rsid w:val="00807BEE"/>
    <w:rPr>
      <w:color w:val="0000FF"/>
      <w:u w:val="single"/>
    </w:rPr>
  </w:style>
  <w:style w:type="paragraph" w:styleId="BodyText">
    <w:name w:val="Body Text"/>
    <w:basedOn w:val="Normal"/>
    <w:link w:val="BodyTextChar"/>
    <w:uiPriority w:val="99"/>
    <w:semiHidden/>
    <w:unhideWhenUsed/>
    <w:rsid w:val="00807BEE"/>
    <w:pPr>
      <w:spacing w:after="120"/>
    </w:pPr>
  </w:style>
  <w:style w:type="character" w:customStyle="1" w:styleId="BodyTextChar">
    <w:name w:val="Body Text Char"/>
    <w:basedOn w:val="DefaultParagraphFont"/>
    <w:link w:val="BodyText"/>
    <w:uiPriority w:val="99"/>
    <w:semiHidden/>
    <w:rsid w:val="00807BEE"/>
    <w:rPr>
      <w:rFonts w:ascii="Times New Roman" w:hAnsi="Times New Roman" w:cs="Times New Roman"/>
    </w:rPr>
  </w:style>
  <w:style w:type="paragraph" w:customStyle="1" w:styleId="Standard">
    <w:name w:val="Standard"/>
    <w:rsid w:val="00754B2C"/>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customStyle="1" w:styleId="Heading1Char">
    <w:name w:val="Heading 1 Char"/>
    <w:basedOn w:val="DefaultParagraphFont"/>
    <w:link w:val="Heading1"/>
    <w:uiPriority w:val="9"/>
    <w:rsid w:val="00CE4A7A"/>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150C5D"/>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C35E4A"/>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4747998">
      <w:bodyDiv w:val="1"/>
      <w:marLeft w:val="0"/>
      <w:marRight w:val="0"/>
      <w:marTop w:val="0"/>
      <w:marBottom w:val="0"/>
      <w:divBdr>
        <w:top w:val="none" w:sz="0" w:space="0" w:color="auto"/>
        <w:left w:val="none" w:sz="0" w:space="0" w:color="auto"/>
        <w:bottom w:val="none" w:sz="0" w:space="0" w:color="auto"/>
        <w:right w:val="none" w:sz="0" w:space="0" w:color="auto"/>
      </w:divBdr>
    </w:div>
    <w:div w:id="1285771984">
      <w:bodyDiv w:val="1"/>
      <w:marLeft w:val="0"/>
      <w:marRight w:val="0"/>
      <w:marTop w:val="0"/>
      <w:marBottom w:val="0"/>
      <w:divBdr>
        <w:top w:val="none" w:sz="0" w:space="0" w:color="auto"/>
        <w:left w:val="none" w:sz="0" w:space="0" w:color="auto"/>
        <w:bottom w:val="none" w:sz="0" w:space="0" w:color="auto"/>
        <w:right w:val="none" w:sz="0" w:space="0" w:color="auto"/>
      </w:divBdr>
    </w:div>
    <w:div w:id="1754744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5</Pages>
  <Words>1339</Words>
  <Characters>7635</Characters>
  <Application>Microsoft Macintosh Word</Application>
  <DocSecurity>0</DocSecurity>
  <Lines>63</Lines>
  <Paragraphs>17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Oregon State University</Company>
  <LinksUpToDate>false</LinksUpToDate>
  <CharactersWithSpaces>8957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Calvo-Amodio, Javier</dc:creator>
  <cp:lastModifiedBy>Harold Lawson</cp:lastModifiedBy>
  <cp:revision>3</cp:revision>
  <dcterms:created xsi:type="dcterms:W3CDTF">2017-04-05T10:17:00Z</dcterms:created>
  <dcterms:modified xsi:type="dcterms:W3CDTF">2017-04-25T08:13:00Z</dcterms:modified>
</cp:coreProperties>
</file>