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DDCDF" w14:textId="77777777" w:rsidR="00E72A72" w:rsidRDefault="00E72A72" w:rsidP="001C7074">
      <w:pPr>
        <w:pStyle w:val="NoSpacing"/>
        <w:jc w:val="center"/>
        <w:rPr>
          <w:rFonts w:ascii="Arial" w:hAnsi="Arial" w:cs="Arial"/>
          <w:b/>
          <w:sz w:val="36"/>
          <w:szCs w:val="24"/>
        </w:rPr>
      </w:pPr>
      <w:r>
        <w:rPr>
          <w:rFonts w:ascii="Arial" w:hAnsi="Arial" w:cs="Arial"/>
          <w:b/>
          <w:sz w:val="36"/>
          <w:szCs w:val="24"/>
        </w:rPr>
        <w:t>SYSTEMS PROCESSES THEORY</w:t>
      </w:r>
    </w:p>
    <w:p w14:paraId="78C23806" w14:textId="1A8F65D4" w:rsidR="0039235B" w:rsidRPr="001C7074" w:rsidRDefault="0039235B" w:rsidP="001C7074">
      <w:pPr>
        <w:pStyle w:val="NoSpacing"/>
        <w:jc w:val="center"/>
        <w:rPr>
          <w:rFonts w:ascii="Arial" w:hAnsi="Arial" w:cs="Arial"/>
          <w:b/>
          <w:sz w:val="36"/>
          <w:szCs w:val="24"/>
        </w:rPr>
      </w:pPr>
      <w:r w:rsidRPr="001C7074">
        <w:rPr>
          <w:rFonts w:ascii="Arial" w:hAnsi="Arial" w:cs="Arial"/>
          <w:b/>
          <w:sz w:val="36"/>
          <w:szCs w:val="24"/>
        </w:rPr>
        <w:t xml:space="preserve"> </w:t>
      </w:r>
      <w:r w:rsidR="001C7074" w:rsidRPr="001C7074">
        <w:rPr>
          <w:rFonts w:ascii="Arial" w:hAnsi="Arial" w:cs="Arial"/>
          <w:b/>
          <w:sz w:val="36"/>
          <w:szCs w:val="24"/>
        </w:rPr>
        <w:t>INTRO PAMPHLET SERIES</w:t>
      </w:r>
    </w:p>
    <w:p w14:paraId="4BE5A0AD" w14:textId="77777777" w:rsidR="001C7074" w:rsidRPr="001C7074" w:rsidRDefault="001C7074" w:rsidP="001C7074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1C7074">
        <w:rPr>
          <w:rFonts w:ascii="Arial" w:hAnsi="Arial" w:cs="Arial"/>
          <w:sz w:val="24"/>
          <w:szCs w:val="24"/>
        </w:rPr>
        <w:t>Dr. Len Troncale, Lecturer in Systems Engineering, Cal Poly Pomona University</w:t>
      </w:r>
    </w:p>
    <w:p w14:paraId="4351D767" w14:textId="77777777" w:rsidR="001C7074" w:rsidRPr="001C7074" w:rsidRDefault="001C7074" w:rsidP="001C7074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1C7074">
        <w:rPr>
          <w:rFonts w:ascii="Arial" w:hAnsi="Arial" w:cs="Arial"/>
          <w:sz w:val="24"/>
          <w:szCs w:val="24"/>
        </w:rPr>
        <w:t xml:space="preserve">Dr. Peter </w:t>
      </w:r>
      <w:proofErr w:type="spellStart"/>
      <w:r w:rsidRPr="001C7074">
        <w:rPr>
          <w:rFonts w:ascii="Arial" w:hAnsi="Arial" w:cs="Arial"/>
          <w:sz w:val="24"/>
          <w:szCs w:val="24"/>
        </w:rPr>
        <w:t>Tuddenham</w:t>
      </w:r>
      <w:proofErr w:type="spellEnd"/>
      <w:r w:rsidRPr="001C7074">
        <w:rPr>
          <w:rFonts w:ascii="Arial" w:hAnsi="Arial" w:cs="Arial"/>
          <w:sz w:val="24"/>
          <w:szCs w:val="24"/>
        </w:rPr>
        <w:t xml:space="preserve">, President, </w:t>
      </w:r>
      <w:proofErr w:type="spellStart"/>
      <w:r w:rsidRPr="001C7074">
        <w:rPr>
          <w:rFonts w:ascii="Arial" w:hAnsi="Arial" w:cs="Arial"/>
          <w:sz w:val="24"/>
          <w:szCs w:val="24"/>
        </w:rPr>
        <w:t>CoExploration</w:t>
      </w:r>
      <w:proofErr w:type="spellEnd"/>
      <w:r w:rsidRPr="001C7074">
        <w:rPr>
          <w:rFonts w:ascii="Arial" w:hAnsi="Arial" w:cs="Arial"/>
          <w:sz w:val="24"/>
          <w:szCs w:val="24"/>
        </w:rPr>
        <w:t xml:space="preserve"> University</w:t>
      </w:r>
    </w:p>
    <w:p w14:paraId="35C159FE" w14:textId="4E15D2BB" w:rsidR="001C7074" w:rsidRDefault="001C7074" w:rsidP="001C7074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1C7074">
        <w:rPr>
          <w:rFonts w:ascii="Arial" w:hAnsi="Arial" w:cs="Arial"/>
          <w:sz w:val="24"/>
          <w:szCs w:val="24"/>
        </w:rPr>
        <w:t xml:space="preserve">Both Past Presidents of </w:t>
      </w:r>
      <w:r>
        <w:rPr>
          <w:rFonts w:ascii="Arial" w:hAnsi="Arial" w:cs="Arial"/>
          <w:sz w:val="24"/>
          <w:szCs w:val="24"/>
        </w:rPr>
        <w:t xml:space="preserve">INCOSE Affiliate </w:t>
      </w:r>
      <w:r w:rsidRPr="001C7074">
        <w:rPr>
          <w:rFonts w:ascii="Arial" w:hAnsi="Arial" w:cs="Arial"/>
          <w:sz w:val="24"/>
          <w:szCs w:val="24"/>
        </w:rPr>
        <w:t>ISSS</w:t>
      </w:r>
    </w:p>
    <w:p w14:paraId="543897A9" w14:textId="77777777" w:rsidR="00471AC6" w:rsidRDefault="00471AC6" w:rsidP="001C7074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335AF317" w14:textId="5842BB74" w:rsidR="00DA60E1" w:rsidRPr="00DA60E1" w:rsidRDefault="006A1670" w:rsidP="001C7074">
      <w:pPr>
        <w:pStyle w:val="NoSpacing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731</w:t>
      </w:r>
      <w:bookmarkStart w:id="0" w:name="_GoBack"/>
      <w:bookmarkEnd w:id="0"/>
      <w:r w:rsidR="00DA60E1">
        <w:rPr>
          <w:rFonts w:ascii="Arial" w:hAnsi="Arial" w:cs="Arial"/>
          <w:b/>
          <w:i/>
          <w:sz w:val="20"/>
          <w:szCs w:val="20"/>
        </w:rPr>
        <w:t xml:space="preserve"> words of a possible total of 2,500</w:t>
      </w:r>
    </w:p>
    <w:p w14:paraId="7AA2A01E" w14:textId="77777777" w:rsidR="001C7074" w:rsidRDefault="001C7074" w:rsidP="0039235B">
      <w:pPr>
        <w:rPr>
          <w:rFonts w:ascii="Arial" w:hAnsi="Arial" w:cs="Arial"/>
          <w:i/>
          <w:sz w:val="18"/>
          <w:szCs w:val="18"/>
        </w:rPr>
      </w:pPr>
    </w:p>
    <w:p w14:paraId="037F3DBB" w14:textId="05E6B051" w:rsidR="00110157" w:rsidRDefault="00110157" w:rsidP="001101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This</w:t>
      </w:r>
      <w:r w:rsidRPr="004B7A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series of </w:t>
      </w:r>
      <w:r w:rsidR="004B0666">
        <w:rPr>
          <w:rFonts w:ascii="Arial" w:hAnsi="Arial" w:cs="Arial"/>
        </w:rPr>
        <w:t xml:space="preserve">nearly </w:t>
      </w:r>
      <w:r>
        <w:rPr>
          <w:rFonts w:ascii="Arial" w:hAnsi="Arial" w:cs="Arial"/>
        </w:rPr>
        <w:t>ninety pamphlets will be available via self-publication, or through College Publications to retain copyrights. They will also be available as digital pamphlets through Amazon-Kindle-PayPal. Each pamphlet</w:t>
      </w:r>
      <w:r w:rsidR="004B0666">
        <w:rPr>
          <w:rFonts w:ascii="Arial" w:hAnsi="Arial" w:cs="Arial"/>
        </w:rPr>
        <w:t xml:space="preserve"> will</w:t>
      </w:r>
      <w:r w:rsidR="00E5232F">
        <w:rPr>
          <w:rFonts w:ascii="Arial" w:hAnsi="Arial" w:cs="Arial"/>
        </w:rPr>
        <w:t xml:space="preserve"> be</w:t>
      </w:r>
      <w:r w:rsidR="004B0666">
        <w:rPr>
          <w:rFonts w:ascii="Arial" w:hAnsi="Arial" w:cs="Arial"/>
        </w:rPr>
        <w:t xml:space="preserve"> from 30 to </w:t>
      </w:r>
      <w:r>
        <w:rPr>
          <w:rFonts w:ascii="Arial" w:hAnsi="Arial" w:cs="Arial"/>
        </w:rPr>
        <w:t>50 pages long with graphics. They will be available as a series, or as individual pamphlets both in print, electronically, and via the internet with different PayPal pricing schemes (usually $2, $3 or $5 for each</w:t>
      </w:r>
      <w:r w:rsidR="004B0666">
        <w:rPr>
          <w:rFonts w:ascii="Arial" w:hAnsi="Arial" w:cs="Arial"/>
        </w:rPr>
        <w:t xml:space="preserve"> digital version</w:t>
      </w:r>
      <w:r>
        <w:rPr>
          <w:rFonts w:ascii="Arial" w:hAnsi="Arial" w:cs="Arial"/>
        </w:rPr>
        <w:t>, depending on length) unless users request a hard copy rather than digital. The series is organized as individual units that are bite-sized, shorter, easier to read and assimilate to enable &amp; encourage a mix and match strategy for individuals or courses to follow. Some may be collected together later in publications as texts by grouping pamphlet titles as Chapters.</w:t>
      </w:r>
    </w:p>
    <w:p w14:paraId="436FDB24" w14:textId="36A04C42" w:rsidR="00110157" w:rsidRDefault="00110157" w:rsidP="001101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Most all titles are from edited transcripts of already existing power point talks given by Dr. T. in the period from 1970 to 2020 to ISSS, INCOSE, ICCS, ISSP, CSER, </w:t>
      </w:r>
      <w:r w:rsidR="004B0666">
        <w:rPr>
          <w:rFonts w:ascii="Arial" w:hAnsi="Arial" w:cs="Arial"/>
        </w:rPr>
        <w:t xml:space="preserve">ISAER, </w:t>
      </w:r>
      <w:r>
        <w:rPr>
          <w:rFonts w:ascii="Arial" w:hAnsi="Arial" w:cs="Arial"/>
        </w:rPr>
        <w:t xml:space="preserve">AAAS, and other Conference venues, as well as </w:t>
      </w:r>
      <w:r w:rsidR="007213D4">
        <w:rPr>
          <w:rFonts w:ascii="Arial" w:hAnsi="Arial" w:cs="Arial"/>
        </w:rPr>
        <w:t>both UG &amp; Grad</w:t>
      </w:r>
      <w:r>
        <w:rPr>
          <w:rFonts w:ascii="Arial" w:hAnsi="Arial" w:cs="Arial"/>
        </w:rPr>
        <w:t xml:space="preserve"> courses in Comparative Systems Analysis (</w:t>
      </w:r>
      <w:r w:rsidR="005D0062">
        <w:rPr>
          <w:rFonts w:ascii="Arial" w:hAnsi="Arial" w:cs="Arial"/>
        </w:rPr>
        <w:t>using the CPP-</w:t>
      </w:r>
      <w:r>
        <w:rPr>
          <w:rFonts w:ascii="Arial" w:hAnsi="Arial" w:cs="Arial"/>
        </w:rPr>
        <w:t xml:space="preserve">CSA prefix), </w:t>
      </w:r>
      <w:r w:rsidR="004B0666">
        <w:rPr>
          <w:rFonts w:ascii="Arial" w:hAnsi="Arial" w:cs="Arial"/>
        </w:rPr>
        <w:t xml:space="preserve">Industrial and Manufacturing Engineering (IME 510) or </w:t>
      </w:r>
      <w:r>
        <w:rPr>
          <w:rFonts w:ascii="Arial" w:hAnsi="Arial" w:cs="Arial"/>
        </w:rPr>
        <w:t xml:space="preserve">Systems Engineering </w:t>
      </w:r>
      <w:r w:rsidR="004B0666">
        <w:rPr>
          <w:rFonts w:ascii="Arial" w:hAnsi="Arial" w:cs="Arial"/>
        </w:rPr>
        <w:t xml:space="preserve">(SE 5100) </w:t>
      </w:r>
      <w:r>
        <w:rPr>
          <w:rFonts w:ascii="Arial" w:hAnsi="Arial" w:cs="Arial"/>
        </w:rPr>
        <w:t>at California State Polytechnic University, Pomona, especially from the completely on-line</w:t>
      </w:r>
      <w:r w:rsidR="005D006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core, graduate course entitled “Intro to Systems for Systems Engineers” whose next offering will begin January 18, 2021. Others are re-writes from existing journal papers. </w:t>
      </w:r>
    </w:p>
    <w:p w14:paraId="3536D45D" w14:textId="4337E9DF" w:rsidR="00110157" w:rsidRDefault="00110157" w:rsidP="001101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213D4">
        <w:rPr>
          <w:rFonts w:ascii="Arial" w:hAnsi="Arial" w:cs="Arial"/>
        </w:rPr>
        <w:t xml:space="preserve">They will be listed </w:t>
      </w:r>
      <w:r>
        <w:rPr>
          <w:rFonts w:ascii="Arial" w:hAnsi="Arial" w:cs="Arial"/>
        </w:rPr>
        <w:t>roughly in the progression needed to understand SP</w:t>
      </w:r>
      <w:r w:rsidRPr="007F5FF9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T from start to finish. </w:t>
      </w:r>
      <w:r w:rsidR="007213D4">
        <w:rPr>
          <w:rFonts w:ascii="Arial" w:hAnsi="Arial" w:cs="Arial"/>
        </w:rPr>
        <w:t xml:space="preserve">However, you may also plunge into a title of particular interest to you </w:t>
      </w:r>
      <w:r w:rsidR="00E72A72">
        <w:rPr>
          <w:rFonts w:ascii="Arial" w:hAnsi="Arial" w:cs="Arial"/>
        </w:rPr>
        <w:t xml:space="preserve">with the </w:t>
      </w:r>
      <w:r w:rsidR="007213D4">
        <w:rPr>
          <w:rFonts w:ascii="Arial" w:hAnsi="Arial" w:cs="Arial"/>
        </w:rPr>
        <w:t xml:space="preserve">understanding that some prerequisite knowledge </w:t>
      </w:r>
      <w:r w:rsidR="00E72A72">
        <w:rPr>
          <w:rFonts w:ascii="Arial" w:hAnsi="Arial" w:cs="Arial"/>
        </w:rPr>
        <w:t>might then</w:t>
      </w:r>
      <w:r w:rsidR="007213D4">
        <w:rPr>
          <w:rFonts w:ascii="Arial" w:hAnsi="Arial" w:cs="Arial"/>
        </w:rPr>
        <w:t xml:space="preserve"> be missed. We will present at the IW session for each (1) the list of titles; (2) working detailed outlines</w:t>
      </w:r>
      <w:r w:rsidR="00E72A72">
        <w:rPr>
          <w:rFonts w:ascii="Arial" w:hAnsi="Arial" w:cs="Arial"/>
        </w:rPr>
        <w:t xml:space="preserve"> for all 90</w:t>
      </w:r>
      <w:r w:rsidR="007213D4">
        <w:rPr>
          <w:rFonts w:ascii="Arial" w:hAnsi="Arial" w:cs="Arial"/>
        </w:rPr>
        <w:t>; (3) some of the abstracts or precis for each; and (4) directions on how to access.</w:t>
      </w:r>
    </w:p>
    <w:p w14:paraId="56C38FB9" w14:textId="0256E5F3" w:rsidR="00471AC6" w:rsidRDefault="00471AC6" w:rsidP="001101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Please note that the listing sequence is partially ordered as follows (Intro to SP</w:t>
      </w:r>
      <w:r w:rsidRPr="00217507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T: #’s 1 to 24; </w:t>
      </w:r>
      <w:proofErr w:type="spellStart"/>
      <w:r>
        <w:rPr>
          <w:rFonts w:ascii="Arial" w:hAnsi="Arial" w:cs="Arial"/>
        </w:rPr>
        <w:t>Isomorphy</w:t>
      </w:r>
      <w:proofErr w:type="spellEnd"/>
      <w:r>
        <w:rPr>
          <w:rFonts w:ascii="Arial" w:hAnsi="Arial" w:cs="Arial"/>
        </w:rPr>
        <w:t xml:space="preserve"> Workbook: #’s 33 to 52 &amp; 55; SP</w:t>
      </w:r>
      <w:r w:rsidRPr="0098115C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T Spin-Off’s: #’s 52 to 68; SP</w:t>
      </w:r>
      <w:r w:rsidRPr="0098115C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T consequences </w:t>
      </w:r>
      <w:r w:rsidR="00B779DE">
        <w:rPr>
          <w:rFonts w:ascii="Arial" w:hAnsi="Arial" w:cs="Arial"/>
        </w:rPr>
        <w:t xml:space="preserve">#’s </w:t>
      </w:r>
      <w:r>
        <w:rPr>
          <w:rFonts w:ascii="Arial" w:hAnsi="Arial" w:cs="Arial"/>
        </w:rPr>
        <w:t>69 to 86).</w:t>
      </w:r>
      <w:r w:rsidR="00DE5424" w:rsidRPr="00DE5424">
        <w:rPr>
          <w:rFonts w:ascii="Arial" w:hAnsi="Arial" w:cs="Arial"/>
        </w:rPr>
        <w:t xml:space="preserve"> </w:t>
      </w:r>
      <w:r w:rsidR="00DE5424">
        <w:rPr>
          <w:rFonts w:ascii="Arial" w:hAnsi="Arial" w:cs="Arial"/>
        </w:rPr>
        <w:t xml:space="preserve">The Outline Listing is perhaps the most useful and informative. </w:t>
      </w:r>
      <w:r w:rsidR="00B779DE">
        <w:rPr>
          <w:rFonts w:ascii="Arial" w:hAnsi="Arial" w:cs="Arial"/>
        </w:rPr>
        <w:t>Its</w:t>
      </w:r>
      <w:r w:rsidR="00DE5424">
        <w:rPr>
          <w:rFonts w:ascii="Arial" w:hAnsi="Arial" w:cs="Arial"/>
        </w:rPr>
        <w:t xml:space="preserve"> </w:t>
      </w:r>
      <w:r w:rsidR="00E4573E">
        <w:rPr>
          <w:rFonts w:ascii="Arial" w:hAnsi="Arial" w:cs="Arial"/>
        </w:rPr>
        <w:t xml:space="preserve">35-pages of </w:t>
      </w:r>
      <w:r w:rsidR="00DE5424">
        <w:rPr>
          <w:rFonts w:ascii="Arial" w:hAnsi="Arial" w:cs="Arial"/>
        </w:rPr>
        <w:t xml:space="preserve">outlines </w:t>
      </w:r>
      <w:r w:rsidR="00DE5424" w:rsidRPr="00DE5424">
        <w:rPr>
          <w:rFonts w:ascii="Arial" w:hAnsi="Arial" w:cs="Arial"/>
        </w:rPr>
        <w:t xml:space="preserve">are </w:t>
      </w:r>
      <w:r w:rsidR="00DE5424">
        <w:rPr>
          <w:rFonts w:ascii="Arial" w:hAnsi="Arial" w:cs="Arial"/>
        </w:rPr>
        <w:t xml:space="preserve">simultaneously </w:t>
      </w:r>
      <w:r w:rsidR="00DE5424" w:rsidRPr="00DE5424">
        <w:rPr>
          <w:rFonts w:ascii="Arial" w:hAnsi="Arial" w:cs="Arial"/>
        </w:rPr>
        <w:t xml:space="preserve">pre-organized, provide an at-a-glance overview, and enable eventual expansion of details to cover the topic more completely. Outlines can also be used effectively by </w:t>
      </w:r>
      <w:r w:rsidR="00DE5424">
        <w:rPr>
          <w:rFonts w:ascii="Arial" w:hAnsi="Arial" w:cs="Arial"/>
        </w:rPr>
        <w:t xml:space="preserve">SE </w:t>
      </w:r>
      <w:r w:rsidR="00DE5424" w:rsidRPr="00DE5424">
        <w:rPr>
          <w:rFonts w:ascii="Arial" w:hAnsi="Arial" w:cs="Arial"/>
        </w:rPr>
        <w:t>students</w:t>
      </w:r>
      <w:r w:rsidR="00DE5424">
        <w:rPr>
          <w:rFonts w:ascii="Arial" w:hAnsi="Arial" w:cs="Arial"/>
        </w:rPr>
        <w:t xml:space="preserve"> and practitioners to see what detail is covered</w:t>
      </w:r>
      <w:r w:rsidR="00E4573E">
        <w:rPr>
          <w:rFonts w:ascii="Arial" w:hAnsi="Arial" w:cs="Arial"/>
        </w:rPr>
        <w:t xml:space="preserve"> and </w:t>
      </w:r>
      <w:r w:rsidR="00B779DE">
        <w:rPr>
          <w:rFonts w:ascii="Arial" w:hAnsi="Arial" w:cs="Arial"/>
        </w:rPr>
        <w:t xml:space="preserve">also </w:t>
      </w:r>
      <w:r w:rsidR="00E4573E">
        <w:rPr>
          <w:rFonts w:ascii="Arial" w:hAnsi="Arial" w:cs="Arial"/>
        </w:rPr>
        <w:t>as study aids</w:t>
      </w:r>
      <w:r w:rsidR="00DE5424">
        <w:rPr>
          <w:rFonts w:ascii="Arial" w:hAnsi="Arial" w:cs="Arial"/>
        </w:rPr>
        <w:t>.</w:t>
      </w:r>
    </w:p>
    <w:p w14:paraId="7047AAC6" w14:textId="77315BD2" w:rsidR="00FD588B" w:rsidRPr="00FD588B" w:rsidRDefault="00FD588B" w:rsidP="00FD588B">
      <w:pPr>
        <w:jc w:val="both"/>
        <w:rPr>
          <w:rFonts w:ascii="Arial" w:hAnsi="Arial" w:cs="Arial"/>
        </w:rPr>
      </w:pPr>
      <w:r w:rsidRPr="00FD588B">
        <w:rPr>
          <w:rFonts w:ascii="Arial" w:hAnsi="Arial" w:cs="Arial"/>
        </w:rPr>
        <w:tab/>
      </w:r>
      <w:r w:rsidR="00EA477B">
        <w:rPr>
          <w:rFonts w:ascii="Arial" w:hAnsi="Arial" w:cs="Arial"/>
        </w:rPr>
        <w:t>These outlines as</w:t>
      </w:r>
      <w:r w:rsidRPr="00FD588B">
        <w:rPr>
          <w:rFonts w:ascii="Arial" w:hAnsi="Arial" w:cs="Arial"/>
        </w:rPr>
        <w:t xml:space="preserve"> presented </w:t>
      </w:r>
      <w:r w:rsidR="00EA477B">
        <w:rPr>
          <w:rFonts w:ascii="Arial" w:hAnsi="Arial" w:cs="Arial"/>
        </w:rPr>
        <w:t xml:space="preserve">are </w:t>
      </w:r>
      <w:r w:rsidRPr="00FD588B">
        <w:rPr>
          <w:rFonts w:ascii="Arial" w:hAnsi="Arial" w:cs="Arial"/>
        </w:rPr>
        <w:t xml:space="preserve">in the Microsoft Outlining software. </w:t>
      </w:r>
      <w:r>
        <w:rPr>
          <w:rFonts w:ascii="Arial" w:hAnsi="Arial" w:cs="Arial"/>
        </w:rPr>
        <w:t>But f</w:t>
      </w:r>
      <w:r w:rsidRPr="00FD588B">
        <w:rPr>
          <w:rFonts w:ascii="Arial" w:hAnsi="Arial" w:cs="Arial"/>
        </w:rPr>
        <w:t>or some reason, only the outline format shows the proper indentation. The electronic version on your laptop allows the user to manipulate the depth of the outlines. The 1</w:t>
      </w:r>
      <w:r w:rsidRPr="00FD588B">
        <w:rPr>
          <w:rFonts w:ascii="Arial" w:hAnsi="Arial" w:cs="Arial"/>
          <w:vertAlign w:val="superscript"/>
        </w:rPr>
        <w:t>st</w:t>
      </w:r>
      <w:r w:rsidRPr="00FD588B">
        <w:rPr>
          <w:rFonts w:ascii="Arial" w:hAnsi="Arial" w:cs="Arial"/>
        </w:rPr>
        <w:t xml:space="preserve"> Level is always the same Title as the Pamphlet in the Pamphlet Series Listing. Overall, an advantage of using the View/Outline command pulldown is that in the </w:t>
      </w:r>
      <w:r w:rsidRPr="00FD588B">
        <w:rPr>
          <w:rFonts w:ascii="Arial" w:hAnsi="Arial" w:cs="Arial"/>
        </w:rPr>
        <w:lastRenderedPageBreak/>
        <w:t>available commands at the top panel</w:t>
      </w:r>
      <w:r w:rsidR="00EA477B">
        <w:rPr>
          <w:rFonts w:ascii="Arial" w:hAnsi="Arial" w:cs="Arial"/>
        </w:rPr>
        <w:t xml:space="preserve"> in the pull-down box,</w:t>
      </w:r>
      <w:r w:rsidRPr="00FD588B">
        <w:rPr>
          <w:rFonts w:ascii="Arial" w:hAnsi="Arial" w:cs="Arial"/>
        </w:rPr>
        <w:t xml:space="preserve"> you can choose whether or not you want to look at “all levels headings” or just “Level One headings” or “Level Two headings.</w:t>
      </w:r>
      <w:r w:rsidR="00EA477B">
        <w:rPr>
          <w:rFonts w:ascii="Arial" w:hAnsi="Arial" w:cs="Arial"/>
        </w:rPr>
        <w:t>”</w:t>
      </w:r>
      <w:r w:rsidRPr="00FD588B">
        <w:rPr>
          <w:rFonts w:ascii="Arial" w:hAnsi="Arial" w:cs="Arial"/>
        </w:rPr>
        <w:t xml:space="preserve"> The entire outline then adjusts to show just those le</w:t>
      </w:r>
      <w:r w:rsidR="00B779DE">
        <w:rPr>
          <w:rFonts w:ascii="Arial" w:hAnsi="Arial" w:cs="Arial"/>
        </w:rPr>
        <w:t>vels as opposed to collapsible and</w:t>
      </w:r>
      <w:r w:rsidRPr="00FD588B">
        <w:rPr>
          <w:rFonts w:ascii="Arial" w:hAnsi="Arial" w:cs="Arial"/>
        </w:rPr>
        <w:t xml:space="preserve"> expandable plus sections as now described. In the </w:t>
      </w:r>
      <w:r w:rsidRPr="00FD588B">
        <w:rPr>
          <w:rFonts w:ascii="Arial" w:hAnsi="Arial" w:cs="Arial"/>
          <w:u w:val="single"/>
        </w:rPr>
        <w:t>View/Outline Layout</w:t>
      </w:r>
      <w:r w:rsidRPr="00FD588B">
        <w:rPr>
          <w:rFonts w:ascii="Arial" w:hAnsi="Arial" w:cs="Arial"/>
        </w:rPr>
        <w:t xml:space="preserve"> pulldown (as opposed to View/Print Layout), any heading preceded by a Plus Sign can be double-clicked to collapse it. That allows greater overview by lowering detail. But oppositely,</w:t>
      </w:r>
      <w:r w:rsidR="00B779DE">
        <w:rPr>
          <w:rFonts w:ascii="Arial" w:hAnsi="Arial" w:cs="Arial"/>
        </w:rPr>
        <w:t xml:space="preserve"> double clicking any Plus Sign </w:t>
      </w:r>
      <w:r w:rsidRPr="00FD588B">
        <w:rPr>
          <w:rFonts w:ascii="Arial" w:hAnsi="Arial" w:cs="Arial"/>
        </w:rPr>
        <w:t>in the outline view, can reveal the greater detail (from 1</w:t>
      </w:r>
      <w:r w:rsidRPr="00FD588B">
        <w:rPr>
          <w:rFonts w:ascii="Arial" w:hAnsi="Arial" w:cs="Arial"/>
          <w:vertAlign w:val="superscript"/>
        </w:rPr>
        <w:t>st</w:t>
      </w:r>
      <w:r w:rsidRPr="00FD588B">
        <w:rPr>
          <w:rFonts w:ascii="Arial" w:hAnsi="Arial" w:cs="Arial"/>
        </w:rPr>
        <w:t xml:space="preserve"> to 2</w:t>
      </w:r>
      <w:r w:rsidRPr="00FD588B">
        <w:rPr>
          <w:rFonts w:ascii="Arial" w:hAnsi="Arial" w:cs="Arial"/>
          <w:vertAlign w:val="superscript"/>
        </w:rPr>
        <w:t>nd</w:t>
      </w:r>
      <w:r w:rsidRPr="00FD588B">
        <w:rPr>
          <w:rFonts w:ascii="Arial" w:hAnsi="Arial" w:cs="Arial"/>
        </w:rPr>
        <w:t xml:space="preserve"> to 3</w:t>
      </w:r>
      <w:r w:rsidRPr="00FD588B">
        <w:rPr>
          <w:rFonts w:ascii="Arial" w:hAnsi="Arial" w:cs="Arial"/>
          <w:vertAlign w:val="superscript"/>
        </w:rPr>
        <w:t>rd</w:t>
      </w:r>
      <w:r w:rsidRPr="00FD588B">
        <w:rPr>
          <w:rFonts w:ascii="Arial" w:hAnsi="Arial" w:cs="Arial"/>
        </w:rPr>
        <w:t xml:space="preserve"> to 4</w:t>
      </w:r>
      <w:r w:rsidRPr="00FD588B">
        <w:rPr>
          <w:rFonts w:ascii="Arial" w:hAnsi="Arial" w:cs="Arial"/>
          <w:vertAlign w:val="superscript"/>
        </w:rPr>
        <w:t>th</w:t>
      </w:r>
      <w:r w:rsidRPr="00FD588B">
        <w:rPr>
          <w:rFonts w:ascii="Arial" w:hAnsi="Arial" w:cs="Arial"/>
        </w:rPr>
        <w:t xml:space="preserve"> or to rarely 5</w:t>
      </w:r>
      <w:r w:rsidRPr="00FD588B">
        <w:rPr>
          <w:rFonts w:ascii="Arial" w:hAnsi="Arial" w:cs="Arial"/>
          <w:vertAlign w:val="superscript"/>
        </w:rPr>
        <w:t>th</w:t>
      </w:r>
      <w:r w:rsidRPr="00FD588B">
        <w:rPr>
          <w:rFonts w:ascii="Arial" w:hAnsi="Arial" w:cs="Arial"/>
        </w:rPr>
        <w:t xml:space="preserve"> level of detail – however that is only available if you invoke the command </w:t>
      </w:r>
      <w:r w:rsidRPr="00FD588B">
        <w:rPr>
          <w:rFonts w:ascii="Arial" w:hAnsi="Arial" w:cs="Arial"/>
          <w:u w:val="single"/>
        </w:rPr>
        <w:t>View/Outline- all levels</w:t>
      </w:r>
      <w:r w:rsidRPr="00FD588B">
        <w:rPr>
          <w:rFonts w:ascii="Arial" w:hAnsi="Arial" w:cs="Arial"/>
        </w:rPr>
        <w:t>). For some reason the View/Print Layout does not indent properly the sub-level headings, but does in the View/Outline Layout version.</w:t>
      </w:r>
    </w:p>
    <w:p w14:paraId="086F5123" w14:textId="7E09C9E6" w:rsidR="00FD588B" w:rsidRPr="00FD588B" w:rsidRDefault="00FD588B" w:rsidP="00FD588B">
      <w:pPr>
        <w:jc w:val="both"/>
        <w:rPr>
          <w:rFonts w:ascii="Arial" w:hAnsi="Arial" w:cs="Arial"/>
        </w:rPr>
      </w:pPr>
      <w:r w:rsidRPr="00FD588B">
        <w:rPr>
          <w:rFonts w:ascii="Arial" w:hAnsi="Arial" w:cs="Arial"/>
        </w:rPr>
        <w:tab/>
        <w:t xml:space="preserve"> More detail than 5 levels is found i</w:t>
      </w:r>
      <w:r w:rsidR="00B779DE">
        <w:rPr>
          <w:rFonts w:ascii="Arial" w:hAnsi="Arial" w:cs="Arial"/>
        </w:rPr>
        <w:t>n each text &amp; graphics pamphlet</w:t>
      </w:r>
      <w:r w:rsidRPr="00FD588B">
        <w:rPr>
          <w:rFonts w:ascii="Arial" w:hAnsi="Arial" w:cs="Arial"/>
        </w:rPr>
        <w:t>. This initial View/Print version of the Pamphlet Series shows MOST of the detail in ~35 pages as Pamphlet #82 of the SP</w:t>
      </w:r>
      <w:r w:rsidRPr="00FD588B">
        <w:rPr>
          <w:rFonts w:ascii="Arial" w:hAnsi="Arial" w:cs="Arial"/>
          <w:vertAlign w:val="superscript"/>
        </w:rPr>
        <w:t>3</w:t>
      </w:r>
      <w:r w:rsidRPr="00FD588B">
        <w:rPr>
          <w:rFonts w:ascii="Arial" w:hAnsi="Arial" w:cs="Arial"/>
        </w:rPr>
        <w:t xml:space="preserve">T Pamphlet Series. See the Pamphlet Series notes on how to obtain the digital form of these Pamphlets at the very cheapest costs. Those have full-text with graphics from my Power Points (although in non-animated form) and from my articles. Animation is not available in the outline format. For most all Pamphlets, there is available a full, presentation talk of the Power Points with full animation build. These talk-presentations are available on </w:t>
      </w:r>
      <w:proofErr w:type="spellStart"/>
      <w:r w:rsidRPr="00FD588B">
        <w:rPr>
          <w:rFonts w:ascii="Arial" w:hAnsi="Arial" w:cs="Arial"/>
        </w:rPr>
        <w:t>Kaltura</w:t>
      </w:r>
      <w:proofErr w:type="spellEnd"/>
      <w:r w:rsidRPr="00FD588B">
        <w:rPr>
          <w:rFonts w:ascii="Arial" w:hAnsi="Arial" w:cs="Arial"/>
        </w:rPr>
        <w:t>, also explained in the Pamphlet Series Listing document.</w:t>
      </w:r>
    </w:p>
    <w:p w14:paraId="1B0D822D" w14:textId="77777777" w:rsidR="00FD588B" w:rsidRDefault="00FD588B" w:rsidP="00110157">
      <w:pPr>
        <w:jc w:val="both"/>
        <w:rPr>
          <w:rFonts w:ascii="Arial" w:hAnsi="Arial" w:cs="Arial"/>
        </w:rPr>
      </w:pPr>
    </w:p>
    <w:p w14:paraId="77E64385" w14:textId="36424187" w:rsidR="00446172" w:rsidRPr="001C7074" w:rsidRDefault="006A1670" w:rsidP="0039235B"/>
    <w:sectPr w:rsidR="00446172" w:rsidRPr="001C7074" w:rsidSect="00B31F3A">
      <w:pgSz w:w="12240" w:h="15840" w:code="1"/>
      <w:pgMar w:top="1440" w:right="1800" w:bottom="1440" w:left="180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35B"/>
    <w:rsid w:val="00025B2D"/>
    <w:rsid w:val="000A5140"/>
    <w:rsid w:val="00110157"/>
    <w:rsid w:val="001C7074"/>
    <w:rsid w:val="0039235B"/>
    <w:rsid w:val="00471AC6"/>
    <w:rsid w:val="004B0666"/>
    <w:rsid w:val="005D0062"/>
    <w:rsid w:val="006A1670"/>
    <w:rsid w:val="007213D4"/>
    <w:rsid w:val="00B31F3A"/>
    <w:rsid w:val="00B779DE"/>
    <w:rsid w:val="00DA60E1"/>
    <w:rsid w:val="00DE5424"/>
    <w:rsid w:val="00E11E14"/>
    <w:rsid w:val="00E4573E"/>
    <w:rsid w:val="00E5232F"/>
    <w:rsid w:val="00E72A72"/>
    <w:rsid w:val="00E91024"/>
    <w:rsid w:val="00EA477B"/>
    <w:rsid w:val="00FD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7B93F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235B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235B"/>
    <w:rPr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710</Words>
  <Characters>4053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Lenard Troncale</dc:creator>
  <cp:keywords/>
  <dc:description/>
  <cp:lastModifiedBy>Lenard Troncale</cp:lastModifiedBy>
  <cp:revision>10</cp:revision>
  <dcterms:created xsi:type="dcterms:W3CDTF">2020-12-24T20:44:00Z</dcterms:created>
  <dcterms:modified xsi:type="dcterms:W3CDTF">2020-12-26T18:36:00Z</dcterms:modified>
</cp:coreProperties>
</file>