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5E6" w:rsidRDefault="001165E6" w:rsidP="001165E6">
      <w:pPr>
        <w:rPr>
          <w:rFonts w:ascii="Arial" w:eastAsia="Times New Roman" w:hAnsi="Arial" w:cs="Arial"/>
          <w:sz w:val="28"/>
          <w:szCs w:val="28"/>
          <w:lang w:eastAsia="fr-FR"/>
        </w:rPr>
      </w:pPr>
      <w:r>
        <w:rPr>
          <w:rFonts w:ascii="Arial" w:eastAsia="Times New Roman" w:hAnsi="Arial" w:cs="Arial"/>
          <w:sz w:val="28"/>
          <w:szCs w:val="28"/>
          <w:lang w:eastAsia="fr-FR"/>
        </w:rPr>
        <w:t xml:space="preserve">  </w:t>
      </w:r>
      <w:r w:rsidRPr="001165E6">
        <w:rPr>
          <w:rFonts w:ascii="Arial" w:eastAsia="Times New Roman" w:hAnsi="Arial" w:cs="Arial"/>
          <w:noProof/>
          <w:sz w:val="28"/>
          <w:szCs w:val="28"/>
          <w:lang w:eastAsia="fr-CA"/>
        </w:rPr>
        <w:drawing>
          <wp:inline distT="0" distB="0" distL="0" distR="0" wp14:anchorId="14ED2915" wp14:editId="694DBFE7">
            <wp:extent cx="2095500" cy="799465"/>
            <wp:effectExtent l="0" t="0" r="0" b="635"/>
            <wp:docPr id="2" name="Image 2" descr="C:\Users\direction\AppData\Local\Microsoft\Windows\INetCache\Content.Outlook\IIDT3AYW\Logo Réseau-Parten-Violence-femJ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rection\AppData\Local\Microsoft\Windows\INetCache\Content.Outlook\IIDT3AYW\Logo Réseau-Parten-Violence-femJR_RGB.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41344" cy="816955"/>
                    </a:xfrm>
                    <a:prstGeom prst="rect">
                      <a:avLst/>
                    </a:prstGeom>
                    <a:noFill/>
                    <a:ln>
                      <a:noFill/>
                    </a:ln>
                  </pic:spPr>
                </pic:pic>
              </a:graphicData>
            </a:graphic>
          </wp:inline>
        </w:drawing>
      </w:r>
      <w:r>
        <w:rPr>
          <w:rFonts w:ascii="Arial" w:eastAsia="Times New Roman" w:hAnsi="Arial" w:cs="Arial"/>
          <w:sz w:val="28"/>
          <w:szCs w:val="28"/>
          <w:lang w:eastAsia="fr-FR"/>
        </w:rPr>
        <w:t xml:space="preserve">                                                     </w:t>
      </w:r>
      <w:r>
        <w:rPr>
          <w:noProof/>
          <w:lang w:eastAsia="fr-CA"/>
        </w:rPr>
        <w:drawing>
          <wp:inline distT="0" distB="0" distL="0" distR="0" wp14:anchorId="2D1AFAA8" wp14:editId="7F0ECB88">
            <wp:extent cx="1314450" cy="8001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14450" cy="800100"/>
                    </a:xfrm>
                    <a:prstGeom prst="rect">
                      <a:avLst/>
                    </a:prstGeom>
                    <a:noFill/>
                    <a:ln>
                      <a:noFill/>
                    </a:ln>
                  </pic:spPr>
                </pic:pic>
              </a:graphicData>
            </a:graphic>
          </wp:inline>
        </w:drawing>
      </w:r>
    </w:p>
    <w:p w:rsidR="001165E6" w:rsidRDefault="001165E6" w:rsidP="001165E6">
      <w:pPr>
        <w:jc w:val="center"/>
        <w:rPr>
          <w:rFonts w:ascii="Arial" w:eastAsia="Times New Roman" w:hAnsi="Arial" w:cs="Arial"/>
          <w:sz w:val="28"/>
          <w:szCs w:val="28"/>
          <w:lang w:eastAsia="fr-FR"/>
        </w:rPr>
      </w:pPr>
    </w:p>
    <w:p w:rsidR="006D60F7" w:rsidRDefault="006D60F7" w:rsidP="001165E6">
      <w:pPr>
        <w:jc w:val="center"/>
        <w:rPr>
          <w:rFonts w:ascii="Arial" w:eastAsia="Times New Roman" w:hAnsi="Arial" w:cs="Arial"/>
          <w:sz w:val="28"/>
          <w:szCs w:val="28"/>
          <w:lang w:eastAsia="fr-FR"/>
        </w:rPr>
      </w:pPr>
    </w:p>
    <w:p w:rsidR="001165E6" w:rsidRDefault="001165E6" w:rsidP="001165E6">
      <w:pPr>
        <w:jc w:val="center"/>
        <w:rPr>
          <w:rFonts w:ascii="Arial" w:eastAsia="Calibri" w:hAnsi="Arial" w:cs="Arial"/>
          <w:b/>
          <w:sz w:val="40"/>
          <w:szCs w:val="40"/>
          <w:u w:val="single"/>
        </w:rPr>
      </w:pPr>
      <w:r>
        <w:rPr>
          <w:rFonts w:ascii="Arial" w:eastAsia="Calibri" w:hAnsi="Arial" w:cs="Arial"/>
          <w:b/>
          <w:sz w:val="40"/>
          <w:szCs w:val="40"/>
          <w:u w:val="single"/>
        </w:rPr>
        <w:t>Chargé(e) de projet</w:t>
      </w:r>
    </w:p>
    <w:p w:rsidR="001165E6" w:rsidRDefault="00DD68C1" w:rsidP="001165E6">
      <w:pPr>
        <w:pBdr>
          <w:bottom w:val="single" w:sz="12" w:space="1" w:color="auto"/>
        </w:pBdr>
        <w:jc w:val="center"/>
        <w:rPr>
          <w:rFonts w:ascii="Arial" w:hAnsi="Arial" w:cs="Arial"/>
          <w:b/>
          <w:sz w:val="24"/>
          <w:szCs w:val="24"/>
        </w:rPr>
      </w:pPr>
      <w:r>
        <w:rPr>
          <w:rFonts w:ascii="Arial" w:hAnsi="Arial" w:cs="Arial"/>
          <w:b/>
          <w:sz w:val="24"/>
          <w:szCs w:val="24"/>
        </w:rPr>
        <w:t>Contrat de 2 ans - 28</w:t>
      </w:r>
      <w:r w:rsidR="001165E6">
        <w:rPr>
          <w:rFonts w:ascii="Arial" w:hAnsi="Arial" w:cs="Arial"/>
          <w:b/>
          <w:sz w:val="24"/>
          <w:szCs w:val="24"/>
        </w:rPr>
        <w:t xml:space="preserve">h SEMAINE </w:t>
      </w:r>
    </w:p>
    <w:p w:rsidR="00516363" w:rsidRDefault="00516363"/>
    <w:p w:rsidR="006D60F7" w:rsidRDefault="006D60F7"/>
    <w:p w:rsidR="001165E6" w:rsidRPr="001165E6" w:rsidRDefault="001165E6" w:rsidP="001165E6">
      <w:pPr>
        <w:widowControl w:val="0"/>
        <w:jc w:val="left"/>
        <w:rPr>
          <w:rFonts w:ascii="Arial" w:eastAsia="Arial" w:hAnsi="Arial" w:cs="Arial"/>
          <w:color w:val="000000"/>
          <w:sz w:val="2"/>
          <w:szCs w:val="2"/>
          <w:lang w:eastAsia="fr-CA"/>
        </w:rPr>
      </w:pPr>
    </w:p>
    <w:tbl>
      <w:tblPr>
        <w:tblW w:w="11341" w:type="dxa"/>
        <w:tblInd w:w="-1423" w:type="dxa"/>
        <w:tblBorders>
          <w:top w:val="single" w:sz="18" w:space="0" w:color="000000"/>
          <w:bottom w:val="single" w:sz="18" w:space="0" w:color="000000"/>
          <w:insideH w:val="nil"/>
          <w:insideV w:val="nil"/>
        </w:tblBorders>
        <w:tblLayout w:type="fixed"/>
        <w:tblLook w:val="0400" w:firstRow="0" w:lastRow="0" w:firstColumn="0" w:lastColumn="0" w:noHBand="0" w:noVBand="1"/>
      </w:tblPr>
      <w:tblGrid>
        <w:gridCol w:w="3975"/>
        <w:gridCol w:w="7366"/>
      </w:tblGrid>
      <w:tr w:rsidR="001165E6" w:rsidRPr="001165E6" w:rsidTr="001165E6">
        <w:tc>
          <w:tcPr>
            <w:tcW w:w="3975" w:type="dxa"/>
            <w:tcBorders>
              <w:top w:val="single" w:sz="18" w:space="0" w:color="000000"/>
              <w:left w:val="single" w:sz="4" w:space="0" w:color="000000"/>
              <w:bottom w:val="single" w:sz="4" w:space="0" w:color="000000"/>
              <w:right w:val="single" w:sz="4" w:space="0" w:color="000000"/>
            </w:tcBorders>
            <w:hideMark/>
          </w:tcPr>
          <w:p w:rsidR="001165E6" w:rsidRPr="001165E6" w:rsidRDefault="001165E6" w:rsidP="001165E6">
            <w:pPr>
              <w:spacing w:after="160" w:line="256" w:lineRule="auto"/>
              <w:jc w:val="left"/>
              <w:rPr>
                <w:rFonts w:ascii="Arial" w:eastAsia="Tahoma" w:hAnsi="Arial" w:cs="Arial"/>
                <w:b/>
                <w:color w:val="000000"/>
                <w:sz w:val="19"/>
                <w:szCs w:val="19"/>
                <w:lang w:eastAsia="fr-CA"/>
              </w:rPr>
            </w:pPr>
            <w:r w:rsidRPr="001165E6">
              <w:rPr>
                <w:rFonts w:ascii="Arial" w:eastAsia="Tahoma" w:hAnsi="Arial" w:cs="Arial"/>
                <w:b/>
                <w:color w:val="000000"/>
                <w:sz w:val="19"/>
                <w:szCs w:val="19"/>
                <w:lang w:eastAsia="fr-CA"/>
              </w:rPr>
              <w:t>Titre du poste</w:t>
            </w:r>
          </w:p>
        </w:tc>
        <w:tc>
          <w:tcPr>
            <w:tcW w:w="7366" w:type="dxa"/>
            <w:tcBorders>
              <w:top w:val="single" w:sz="18" w:space="0" w:color="000000"/>
              <w:left w:val="single" w:sz="4" w:space="0" w:color="000000"/>
              <w:bottom w:val="single" w:sz="4" w:space="0" w:color="000000"/>
              <w:right w:val="single" w:sz="4" w:space="0" w:color="000000"/>
            </w:tcBorders>
            <w:hideMark/>
          </w:tcPr>
          <w:p w:rsidR="001165E6" w:rsidRPr="001165E6" w:rsidRDefault="001165E6" w:rsidP="001165E6">
            <w:pPr>
              <w:spacing w:after="160" w:line="256" w:lineRule="auto"/>
              <w:jc w:val="left"/>
              <w:rPr>
                <w:rFonts w:ascii="Arial" w:eastAsia="Tahoma" w:hAnsi="Arial" w:cs="Arial"/>
                <w:color w:val="000000"/>
                <w:sz w:val="19"/>
                <w:szCs w:val="19"/>
                <w:lang w:eastAsia="fr-CA"/>
              </w:rPr>
            </w:pPr>
            <w:r w:rsidRPr="001165E6">
              <w:rPr>
                <w:rFonts w:ascii="Arial" w:eastAsia="Tahoma" w:hAnsi="Arial" w:cs="Arial"/>
                <w:b/>
                <w:color w:val="000000"/>
                <w:sz w:val="19"/>
                <w:szCs w:val="19"/>
                <w:lang w:eastAsia="fr-CA"/>
              </w:rPr>
              <w:t>Chargé (e) de projet PHARE</w:t>
            </w:r>
          </w:p>
        </w:tc>
      </w:tr>
      <w:tr w:rsidR="001165E6" w:rsidRPr="001165E6" w:rsidTr="001165E6">
        <w:tc>
          <w:tcPr>
            <w:tcW w:w="3975" w:type="dxa"/>
            <w:tcBorders>
              <w:top w:val="single" w:sz="4" w:space="0" w:color="000000"/>
              <w:left w:val="single" w:sz="4" w:space="0" w:color="000000"/>
              <w:bottom w:val="single" w:sz="4" w:space="0" w:color="000000"/>
              <w:right w:val="single" w:sz="4" w:space="0" w:color="000000"/>
            </w:tcBorders>
            <w:hideMark/>
          </w:tcPr>
          <w:p w:rsidR="001165E6" w:rsidRPr="001165E6" w:rsidRDefault="001165E6" w:rsidP="001165E6">
            <w:pPr>
              <w:spacing w:after="160" w:line="256" w:lineRule="auto"/>
              <w:jc w:val="left"/>
              <w:rPr>
                <w:rFonts w:ascii="Arial" w:eastAsia="Tahoma" w:hAnsi="Arial" w:cs="Arial"/>
                <w:b/>
                <w:color w:val="000000"/>
                <w:sz w:val="19"/>
                <w:szCs w:val="19"/>
                <w:lang w:eastAsia="fr-CA"/>
              </w:rPr>
            </w:pPr>
            <w:r>
              <w:rPr>
                <w:rFonts w:ascii="Arial" w:eastAsia="Tahoma" w:hAnsi="Arial" w:cs="Arial"/>
                <w:b/>
                <w:color w:val="000000"/>
                <w:sz w:val="19"/>
                <w:szCs w:val="19"/>
                <w:lang w:eastAsia="fr-CA"/>
              </w:rPr>
              <w:t xml:space="preserve">Horaire </w:t>
            </w:r>
            <w:r w:rsidRPr="001165E6">
              <w:rPr>
                <w:rFonts w:ascii="Arial" w:eastAsia="Tahoma" w:hAnsi="Arial" w:cs="Arial"/>
                <w:b/>
                <w:color w:val="000000"/>
                <w:sz w:val="19"/>
                <w:szCs w:val="19"/>
                <w:lang w:eastAsia="fr-CA"/>
              </w:rPr>
              <w:t xml:space="preserve">de travail </w:t>
            </w:r>
          </w:p>
        </w:tc>
        <w:tc>
          <w:tcPr>
            <w:tcW w:w="7366" w:type="dxa"/>
            <w:tcBorders>
              <w:top w:val="single" w:sz="4" w:space="0" w:color="000000"/>
              <w:left w:val="single" w:sz="4" w:space="0" w:color="000000"/>
              <w:bottom w:val="single" w:sz="4" w:space="0" w:color="000000"/>
              <w:right w:val="single" w:sz="4" w:space="0" w:color="000000"/>
            </w:tcBorders>
            <w:hideMark/>
          </w:tcPr>
          <w:p w:rsidR="001165E6" w:rsidRPr="001165E6" w:rsidRDefault="001165E6" w:rsidP="001165E6">
            <w:pPr>
              <w:spacing w:after="160" w:line="256" w:lineRule="auto"/>
              <w:jc w:val="left"/>
              <w:rPr>
                <w:rFonts w:ascii="Arial" w:eastAsia="Tahoma" w:hAnsi="Arial" w:cs="Arial"/>
                <w:color w:val="000000"/>
                <w:sz w:val="19"/>
                <w:szCs w:val="19"/>
                <w:lang w:eastAsia="fr-CA"/>
              </w:rPr>
            </w:pPr>
            <w:r w:rsidRPr="001165E6">
              <w:rPr>
                <w:rFonts w:ascii="Arial" w:eastAsia="Tahoma" w:hAnsi="Arial" w:cs="Arial"/>
                <w:color w:val="000000"/>
                <w:sz w:val="19"/>
                <w:szCs w:val="19"/>
                <w:lang w:eastAsia="fr-CA"/>
              </w:rPr>
              <w:t xml:space="preserve">du lundi au jeudi </w:t>
            </w:r>
            <w:r w:rsidR="002876C1">
              <w:rPr>
                <w:rFonts w:ascii="Arial" w:eastAsia="Tahoma" w:hAnsi="Arial" w:cs="Arial"/>
                <w:color w:val="000000"/>
                <w:sz w:val="19"/>
                <w:szCs w:val="19"/>
                <w:lang w:eastAsia="fr-CA"/>
              </w:rPr>
              <w:t>/</w:t>
            </w:r>
            <w:r w:rsidRPr="001165E6">
              <w:rPr>
                <w:rFonts w:ascii="Arial" w:eastAsia="Tahoma" w:hAnsi="Arial" w:cs="Arial"/>
                <w:color w:val="000000"/>
                <w:sz w:val="19"/>
                <w:szCs w:val="19"/>
                <w:lang w:eastAsia="fr-CA"/>
              </w:rPr>
              <w:t>28 heures par semaine</w:t>
            </w:r>
          </w:p>
        </w:tc>
      </w:tr>
      <w:tr w:rsidR="001165E6" w:rsidRPr="001165E6" w:rsidTr="001165E6">
        <w:tc>
          <w:tcPr>
            <w:tcW w:w="3975" w:type="dxa"/>
            <w:tcBorders>
              <w:top w:val="single" w:sz="4" w:space="0" w:color="000000"/>
              <w:left w:val="single" w:sz="4" w:space="0" w:color="000000"/>
              <w:bottom w:val="single" w:sz="4" w:space="0" w:color="000000"/>
              <w:right w:val="single" w:sz="4" w:space="0" w:color="000000"/>
            </w:tcBorders>
            <w:hideMark/>
          </w:tcPr>
          <w:p w:rsidR="001165E6" w:rsidRPr="001165E6" w:rsidRDefault="001165E6" w:rsidP="001165E6">
            <w:pPr>
              <w:spacing w:after="160" w:line="256" w:lineRule="auto"/>
              <w:jc w:val="left"/>
              <w:rPr>
                <w:rFonts w:ascii="Arial" w:eastAsia="Tahoma" w:hAnsi="Arial" w:cs="Arial"/>
                <w:b/>
                <w:color w:val="000000"/>
                <w:sz w:val="19"/>
                <w:szCs w:val="19"/>
                <w:lang w:eastAsia="fr-CA"/>
              </w:rPr>
            </w:pPr>
            <w:r w:rsidRPr="001165E6">
              <w:rPr>
                <w:rFonts w:ascii="Arial" w:eastAsia="Tahoma" w:hAnsi="Arial" w:cs="Arial"/>
                <w:b/>
                <w:color w:val="000000"/>
                <w:sz w:val="19"/>
                <w:szCs w:val="19"/>
                <w:lang w:eastAsia="fr-CA"/>
              </w:rPr>
              <w:t>Relève du poste de</w:t>
            </w:r>
          </w:p>
        </w:tc>
        <w:tc>
          <w:tcPr>
            <w:tcW w:w="7366" w:type="dxa"/>
            <w:tcBorders>
              <w:top w:val="single" w:sz="4" w:space="0" w:color="000000"/>
              <w:left w:val="single" w:sz="4" w:space="0" w:color="000000"/>
              <w:bottom w:val="single" w:sz="4" w:space="0" w:color="000000"/>
              <w:right w:val="single" w:sz="4" w:space="0" w:color="000000"/>
            </w:tcBorders>
            <w:hideMark/>
          </w:tcPr>
          <w:p w:rsidR="001165E6" w:rsidRPr="001165E6" w:rsidRDefault="001165E6" w:rsidP="001165E6">
            <w:pPr>
              <w:spacing w:after="160" w:line="256" w:lineRule="auto"/>
              <w:jc w:val="left"/>
              <w:rPr>
                <w:rFonts w:ascii="Arial" w:eastAsia="Tahoma" w:hAnsi="Arial" w:cs="Arial"/>
                <w:color w:val="000000"/>
                <w:sz w:val="19"/>
                <w:szCs w:val="19"/>
                <w:lang w:eastAsia="fr-CA"/>
              </w:rPr>
            </w:pPr>
            <w:r w:rsidRPr="001165E6">
              <w:rPr>
                <w:rFonts w:ascii="Arial" w:eastAsia="Tahoma" w:hAnsi="Arial" w:cs="Arial"/>
                <w:color w:val="000000"/>
                <w:sz w:val="19"/>
                <w:szCs w:val="19"/>
                <w:lang w:eastAsia="fr-CA"/>
              </w:rPr>
              <w:t xml:space="preserve">Direction de la Re-Source et le Comité de travail PHARE </w:t>
            </w:r>
            <w:r w:rsidR="004835B9">
              <w:rPr>
                <w:rFonts w:ascii="Arial" w:eastAsia="Tahoma" w:hAnsi="Arial" w:cs="Arial"/>
                <w:color w:val="000000"/>
                <w:sz w:val="19"/>
                <w:szCs w:val="19"/>
                <w:lang w:eastAsia="fr-CA"/>
              </w:rPr>
              <w:t>Jardins-Roussillon</w:t>
            </w:r>
          </w:p>
        </w:tc>
      </w:tr>
    </w:tbl>
    <w:p w:rsidR="001165E6" w:rsidRPr="001165E6" w:rsidRDefault="001165E6" w:rsidP="001165E6">
      <w:pPr>
        <w:spacing w:after="160" w:line="256" w:lineRule="auto"/>
        <w:jc w:val="left"/>
        <w:rPr>
          <w:rFonts w:ascii="Arial" w:eastAsia="Calibri" w:hAnsi="Arial" w:cs="Arial"/>
          <w:color w:val="000000"/>
          <w:sz w:val="6"/>
          <w:szCs w:val="6"/>
          <w:lang w:eastAsia="fr-CA"/>
        </w:rPr>
      </w:pPr>
    </w:p>
    <w:p w:rsidR="001165E6" w:rsidRPr="001165E6" w:rsidRDefault="001165E6" w:rsidP="001165E6">
      <w:pPr>
        <w:spacing w:after="160" w:line="256" w:lineRule="auto"/>
        <w:ind w:hanging="1418"/>
        <w:jc w:val="left"/>
        <w:rPr>
          <w:rFonts w:ascii="Arial" w:eastAsia="Tahoma" w:hAnsi="Arial" w:cs="Arial"/>
          <w:b/>
          <w:color w:val="000000"/>
          <w:lang w:eastAsia="fr-CA"/>
        </w:rPr>
      </w:pPr>
      <w:r w:rsidRPr="001165E6">
        <w:rPr>
          <w:rFonts w:ascii="Arial" w:eastAsia="Tahoma" w:hAnsi="Arial" w:cs="Arial"/>
          <w:b/>
          <w:color w:val="000000"/>
          <w:lang w:eastAsia="fr-CA"/>
        </w:rPr>
        <w:t xml:space="preserve">Raison d’être du rôle </w:t>
      </w:r>
    </w:p>
    <w:tbl>
      <w:tblPr>
        <w:tblW w:w="0" w:type="dxa"/>
        <w:tblInd w:w="-1431" w:type="dxa"/>
        <w:tblBorders>
          <w:top w:val="single" w:sz="18" w:space="0" w:color="000000"/>
          <w:left w:val="single" w:sz="4" w:space="0" w:color="000000"/>
          <w:bottom w:val="single" w:sz="18"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12"/>
      </w:tblGrid>
      <w:tr w:rsidR="001165E6" w:rsidRPr="001165E6" w:rsidTr="00E53A62">
        <w:trPr>
          <w:trHeight w:val="866"/>
        </w:trPr>
        <w:tc>
          <w:tcPr>
            <w:tcW w:w="11312" w:type="dxa"/>
            <w:tcBorders>
              <w:top w:val="single" w:sz="18" w:space="0" w:color="000000"/>
              <w:left w:val="single" w:sz="4" w:space="0" w:color="000000"/>
              <w:bottom w:val="single" w:sz="18" w:space="0" w:color="000000"/>
              <w:right w:val="single" w:sz="4" w:space="0" w:color="000000"/>
            </w:tcBorders>
            <w:tcMar>
              <w:top w:w="100" w:type="dxa"/>
              <w:left w:w="100" w:type="dxa"/>
              <w:bottom w:w="100" w:type="dxa"/>
              <w:right w:w="100" w:type="dxa"/>
            </w:tcMar>
          </w:tcPr>
          <w:p w:rsidR="004835B9" w:rsidRDefault="004835B9" w:rsidP="004835B9">
            <w:pPr>
              <w:pStyle w:val="Default"/>
              <w:rPr>
                <w:sz w:val="23"/>
                <w:szCs w:val="23"/>
              </w:rPr>
            </w:pPr>
            <w:bookmarkStart w:id="0" w:name="_Hlk521587291"/>
            <w:r>
              <w:rPr>
                <w:rFonts w:ascii="Arial" w:eastAsia="Tahoma" w:hAnsi="Arial" w:cs="Arial"/>
                <w:sz w:val="19"/>
                <w:szCs w:val="19"/>
                <w:lang w:eastAsia="fr-CA"/>
              </w:rPr>
              <w:t>PHARE</w:t>
            </w:r>
            <w:r>
              <w:rPr>
                <w:rFonts w:ascii="Arial" w:eastAsia="Tahoma" w:hAnsi="Arial" w:cs="Arial"/>
                <w:sz w:val="19"/>
                <w:szCs w:val="19"/>
                <w:lang w:eastAsia="fr-CA"/>
              </w:rPr>
              <w:t xml:space="preserve"> Jardins-Roussillon</w:t>
            </w:r>
            <w:r>
              <w:rPr>
                <w:rFonts w:ascii="Arial" w:eastAsia="Tahoma" w:hAnsi="Arial" w:cs="Arial"/>
                <w:sz w:val="19"/>
                <w:szCs w:val="19"/>
                <w:lang w:eastAsia="fr-CA"/>
              </w:rPr>
              <w:t xml:space="preserve"> agit </w:t>
            </w:r>
            <w:r w:rsidRPr="004835B9">
              <w:rPr>
                <w:rFonts w:ascii="Arial" w:eastAsia="Tahoma" w:hAnsi="Arial" w:cs="Arial"/>
                <w:sz w:val="19"/>
                <w:szCs w:val="19"/>
                <w:lang w:eastAsia="fr-CA"/>
              </w:rPr>
              <w:t>afin de prévenir les homici</w:t>
            </w:r>
            <w:r>
              <w:rPr>
                <w:rFonts w:ascii="Arial" w:eastAsia="Tahoma" w:hAnsi="Arial" w:cs="Arial"/>
                <w:sz w:val="19"/>
                <w:szCs w:val="19"/>
                <w:lang w:eastAsia="fr-CA"/>
              </w:rPr>
              <w:t>des conjugaux et intrafamiliaux</w:t>
            </w:r>
            <w:r w:rsidRPr="004835B9">
              <w:rPr>
                <w:rFonts w:ascii="Arial" w:eastAsia="Tahoma" w:hAnsi="Arial" w:cs="Arial"/>
                <w:sz w:val="19"/>
                <w:szCs w:val="19"/>
                <w:lang w:eastAsia="fr-CA"/>
              </w:rPr>
              <w:t xml:space="preserve"> et favoriser le partage d’expertise entre les partenaires</w:t>
            </w:r>
            <w:r>
              <w:rPr>
                <w:rFonts w:ascii="Arial" w:eastAsia="Tahoma" w:hAnsi="Arial" w:cs="Arial"/>
                <w:sz w:val="19"/>
                <w:szCs w:val="19"/>
                <w:lang w:eastAsia="fr-CA"/>
              </w:rPr>
              <w:t xml:space="preserve">. PHARE JR </w:t>
            </w:r>
            <w:r w:rsidRPr="004835B9">
              <w:rPr>
                <w:rFonts w:ascii="Arial" w:eastAsia="Tahoma" w:hAnsi="Arial" w:cs="Arial"/>
                <w:sz w:val="19"/>
                <w:szCs w:val="19"/>
                <w:lang w:eastAsia="fr-CA"/>
              </w:rPr>
              <w:t xml:space="preserve">permet à l’ensemble des partenaires d’avoir des outils concrets pour intervenir de manière concertée auprès, notamment, des victimes de violence conjugale. </w:t>
            </w:r>
            <w:r>
              <w:rPr>
                <w:rFonts w:ascii="Arial" w:eastAsia="Tahoma" w:hAnsi="Arial" w:cs="Arial"/>
                <w:sz w:val="19"/>
                <w:szCs w:val="19"/>
                <w:lang w:eastAsia="fr-CA"/>
              </w:rPr>
              <w:t>L’initiative</w:t>
            </w:r>
            <w:r w:rsidRPr="004835B9">
              <w:rPr>
                <w:rFonts w:ascii="Arial" w:eastAsia="Tahoma" w:hAnsi="Arial" w:cs="Arial"/>
                <w:sz w:val="19"/>
                <w:szCs w:val="19"/>
                <w:lang w:eastAsia="fr-CA"/>
              </w:rPr>
              <w:t xml:space="preserve"> permet la mise à jour de nos outils pour l’évaluation du risque en matière de sécurité des personnes, ainsi que dans la mise en place et le suivi des actions pour améliorer la sécurité des victimes, de leurs enfants, des proches et des conjoints.</w:t>
            </w:r>
          </w:p>
          <w:p w:rsidR="001165E6" w:rsidRPr="004835B9" w:rsidRDefault="001165E6" w:rsidP="004835B9">
            <w:pPr>
              <w:pStyle w:val="Default"/>
            </w:pPr>
            <w:r w:rsidRPr="001165E6">
              <w:rPr>
                <w:rFonts w:ascii="Arial" w:eastAsia="Tahoma" w:hAnsi="Arial" w:cs="Arial"/>
                <w:sz w:val="19"/>
                <w:szCs w:val="19"/>
                <w:lang w:eastAsia="fr-CA"/>
              </w:rPr>
              <w:t>La personne chargée du projet sera sous la responsabilité du comité PHARE ainsi que sous la responsabilité administrative de la direction de La Re-Source. Elle travaillera en collaboration avec tous les organismes partenaires de l’Entente Phare pour voir au bon déroulement des mécanismes de concertation existants. Elle sera responsable de la mise à jour des outils de promotion et de formation existants.</w:t>
            </w:r>
          </w:p>
          <w:p w:rsidR="001165E6" w:rsidRPr="001165E6" w:rsidRDefault="001165E6" w:rsidP="001165E6">
            <w:pPr>
              <w:tabs>
                <w:tab w:val="left" w:pos="1100"/>
              </w:tabs>
              <w:spacing w:after="160" w:line="256" w:lineRule="auto"/>
              <w:ind w:right="181"/>
              <w:contextualSpacing/>
              <w:rPr>
                <w:rFonts w:ascii="Arial" w:eastAsia="Tahoma" w:hAnsi="Arial" w:cs="Arial"/>
                <w:color w:val="000000"/>
                <w:sz w:val="10"/>
                <w:szCs w:val="10"/>
                <w:lang w:eastAsia="fr-CA"/>
              </w:rPr>
            </w:pPr>
            <w:r w:rsidRPr="001165E6">
              <w:rPr>
                <w:rFonts w:ascii="Arial" w:eastAsia="Tahoma" w:hAnsi="Arial" w:cs="Arial"/>
                <w:color w:val="000000"/>
                <w:sz w:val="19"/>
                <w:szCs w:val="19"/>
                <w:lang w:eastAsia="fr-CA"/>
              </w:rPr>
              <w:t xml:space="preserve">Elle organisera et animera des formations et des ateliers de sensibilisation avec les différents partenaires. </w:t>
            </w:r>
          </w:p>
        </w:tc>
      </w:tr>
      <w:bookmarkEnd w:id="0"/>
    </w:tbl>
    <w:p w:rsidR="001165E6" w:rsidRPr="001165E6" w:rsidRDefault="001165E6" w:rsidP="001165E6">
      <w:pPr>
        <w:spacing w:after="160" w:line="256" w:lineRule="auto"/>
        <w:jc w:val="left"/>
        <w:rPr>
          <w:rFonts w:ascii="Arial" w:eastAsia="Tahoma" w:hAnsi="Arial" w:cs="Arial"/>
          <w:b/>
          <w:color w:val="000000"/>
          <w:sz w:val="6"/>
          <w:szCs w:val="6"/>
          <w:lang w:eastAsia="fr-CA"/>
        </w:rPr>
      </w:pPr>
    </w:p>
    <w:p w:rsidR="001165E6" w:rsidRPr="001165E6" w:rsidRDefault="001165E6" w:rsidP="001165E6">
      <w:pPr>
        <w:spacing w:after="160" w:line="256" w:lineRule="auto"/>
        <w:ind w:hanging="1418"/>
        <w:jc w:val="left"/>
        <w:rPr>
          <w:rFonts w:ascii="Arial" w:eastAsia="Tahoma" w:hAnsi="Arial" w:cs="Arial"/>
          <w:b/>
          <w:color w:val="000000"/>
          <w:lang w:eastAsia="fr-CA"/>
        </w:rPr>
      </w:pPr>
      <w:r w:rsidRPr="001165E6">
        <w:rPr>
          <w:rFonts w:ascii="Arial" w:eastAsia="Tahoma" w:hAnsi="Arial" w:cs="Arial"/>
          <w:b/>
          <w:color w:val="000000"/>
          <w:lang w:eastAsia="fr-CA"/>
        </w:rPr>
        <w:t>Principales responsabilités</w:t>
      </w:r>
    </w:p>
    <w:tbl>
      <w:tblPr>
        <w:tblW w:w="0" w:type="dxa"/>
        <w:tblInd w:w="-1431" w:type="dxa"/>
        <w:tblBorders>
          <w:top w:val="single" w:sz="18" w:space="0" w:color="000000"/>
          <w:left w:val="single" w:sz="4" w:space="0" w:color="000000"/>
          <w:bottom w:val="single" w:sz="18"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12"/>
      </w:tblGrid>
      <w:tr w:rsidR="001165E6" w:rsidRPr="001165E6" w:rsidTr="00E53A62">
        <w:trPr>
          <w:trHeight w:val="1840"/>
        </w:trPr>
        <w:tc>
          <w:tcPr>
            <w:tcW w:w="11312" w:type="dxa"/>
            <w:tcBorders>
              <w:top w:val="single" w:sz="18" w:space="0" w:color="000000"/>
              <w:left w:val="single" w:sz="4" w:space="0" w:color="000000"/>
              <w:bottom w:val="single" w:sz="18" w:space="0" w:color="000000"/>
              <w:right w:val="single" w:sz="4" w:space="0" w:color="000000"/>
            </w:tcBorders>
            <w:tcMar>
              <w:top w:w="100" w:type="dxa"/>
              <w:left w:w="100" w:type="dxa"/>
              <w:bottom w:w="100" w:type="dxa"/>
              <w:right w:w="100" w:type="dxa"/>
            </w:tcMar>
          </w:tcPr>
          <w:p w:rsidR="001165E6" w:rsidRPr="001165E6" w:rsidRDefault="001165E6" w:rsidP="001165E6">
            <w:pPr>
              <w:tabs>
                <w:tab w:val="left" w:pos="1100"/>
              </w:tabs>
              <w:spacing w:after="160" w:line="256" w:lineRule="auto"/>
              <w:ind w:left="12" w:right="181"/>
              <w:contextualSpacing/>
              <w:rPr>
                <w:rFonts w:ascii="Arial" w:eastAsia="Tahoma" w:hAnsi="Arial" w:cs="Arial"/>
                <w:color w:val="000000"/>
                <w:sz w:val="19"/>
                <w:szCs w:val="19"/>
                <w:lang w:eastAsia="fr-CA"/>
              </w:rPr>
            </w:pPr>
            <w:r w:rsidRPr="001165E6">
              <w:rPr>
                <w:rFonts w:ascii="Arial" w:eastAsia="Tahoma" w:hAnsi="Arial" w:cs="Arial"/>
                <w:color w:val="000000"/>
                <w:sz w:val="19"/>
                <w:szCs w:val="19"/>
                <w:lang w:eastAsia="fr-CA"/>
              </w:rPr>
              <w:t>La chargée de projet voit à:</w:t>
            </w:r>
          </w:p>
          <w:p w:rsidR="001165E6" w:rsidRPr="001165E6" w:rsidRDefault="001165E6" w:rsidP="001165E6">
            <w:pPr>
              <w:numPr>
                <w:ilvl w:val="0"/>
                <w:numId w:val="3"/>
              </w:numPr>
              <w:tabs>
                <w:tab w:val="left" w:pos="1100"/>
              </w:tabs>
              <w:spacing w:after="160" w:line="256" w:lineRule="auto"/>
              <w:ind w:right="181"/>
              <w:contextualSpacing/>
              <w:jc w:val="left"/>
              <w:rPr>
                <w:rFonts w:ascii="Arial" w:eastAsia="Tahoma" w:hAnsi="Arial" w:cs="Arial"/>
                <w:color w:val="000000"/>
                <w:sz w:val="19"/>
                <w:szCs w:val="19"/>
                <w:lang w:eastAsia="fr-CA"/>
              </w:rPr>
            </w:pPr>
            <w:r w:rsidRPr="001165E6">
              <w:rPr>
                <w:rFonts w:ascii="Arial" w:eastAsia="Tahoma" w:hAnsi="Arial" w:cs="Arial"/>
                <w:color w:val="000000"/>
                <w:sz w:val="19"/>
                <w:szCs w:val="19"/>
                <w:lang w:eastAsia="fr-CA"/>
              </w:rPr>
              <w:t>Promouvoir l’entente PHARE principalement sur le territoire Jardins-Roussillon et autres territoires si besoin.</w:t>
            </w:r>
          </w:p>
          <w:p w:rsidR="001165E6" w:rsidRPr="001165E6" w:rsidRDefault="001165E6" w:rsidP="001165E6">
            <w:pPr>
              <w:numPr>
                <w:ilvl w:val="0"/>
                <w:numId w:val="3"/>
              </w:numPr>
              <w:tabs>
                <w:tab w:val="left" w:pos="1100"/>
              </w:tabs>
              <w:spacing w:after="160" w:line="256" w:lineRule="auto"/>
              <w:ind w:right="181"/>
              <w:contextualSpacing/>
              <w:jc w:val="left"/>
              <w:rPr>
                <w:rFonts w:ascii="Arial" w:eastAsia="Tahoma" w:hAnsi="Arial" w:cs="Arial"/>
                <w:color w:val="000000"/>
                <w:sz w:val="19"/>
                <w:szCs w:val="19"/>
                <w:lang w:eastAsia="fr-CA"/>
              </w:rPr>
            </w:pPr>
            <w:r w:rsidRPr="001165E6">
              <w:rPr>
                <w:rFonts w:ascii="Arial" w:eastAsia="Tahoma" w:hAnsi="Arial" w:cs="Arial"/>
                <w:color w:val="000000"/>
                <w:sz w:val="19"/>
                <w:szCs w:val="19"/>
                <w:lang w:eastAsia="fr-CA"/>
              </w:rPr>
              <w:t>Mettre à jour les outils existants.</w:t>
            </w:r>
          </w:p>
          <w:p w:rsidR="001165E6" w:rsidRPr="001165E6" w:rsidRDefault="001165E6" w:rsidP="001165E6">
            <w:pPr>
              <w:numPr>
                <w:ilvl w:val="0"/>
                <w:numId w:val="3"/>
              </w:numPr>
              <w:tabs>
                <w:tab w:val="left" w:pos="1100"/>
              </w:tabs>
              <w:spacing w:after="160" w:line="256" w:lineRule="auto"/>
              <w:ind w:right="181"/>
              <w:contextualSpacing/>
              <w:jc w:val="left"/>
              <w:rPr>
                <w:rFonts w:ascii="Arial" w:eastAsia="Tahoma" w:hAnsi="Arial" w:cs="Arial"/>
                <w:color w:val="000000"/>
                <w:sz w:val="19"/>
                <w:szCs w:val="19"/>
                <w:lang w:eastAsia="fr-CA"/>
              </w:rPr>
            </w:pPr>
            <w:r w:rsidRPr="001165E6">
              <w:rPr>
                <w:rFonts w:ascii="Arial" w:eastAsia="Tahoma" w:hAnsi="Arial" w:cs="Arial"/>
                <w:color w:val="000000"/>
                <w:sz w:val="19"/>
                <w:szCs w:val="19"/>
                <w:lang w:eastAsia="fr-CA"/>
              </w:rPr>
              <w:t>Organiser et animer les formations.</w:t>
            </w:r>
          </w:p>
          <w:p w:rsidR="001165E6" w:rsidRPr="001165E6" w:rsidRDefault="001165E6" w:rsidP="001165E6">
            <w:pPr>
              <w:numPr>
                <w:ilvl w:val="0"/>
                <w:numId w:val="3"/>
              </w:numPr>
              <w:tabs>
                <w:tab w:val="left" w:pos="1100"/>
              </w:tabs>
              <w:spacing w:after="160" w:line="256" w:lineRule="auto"/>
              <w:ind w:right="181"/>
              <w:contextualSpacing/>
              <w:jc w:val="left"/>
              <w:rPr>
                <w:rFonts w:ascii="Arial" w:eastAsia="Tahoma" w:hAnsi="Arial" w:cs="Arial"/>
                <w:color w:val="000000"/>
                <w:sz w:val="19"/>
                <w:szCs w:val="19"/>
                <w:lang w:eastAsia="fr-CA"/>
              </w:rPr>
            </w:pPr>
            <w:r w:rsidRPr="001165E6">
              <w:rPr>
                <w:rFonts w:ascii="Arial" w:eastAsia="Tahoma" w:hAnsi="Arial" w:cs="Arial"/>
                <w:color w:val="000000"/>
                <w:sz w:val="19"/>
                <w:szCs w:val="19"/>
                <w:lang w:eastAsia="fr-CA"/>
              </w:rPr>
              <w:t>Voir au bon déroulement de l’entente PHARE.</w:t>
            </w:r>
          </w:p>
          <w:p w:rsidR="001165E6" w:rsidRPr="001165E6" w:rsidRDefault="001165E6" w:rsidP="001165E6">
            <w:pPr>
              <w:numPr>
                <w:ilvl w:val="0"/>
                <w:numId w:val="3"/>
              </w:numPr>
              <w:tabs>
                <w:tab w:val="left" w:pos="1100"/>
              </w:tabs>
              <w:spacing w:after="160" w:line="256" w:lineRule="auto"/>
              <w:ind w:right="181"/>
              <w:contextualSpacing/>
              <w:jc w:val="left"/>
              <w:rPr>
                <w:rFonts w:ascii="Arial" w:eastAsia="Tahoma" w:hAnsi="Arial" w:cs="Arial"/>
                <w:color w:val="000000"/>
                <w:sz w:val="19"/>
                <w:szCs w:val="19"/>
                <w:lang w:eastAsia="fr-CA"/>
              </w:rPr>
            </w:pPr>
            <w:r>
              <w:rPr>
                <w:rFonts w:ascii="Arial" w:eastAsia="Tahoma" w:hAnsi="Arial" w:cs="Arial"/>
                <w:color w:val="000000"/>
                <w:sz w:val="19"/>
                <w:szCs w:val="19"/>
                <w:lang w:eastAsia="fr-CA"/>
              </w:rPr>
              <w:t>Particip</w:t>
            </w:r>
            <w:r w:rsidRPr="001165E6">
              <w:rPr>
                <w:rFonts w:ascii="Arial" w:eastAsia="Tahoma" w:hAnsi="Arial" w:cs="Arial"/>
                <w:color w:val="000000"/>
                <w:sz w:val="19"/>
                <w:szCs w:val="19"/>
                <w:lang w:eastAsia="fr-CA"/>
              </w:rPr>
              <w:t>er aux cellules de crise.</w:t>
            </w:r>
          </w:p>
          <w:p w:rsidR="001165E6" w:rsidRPr="001165E6" w:rsidRDefault="001165E6" w:rsidP="001165E6">
            <w:pPr>
              <w:numPr>
                <w:ilvl w:val="0"/>
                <w:numId w:val="3"/>
              </w:numPr>
              <w:tabs>
                <w:tab w:val="left" w:pos="1100"/>
              </w:tabs>
              <w:spacing w:after="160" w:line="256" w:lineRule="auto"/>
              <w:ind w:right="181"/>
              <w:contextualSpacing/>
              <w:jc w:val="left"/>
              <w:rPr>
                <w:rFonts w:ascii="Arial" w:eastAsia="Tahoma" w:hAnsi="Arial" w:cs="Arial"/>
                <w:color w:val="000000"/>
                <w:sz w:val="19"/>
                <w:szCs w:val="19"/>
                <w:lang w:eastAsia="fr-CA"/>
              </w:rPr>
            </w:pPr>
            <w:r w:rsidRPr="001165E6">
              <w:rPr>
                <w:rFonts w:ascii="Arial" w:eastAsia="Tahoma" w:hAnsi="Arial" w:cs="Arial"/>
                <w:color w:val="000000"/>
                <w:sz w:val="19"/>
                <w:szCs w:val="19"/>
                <w:lang w:eastAsia="fr-CA"/>
              </w:rPr>
              <w:t>Concerter les différents partenaires multisectoriels.</w:t>
            </w:r>
          </w:p>
          <w:p w:rsidR="001165E6" w:rsidRPr="001165E6" w:rsidRDefault="001165E6" w:rsidP="001165E6">
            <w:pPr>
              <w:numPr>
                <w:ilvl w:val="0"/>
                <w:numId w:val="3"/>
              </w:numPr>
              <w:tabs>
                <w:tab w:val="left" w:pos="1100"/>
              </w:tabs>
              <w:spacing w:after="160" w:line="256" w:lineRule="auto"/>
              <w:ind w:right="181"/>
              <w:contextualSpacing/>
              <w:jc w:val="left"/>
              <w:rPr>
                <w:rFonts w:ascii="Arial" w:eastAsia="Tahoma" w:hAnsi="Arial" w:cs="Arial"/>
                <w:color w:val="000000"/>
                <w:sz w:val="19"/>
                <w:szCs w:val="19"/>
                <w:lang w:eastAsia="fr-CA"/>
              </w:rPr>
            </w:pPr>
            <w:r w:rsidRPr="001165E6">
              <w:rPr>
                <w:rFonts w:ascii="Arial" w:eastAsia="Tahoma" w:hAnsi="Arial" w:cs="Arial"/>
                <w:color w:val="000000"/>
                <w:sz w:val="19"/>
                <w:szCs w:val="19"/>
                <w:lang w:eastAsia="fr-CA"/>
              </w:rPr>
              <w:t>Partager l’expertise développée avec d’autres partenaires.</w:t>
            </w:r>
          </w:p>
        </w:tc>
      </w:tr>
    </w:tbl>
    <w:p w:rsidR="001165E6" w:rsidRPr="001165E6" w:rsidRDefault="001165E6" w:rsidP="001165E6">
      <w:pPr>
        <w:spacing w:after="160" w:line="256" w:lineRule="auto"/>
        <w:jc w:val="left"/>
        <w:rPr>
          <w:rFonts w:ascii="Arial" w:eastAsia="Calibri" w:hAnsi="Arial" w:cs="Arial"/>
          <w:color w:val="000000"/>
          <w:sz w:val="2"/>
          <w:szCs w:val="2"/>
          <w:lang w:eastAsia="fr-CA"/>
        </w:rPr>
      </w:pPr>
      <w:bookmarkStart w:id="1" w:name="_Hlk511816043"/>
    </w:p>
    <w:bookmarkEnd w:id="1"/>
    <w:p w:rsidR="001165E6" w:rsidRPr="001165E6" w:rsidRDefault="001165E6" w:rsidP="001165E6">
      <w:pPr>
        <w:spacing w:after="160" w:line="256" w:lineRule="auto"/>
        <w:ind w:hanging="1418"/>
        <w:jc w:val="left"/>
        <w:rPr>
          <w:rFonts w:ascii="Arial" w:eastAsia="Tahoma" w:hAnsi="Arial" w:cs="Arial"/>
          <w:b/>
          <w:color w:val="000000"/>
          <w:lang w:eastAsia="fr-CA"/>
        </w:rPr>
      </w:pPr>
      <w:r w:rsidRPr="001165E6">
        <w:rPr>
          <w:rFonts w:ascii="Arial" w:eastAsia="Tahoma" w:hAnsi="Arial" w:cs="Arial"/>
          <w:b/>
          <w:color w:val="000000"/>
          <w:lang w:eastAsia="fr-CA"/>
        </w:rPr>
        <w:t xml:space="preserve">Formation et expérience </w:t>
      </w:r>
    </w:p>
    <w:tbl>
      <w:tblPr>
        <w:tblW w:w="0" w:type="dxa"/>
        <w:tblInd w:w="-1431" w:type="dxa"/>
        <w:tblBorders>
          <w:top w:val="single" w:sz="18" w:space="0" w:color="000000"/>
          <w:left w:val="single" w:sz="4" w:space="0" w:color="000000"/>
          <w:bottom w:val="single" w:sz="18"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12"/>
      </w:tblGrid>
      <w:tr w:rsidR="001165E6" w:rsidRPr="001165E6" w:rsidTr="00E53A62">
        <w:tc>
          <w:tcPr>
            <w:tcW w:w="11312" w:type="dxa"/>
            <w:tcBorders>
              <w:top w:val="single" w:sz="18" w:space="0" w:color="000000"/>
              <w:left w:val="single" w:sz="4" w:space="0" w:color="000000"/>
              <w:bottom w:val="single" w:sz="18" w:space="0" w:color="000000"/>
              <w:right w:val="single" w:sz="4" w:space="0" w:color="000000"/>
            </w:tcBorders>
            <w:tcMar>
              <w:top w:w="100" w:type="dxa"/>
              <w:left w:w="100" w:type="dxa"/>
              <w:bottom w:w="100" w:type="dxa"/>
              <w:right w:w="100" w:type="dxa"/>
            </w:tcMar>
            <w:hideMark/>
          </w:tcPr>
          <w:p w:rsidR="001165E6" w:rsidRPr="001165E6" w:rsidRDefault="001165E6" w:rsidP="001165E6">
            <w:pPr>
              <w:numPr>
                <w:ilvl w:val="0"/>
                <w:numId w:val="1"/>
              </w:numPr>
              <w:spacing w:after="200" w:line="240" w:lineRule="auto"/>
              <w:contextualSpacing/>
              <w:jc w:val="left"/>
              <w:rPr>
                <w:rFonts w:ascii="Arial" w:eastAsia="Calibri" w:hAnsi="Arial" w:cs="Arial"/>
                <w:color w:val="000000"/>
                <w:sz w:val="19"/>
                <w:szCs w:val="19"/>
                <w:lang w:eastAsia="fr-CA"/>
              </w:rPr>
            </w:pPr>
            <w:r w:rsidRPr="001165E6">
              <w:rPr>
                <w:rFonts w:ascii="Arial" w:eastAsia="Calibri" w:hAnsi="Arial" w:cs="Arial"/>
                <w:color w:val="000000"/>
                <w:sz w:val="19"/>
                <w:szCs w:val="19"/>
                <w:lang w:eastAsia="fr-CA"/>
              </w:rPr>
              <w:t>Diplôme d’études collégiales (DEC) ou universitaires (certificat et baccalauréat) dans un domaine pertinent.</w:t>
            </w:r>
          </w:p>
          <w:p w:rsidR="001165E6" w:rsidRPr="001165E6" w:rsidRDefault="001165E6" w:rsidP="001165E6">
            <w:pPr>
              <w:numPr>
                <w:ilvl w:val="0"/>
                <w:numId w:val="1"/>
              </w:numPr>
              <w:spacing w:after="200" w:line="240" w:lineRule="auto"/>
              <w:contextualSpacing/>
              <w:jc w:val="left"/>
              <w:rPr>
                <w:rFonts w:ascii="Arial" w:eastAsia="Calibri" w:hAnsi="Arial" w:cs="Arial"/>
                <w:color w:val="000000"/>
                <w:sz w:val="19"/>
                <w:szCs w:val="19"/>
                <w:lang w:eastAsia="fr-CA"/>
              </w:rPr>
            </w:pPr>
            <w:r w:rsidRPr="001165E6">
              <w:rPr>
                <w:rFonts w:ascii="Arial" w:eastAsia="Calibri" w:hAnsi="Arial" w:cs="Arial"/>
                <w:sz w:val="19"/>
                <w:szCs w:val="19"/>
                <w:lang w:val="fr-FR" w:eastAsia="fr-CA"/>
              </w:rPr>
              <w:t>Une combinaison adéquate de formation académique et d’expérience pertinente sera considérée.</w:t>
            </w:r>
          </w:p>
          <w:p w:rsidR="001165E6" w:rsidRPr="001165E6" w:rsidRDefault="001165E6" w:rsidP="001165E6">
            <w:pPr>
              <w:numPr>
                <w:ilvl w:val="0"/>
                <w:numId w:val="1"/>
              </w:numPr>
              <w:spacing w:after="200" w:line="240" w:lineRule="auto"/>
              <w:contextualSpacing/>
              <w:jc w:val="left"/>
              <w:rPr>
                <w:rFonts w:ascii="Arial" w:eastAsia="Calibri" w:hAnsi="Arial" w:cs="Arial"/>
                <w:color w:val="000000"/>
                <w:sz w:val="19"/>
                <w:szCs w:val="19"/>
                <w:lang w:eastAsia="fr-CA"/>
              </w:rPr>
            </w:pPr>
            <w:r w:rsidRPr="001165E6">
              <w:rPr>
                <w:rFonts w:ascii="Arial" w:eastAsia="Calibri" w:hAnsi="Arial" w:cs="Arial"/>
                <w:sz w:val="19"/>
                <w:szCs w:val="19"/>
                <w:lang w:val="fr-FR" w:eastAsia="fr-CA"/>
              </w:rPr>
              <w:t>Expérience en gestion de projet.</w:t>
            </w:r>
          </w:p>
          <w:p w:rsidR="001165E6" w:rsidRPr="001165E6" w:rsidRDefault="001165E6" w:rsidP="001165E6">
            <w:pPr>
              <w:numPr>
                <w:ilvl w:val="0"/>
                <w:numId w:val="1"/>
              </w:numPr>
              <w:spacing w:after="200" w:line="240" w:lineRule="auto"/>
              <w:contextualSpacing/>
              <w:jc w:val="left"/>
              <w:rPr>
                <w:rFonts w:ascii="Arial" w:eastAsia="Calibri" w:hAnsi="Arial" w:cs="Arial"/>
                <w:color w:val="000000"/>
                <w:sz w:val="19"/>
                <w:szCs w:val="19"/>
                <w:lang w:eastAsia="fr-CA"/>
              </w:rPr>
            </w:pPr>
            <w:r w:rsidRPr="001165E6">
              <w:rPr>
                <w:rFonts w:ascii="Arial" w:eastAsia="Calibri" w:hAnsi="Arial" w:cs="Arial"/>
                <w:color w:val="000000"/>
                <w:sz w:val="19"/>
                <w:szCs w:val="19"/>
                <w:lang w:eastAsia="fr-CA"/>
              </w:rPr>
              <w:t>Expérience minimale de travail de 2 ans dans un domaine d’intervention lié aux problématiques de violence.</w:t>
            </w:r>
          </w:p>
          <w:p w:rsidR="001165E6" w:rsidRPr="001165E6" w:rsidRDefault="001165E6" w:rsidP="001165E6">
            <w:pPr>
              <w:numPr>
                <w:ilvl w:val="0"/>
                <w:numId w:val="1"/>
              </w:numPr>
              <w:spacing w:after="200" w:line="240" w:lineRule="auto"/>
              <w:contextualSpacing/>
              <w:jc w:val="left"/>
              <w:rPr>
                <w:rFonts w:ascii="Arial" w:eastAsia="Calibri" w:hAnsi="Arial" w:cs="Arial"/>
                <w:color w:val="000000"/>
                <w:sz w:val="19"/>
                <w:szCs w:val="19"/>
                <w:lang w:eastAsia="fr-CA"/>
              </w:rPr>
            </w:pPr>
            <w:r w:rsidRPr="001165E6">
              <w:rPr>
                <w:rFonts w:ascii="Arial" w:eastAsia="Calibri" w:hAnsi="Arial" w:cs="Arial"/>
                <w:color w:val="000000"/>
                <w:sz w:val="19"/>
                <w:szCs w:val="19"/>
                <w:lang w:eastAsia="fr-CA"/>
              </w:rPr>
              <w:t>Expérience de travail de concertation ; en équipe, en comité et en table de concertation.</w:t>
            </w:r>
          </w:p>
          <w:p w:rsidR="001165E6" w:rsidRPr="001165E6" w:rsidRDefault="001165E6" w:rsidP="001165E6">
            <w:pPr>
              <w:numPr>
                <w:ilvl w:val="0"/>
                <w:numId w:val="1"/>
              </w:numPr>
              <w:spacing w:after="200" w:line="240" w:lineRule="auto"/>
              <w:contextualSpacing/>
              <w:jc w:val="left"/>
              <w:rPr>
                <w:rFonts w:ascii="Arial" w:eastAsia="Calibri" w:hAnsi="Arial" w:cs="Arial"/>
                <w:color w:val="000000"/>
                <w:sz w:val="19"/>
                <w:szCs w:val="19"/>
                <w:lang w:eastAsia="fr-CA"/>
              </w:rPr>
            </w:pPr>
            <w:r w:rsidRPr="001165E6">
              <w:rPr>
                <w:rFonts w:ascii="Arial" w:eastAsia="Calibri" w:hAnsi="Arial" w:cs="Arial"/>
                <w:color w:val="000000"/>
                <w:sz w:val="19"/>
                <w:szCs w:val="19"/>
                <w:lang w:eastAsia="fr-CA"/>
              </w:rPr>
              <w:t>Expérience d’animation de groupe.</w:t>
            </w:r>
          </w:p>
        </w:tc>
      </w:tr>
    </w:tbl>
    <w:p w:rsidR="001165E6" w:rsidRPr="001165E6" w:rsidRDefault="001165E6" w:rsidP="004835B9">
      <w:pPr>
        <w:spacing w:after="160" w:line="256" w:lineRule="auto"/>
        <w:ind w:left="-1276"/>
        <w:jc w:val="left"/>
        <w:rPr>
          <w:rFonts w:ascii="Arial" w:eastAsia="Tahoma" w:hAnsi="Arial" w:cs="Arial"/>
          <w:b/>
          <w:color w:val="000000"/>
          <w:lang w:eastAsia="fr-CA"/>
        </w:rPr>
      </w:pPr>
      <w:bookmarkStart w:id="2" w:name="_GoBack"/>
      <w:bookmarkEnd w:id="2"/>
      <w:r w:rsidRPr="001165E6">
        <w:rPr>
          <w:rFonts w:ascii="Arial" w:eastAsia="Tahoma" w:hAnsi="Arial" w:cs="Arial"/>
          <w:b/>
          <w:color w:val="000000"/>
          <w:lang w:eastAsia="fr-CA"/>
        </w:rPr>
        <w:lastRenderedPageBreak/>
        <w:t xml:space="preserve">Connaissances </w:t>
      </w:r>
    </w:p>
    <w:tbl>
      <w:tblPr>
        <w:tblW w:w="0" w:type="dxa"/>
        <w:tblInd w:w="-1431" w:type="dxa"/>
        <w:tblBorders>
          <w:top w:val="single" w:sz="18" w:space="0" w:color="000000"/>
          <w:left w:val="single" w:sz="4" w:space="0" w:color="000000"/>
          <w:bottom w:val="single" w:sz="18"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12"/>
      </w:tblGrid>
      <w:tr w:rsidR="001165E6" w:rsidRPr="001165E6" w:rsidTr="00E53A62">
        <w:tc>
          <w:tcPr>
            <w:tcW w:w="11312" w:type="dxa"/>
            <w:tcBorders>
              <w:top w:val="single" w:sz="18" w:space="0" w:color="000000"/>
              <w:left w:val="single" w:sz="4" w:space="0" w:color="000000"/>
              <w:bottom w:val="single" w:sz="18" w:space="0" w:color="000000"/>
              <w:right w:val="single" w:sz="4" w:space="0" w:color="000000"/>
            </w:tcBorders>
            <w:tcMar>
              <w:top w:w="100" w:type="dxa"/>
              <w:left w:w="100" w:type="dxa"/>
              <w:bottom w:w="100" w:type="dxa"/>
              <w:right w:w="100" w:type="dxa"/>
            </w:tcMar>
            <w:hideMark/>
          </w:tcPr>
          <w:p w:rsidR="001165E6" w:rsidRPr="001165E6" w:rsidRDefault="001165E6" w:rsidP="001165E6">
            <w:pPr>
              <w:numPr>
                <w:ilvl w:val="0"/>
                <w:numId w:val="1"/>
              </w:numPr>
              <w:spacing w:after="160" w:line="240" w:lineRule="auto"/>
              <w:ind w:right="181"/>
              <w:contextualSpacing/>
              <w:jc w:val="left"/>
              <w:rPr>
                <w:rFonts w:ascii="Arial" w:eastAsia="Times New Roman" w:hAnsi="Arial" w:cs="Arial"/>
                <w:color w:val="000000"/>
                <w:sz w:val="19"/>
                <w:szCs w:val="19"/>
                <w:lang w:eastAsia="fr-CA"/>
              </w:rPr>
            </w:pPr>
            <w:r w:rsidRPr="001165E6">
              <w:rPr>
                <w:rFonts w:ascii="Arial" w:eastAsia="Calibri" w:hAnsi="Arial" w:cs="Arial"/>
                <w:bCs/>
                <w:color w:val="000000"/>
                <w:sz w:val="19"/>
                <w:szCs w:val="19"/>
                <w:lang w:eastAsia="fr-CA"/>
              </w:rPr>
              <w:t>Connaissance des enjeux et des problématiques touchant la violence conjugale et intrafamiliale.</w:t>
            </w:r>
          </w:p>
          <w:p w:rsidR="001165E6" w:rsidRPr="001165E6" w:rsidRDefault="001165E6" w:rsidP="001165E6">
            <w:pPr>
              <w:numPr>
                <w:ilvl w:val="0"/>
                <w:numId w:val="1"/>
              </w:numPr>
              <w:spacing w:after="160" w:line="240" w:lineRule="auto"/>
              <w:ind w:right="181"/>
              <w:contextualSpacing/>
              <w:jc w:val="left"/>
              <w:rPr>
                <w:rFonts w:ascii="Arial" w:eastAsia="Times New Roman" w:hAnsi="Arial" w:cs="Arial"/>
                <w:color w:val="000000"/>
                <w:sz w:val="19"/>
                <w:szCs w:val="19"/>
                <w:lang w:eastAsia="fr-CA"/>
              </w:rPr>
            </w:pPr>
            <w:r w:rsidRPr="001165E6">
              <w:rPr>
                <w:rFonts w:ascii="Arial" w:eastAsia="Times New Roman" w:hAnsi="Arial" w:cs="Arial"/>
                <w:color w:val="000000"/>
                <w:sz w:val="19"/>
                <w:szCs w:val="19"/>
                <w:lang w:eastAsia="fr-CA"/>
              </w:rPr>
              <w:t xml:space="preserve">Connaissance de l’approche et des pratiques de l’intervention féministe. </w:t>
            </w:r>
          </w:p>
          <w:p w:rsidR="001165E6" w:rsidRPr="001165E6" w:rsidRDefault="001165E6" w:rsidP="001165E6">
            <w:pPr>
              <w:numPr>
                <w:ilvl w:val="0"/>
                <w:numId w:val="1"/>
              </w:numPr>
              <w:spacing w:after="160" w:line="240" w:lineRule="auto"/>
              <w:ind w:right="181"/>
              <w:contextualSpacing/>
              <w:jc w:val="left"/>
              <w:rPr>
                <w:rFonts w:ascii="Arial" w:eastAsia="Times New Roman" w:hAnsi="Arial" w:cs="Arial"/>
                <w:color w:val="000000"/>
                <w:sz w:val="19"/>
                <w:szCs w:val="19"/>
                <w:lang w:eastAsia="fr-CA"/>
              </w:rPr>
            </w:pPr>
            <w:r w:rsidRPr="001165E6">
              <w:rPr>
                <w:rFonts w:ascii="Arial" w:eastAsia="Calibri" w:hAnsi="Arial" w:cs="Arial"/>
                <w:bCs/>
                <w:color w:val="000000"/>
                <w:sz w:val="19"/>
                <w:szCs w:val="19"/>
                <w:lang w:eastAsia="fr-CA"/>
              </w:rPr>
              <w:t>Connaissance du réseau de la santé, des organismes, des associations et des organisations de soutien divers.</w:t>
            </w:r>
          </w:p>
          <w:p w:rsidR="001165E6" w:rsidRPr="001165E6" w:rsidRDefault="001165E6" w:rsidP="001165E6">
            <w:pPr>
              <w:numPr>
                <w:ilvl w:val="0"/>
                <w:numId w:val="1"/>
              </w:numPr>
              <w:spacing w:after="160" w:line="240" w:lineRule="auto"/>
              <w:ind w:right="181"/>
              <w:contextualSpacing/>
              <w:jc w:val="left"/>
              <w:rPr>
                <w:rFonts w:ascii="Arial" w:eastAsia="Times New Roman" w:hAnsi="Arial" w:cs="Arial"/>
                <w:color w:val="000000"/>
                <w:sz w:val="19"/>
                <w:szCs w:val="19"/>
                <w:lang w:eastAsia="fr-CA"/>
              </w:rPr>
            </w:pPr>
            <w:r w:rsidRPr="001165E6">
              <w:rPr>
                <w:rFonts w:ascii="Arial" w:eastAsia="Calibri" w:hAnsi="Arial" w:cs="Arial"/>
                <w:bCs/>
                <w:color w:val="000000"/>
                <w:sz w:val="19"/>
                <w:szCs w:val="19"/>
                <w:lang w:eastAsia="fr-CA"/>
              </w:rPr>
              <w:t xml:space="preserve">Très bonne maîtrise de la langue française, tant à l’oral qu’à l’écrit. </w:t>
            </w:r>
          </w:p>
          <w:p w:rsidR="001165E6" w:rsidRPr="001165E6" w:rsidRDefault="001165E6" w:rsidP="001165E6">
            <w:pPr>
              <w:numPr>
                <w:ilvl w:val="0"/>
                <w:numId w:val="1"/>
              </w:numPr>
              <w:spacing w:after="160" w:line="240" w:lineRule="auto"/>
              <w:ind w:right="181"/>
              <w:contextualSpacing/>
              <w:jc w:val="left"/>
              <w:rPr>
                <w:rFonts w:ascii="Arial" w:eastAsia="Times New Roman" w:hAnsi="Arial" w:cs="Arial"/>
                <w:color w:val="000000"/>
                <w:sz w:val="19"/>
                <w:szCs w:val="19"/>
                <w:lang w:eastAsia="fr-CA"/>
              </w:rPr>
            </w:pPr>
            <w:r w:rsidRPr="001165E6">
              <w:rPr>
                <w:rFonts w:ascii="Arial" w:eastAsia="Calibri" w:hAnsi="Arial" w:cs="Arial"/>
                <w:bCs/>
                <w:color w:val="000000"/>
                <w:sz w:val="19"/>
                <w:szCs w:val="19"/>
                <w:lang w:eastAsia="fr-CA"/>
              </w:rPr>
              <w:t xml:space="preserve">Bonne connaissance de la Suite Office (Word, Outlook) et des outils de bureautique. </w:t>
            </w:r>
          </w:p>
          <w:p w:rsidR="001165E6" w:rsidRPr="001165E6" w:rsidRDefault="001165E6" w:rsidP="001165E6">
            <w:pPr>
              <w:numPr>
                <w:ilvl w:val="0"/>
                <w:numId w:val="1"/>
              </w:numPr>
              <w:spacing w:after="160" w:line="240" w:lineRule="auto"/>
              <w:ind w:right="181"/>
              <w:contextualSpacing/>
              <w:jc w:val="left"/>
              <w:rPr>
                <w:rFonts w:ascii="Arial" w:eastAsia="Times New Roman" w:hAnsi="Arial" w:cs="Arial"/>
                <w:color w:val="000000"/>
                <w:sz w:val="19"/>
                <w:szCs w:val="19"/>
                <w:lang w:eastAsia="fr-CA"/>
              </w:rPr>
            </w:pPr>
            <w:r w:rsidRPr="001165E6">
              <w:rPr>
                <w:rFonts w:ascii="Arial" w:eastAsia="Calibri" w:hAnsi="Arial" w:cs="Arial"/>
                <w:bCs/>
                <w:color w:val="000000"/>
                <w:sz w:val="19"/>
                <w:szCs w:val="19"/>
                <w:lang w:eastAsia="fr-CA"/>
              </w:rPr>
              <w:t>Très bonne connaissance des mécanismes de concertation.</w:t>
            </w:r>
          </w:p>
        </w:tc>
      </w:tr>
    </w:tbl>
    <w:p w:rsidR="001165E6" w:rsidRPr="001165E6" w:rsidRDefault="001165E6" w:rsidP="001165E6">
      <w:pPr>
        <w:spacing w:after="160" w:line="256" w:lineRule="auto"/>
        <w:jc w:val="left"/>
        <w:rPr>
          <w:rFonts w:ascii="Arial" w:eastAsia="Tahoma" w:hAnsi="Arial" w:cs="Arial"/>
          <w:b/>
          <w:color w:val="000000"/>
          <w:sz w:val="2"/>
          <w:szCs w:val="2"/>
          <w:lang w:eastAsia="fr-CA"/>
        </w:rPr>
      </w:pPr>
    </w:p>
    <w:p w:rsidR="001165E6" w:rsidRPr="001165E6" w:rsidRDefault="001165E6" w:rsidP="001165E6">
      <w:pPr>
        <w:spacing w:after="160" w:line="256" w:lineRule="auto"/>
        <w:jc w:val="left"/>
        <w:rPr>
          <w:rFonts w:ascii="Arial" w:eastAsia="Tahoma" w:hAnsi="Arial" w:cs="Arial"/>
          <w:b/>
          <w:color w:val="000000"/>
          <w:lang w:eastAsia="fr-CA"/>
        </w:rPr>
      </w:pPr>
    </w:p>
    <w:p w:rsidR="001165E6" w:rsidRPr="001165E6" w:rsidRDefault="001165E6" w:rsidP="001165E6">
      <w:pPr>
        <w:spacing w:after="160" w:line="256" w:lineRule="auto"/>
        <w:ind w:hanging="1418"/>
        <w:jc w:val="left"/>
        <w:rPr>
          <w:rFonts w:ascii="Arial" w:eastAsia="Tahoma" w:hAnsi="Arial" w:cs="Arial"/>
          <w:b/>
          <w:color w:val="000000"/>
          <w:lang w:eastAsia="fr-CA"/>
        </w:rPr>
      </w:pPr>
      <w:r w:rsidRPr="001165E6">
        <w:rPr>
          <w:rFonts w:ascii="Arial" w:eastAsia="Tahoma" w:hAnsi="Arial" w:cs="Arial"/>
          <w:b/>
          <w:color w:val="000000"/>
          <w:lang w:eastAsia="fr-CA"/>
        </w:rPr>
        <w:t xml:space="preserve">Compétences et aptitudes essentielles </w:t>
      </w:r>
    </w:p>
    <w:tbl>
      <w:tblPr>
        <w:tblW w:w="11312" w:type="dxa"/>
        <w:tblInd w:w="-1431" w:type="dxa"/>
        <w:tblBorders>
          <w:top w:val="single" w:sz="18" w:space="0" w:color="000000"/>
          <w:left w:val="single" w:sz="4" w:space="0" w:color="000000"/>
          <w:bottom w:val="single" w:sz="18"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12"/>
      </w:tblGrid>
      <w:tr w:rsidR="001165E6" w:rsidRPr="001165E6" w:rsidTr="00E53A62">
        <w:trPr>
          <w:trHeight w:val="2825"/>
        </w:trPr>
        <w:tc>
          <w:tcPr>
            <w:tcW w:w="11312" w:type="dxa"/>
            <w:tcBorders>
              <w:top w:val="single" w:sz="18" w:space="0" w:color="000000"/>
              <w:left w:val="single" w:sz="4" w:space="0" w:color="000000"/>
              <w:bottom w:val="single" w:sz="18" w:space="0" w:color="000000"/>
              <w:right w:val="single" w:sz="4" w:space="0" w:color="000000"/>
            </w:tcBorders>
            <w:tcMar>
              <w:top w:w="100" w:type="dxa"/>
              <w:left w:w="100" w:type="dxa"/>
              <w:bottom w:w="100" w:type="dxa"/>
              <w:right w:w="100" w:type="dxa"/>
            </w:tcMar>
            <w:hideMark/>
          </w:tcPr>
          <w:p w:rsidR="001165E6" w:rsidRPr="001165E6" w:rsidRDefault="001165E6" w:rsidP="001165E6">
            <w:pPr>
              <w:numPr>
                <w:ilvl w:val="0"/>
                <w:numId w:val="2"/>
              </w:numPr>
              <w:tabs>
                <w:tab w:val="left" w:pos="567"/>
              </w:tabs>
              <w:spacing w:after="200" w:line="240" w:lineRule="auto"/>
              <w:ind w:left="284" w:right="182" w:hanging="284"/>
              <w:contextualSpacing/>
              <w:jc w:val="left"/>
              <w:rPr>
                <w:rFonts w:ascii="Arial" w:eastAsia="Times New Roman" w:hAnsi="Arial" w:cs="Arial"/>
                <w:color w:val="000000"/>
                <w:sz w:val="19"/>
                <w:szCs w:val="19"/>
                <w:lang w:eastAsia="fr-FR"/>
              </w:rPr>
            </w:pPr>
            <w:r w:rsidRPr="001165E6">
              <w:rPr>
                <w:rFonts w:ascii="Arial" w:eastAsia="Times New Roman" w:hAnsi="Arial" w:cs="Arial"/>
                <w:color w:val="000000"/>
                <w:sz w:val="19"/>
                <w:szCs w:val="19"/>
                <w:lang w:eastAsia="fr-FR"/>
              </w:rPr>
              <w:t>Communication : aisance et facilité à animer et transmettre de contenu en groupe.</w:t>
            </w:r>
          </w:p>
          <w:p w:rsidR="001165E6" w:rsidRPr="001165E6" w:rsidRDefault="001165E6" w:rsidP="001165E6">
            <w:pPr>
              <w:numPr>
                <w:ilvl w:val="0"/>
                <w:numId w:val="2"/>
              </w:numPr>
              <w:tabs>
                <w:tab w:val="left" w:pos="567"/>
              </w:tabs>
              <w:spacing w:after="200" w:line="240" w:lineRule="auto"/>
              <w:ind w:left="284" w:right="182" w:hanging="284"/>
              <w:contextualSpacing/>
              <w:jc w:val="left"/>
              <w:rPr>
                <w:rFonts w:ascii="Arial" w:eastAsia="Times New Roman" w:hAnsi="Arial" w:cs="Arial"/>
                <w:color w:val="000000"/>
                <w:sz w:val="19"/>
                <w:szCs w:val="19"/>
                <w:lang w:eastAsia="fr-FR"/>
              </w:rPr>
            </w:pPr>
            <w:r w:rsidRPr="001165E6">
              <w:rPr>
                <w:rFonts w:ascii="Arial" w:eastAsia="Times New Roman" w:hAnsi="Arial" w:cs="Arial"/>
                <w:color w:val="000000"/>
                <w:sz w:val="19"/>
                <w:szCs w:val="19"/>
                <w:lang w:eastAsia="fr-FR"/>
              </w:rPr>
              <w:t>Écoute active, ouverture d’esprit et tolérance.</w:t>
            </w:r>
          </w:p>
          <w:p w:rsidR="001165E6" w:rsidRPr="001165E6" w:rsidRDefault="001165E6" w:rsidP="001165E6">
            <w:pPr>
              <w:numPr>
                <w:ilvl w:val="0"/>
                <w:numId w:val="2"/>
              </w:numPr>
              <w:tabs>
                <w:tab w:val="left" w:pos="567"/>
              </w:tabs>
              <w:spacing w:after="200" w:line="240" w:lineRule="auto"/>
              <w:ind w:left="284" w:right="182" w:hanging="284"/>
              <w:contextualSpacing/>
              <w:jc w:val="left"/>
              <w:rPr>
                <w:rFonts w:ascii="Arial" w:eastAsia="Times New Roman" w:hAnsi="Arial" w:cs="Arial"/>
                <w:color w:val="000000"/>
                <w:sz w:val="19"/>
                <w:szCs w:val="19"/>
                <w:lang w:eastAsia="fr-FR"/>
              </w:rPr>
            </w:pPr>
            <w:r w:rsidRPr="001165E6">
              <w:rPr>
                <w:rFonts w:ascii="Arial" w:eastAsia="Times New Roman" w:hAnsi="Arial" w:cs="Arial"/>
                <w:color w:val="000000"/>
                <w:sz w:val="19"/>
                <w:szCs w:val="19"/>
                <w:lang w:eastAsia="fr-FR"/>
              </w:rPr>
              <w:t>Adaptation et agilité.</w:t>
            </w:r>
          </w:p>
          <w:p w:rsidR="001165E6" w:rsidRPr="001165E6" w:rsidRDefault="001165E6" w:rsidP="001165E6">
            <w:pPr>
              <w:numPr>
                <w:ilvl w:val="0"/>
                <w:numId w:val="2"/>
              </w:numPr>
              <w:tabs>
                <w:tab w:val="left" w:pos="567"/>
              </w:tabs>
              <w:spacing w:after="200" w:line="240" w:lineRule="auto"/>
              <w:ind w:left="284" w:right="182" w:hanging="284"/>
              <w:contextualSpacing/>
              <w:jc w:val="left"/>
              <w:rPr>
                <w:rFonts w:ascii="Arial" w:eastAsia="Times New Roman" w:hAnsi="Arial" w:cs="Arial"/>
                <w:color w:val="000000"/>
                <w:sz w:val="19"/>
                <w:szCs w:val="19"/>
                <w:lang w:eastAsia="fr-FR"/>
              </w:rPr>
            </w:pPr>
            <w:r w:rsidRPr="001165E6">
              <w:rPr>
                <w:rFonts w:ascii="Arial" w:eastAsia="Times New Roman" w:hAnsi="Arial" w:cs="Arial"/>
                <w:color w:val="000000"/>
                <w:sz w:val="19"/>
                <w:szCs w:val="19"/>
                <w:lang w:eastAsia="fr-FR"/>
              </w:rPr>
              <w:t xml:space="preserve">Sens des responsabilités, professionnalisme et discrétion (respect de la confidentialité). </w:t>
            </w:r>
          </w:p>
          <w:p w:rsidR="001165E6" w:rsidRPr="001165E6" w:rsidRDefault="001165E6" w:rsidP="001165E6">
            <w:pPr>
              <w:numPr>
                <w:ilvl w:val="0"/>
                <w:numId w:val="2"/>
              </w:numPr>
              <w:tabs>
                <w:tab w:val="left" w:pos="567"/>
              </w:tabs>
              <w:spacing w:after="200" w:line="240" w:lineRule="auto"/>
              <w:ind w:left="284" w:right="182" w:hanging="284"/>
              <w:contextualSpacing/>
              <w:jc w:val="left"/>
              <w:rPr>
                <w:rFonts w:ascii="Arial" w:eastAsia="Times New Roman" w:hAnsi="Arial" w:cs="Arial"/>
                <w:color w:val="000000"/>
                <w:sz w:val="19"/>
                <w:szCs w:val="19"/>
                <w:lang w:eastAsia="fr-FR"/>
              </w:rPr>
            </w:pPr>
            <w:r w:rsidRPr="001165E6">
              <w:rPr>
                <w:rFonts w:ascii="Arial" w:eastAsia="Times New Roman" w:hAnsi="Arial" w:cs="Arial"/>
                <w:color w:val="000000"/>
                <w:sz w:val="19"/>
                <w:szCs w:val="19"/>
                <w:lang w:eastAsia="fr-FR"/>
              </w:rPr>
              <w:t xml:space="preserve">Autonomie, initiative et polyvalence. </w:t>
            </w:r>
          </w:p>
          <w:p w:rsidR="001165E6" w:rsidRPr="001165E6" w:rsidRDefault="001165E6" w:rsidP="001165E6">
            <w:pPr>
              <w:numPr>
                <w:ilvl w:val="0"/>
                <w:numId w:val="2"/>
              </w:numPr>
              <w:tabs>
                <w:tab w:val="left" w:pos="567"/>
              </w:tabs>
              <w:spacing w:after="200" w:line="240" w:lineRule="auto"/>
              <w:ind w:left="284" w:right="182" w:hanging="284"/>
              <w:contextualSpacing/>
              <w:jc w:val="left"/>
              <w:rPr>
                <w:rFonts w:ascii="Arial" w:eastAsia="Times New Roman" w:hAnsi="Arial" w:cs="Arial"/>
                <w:color w:val="000000"/>
                <w:sz w:val="19"/>
                <w:szCs w:val="19"/>
                <w:lang w:eastAsia="fr-FR"/>
              </w:rPr>
            </w:pPr>
            <w:r w:rsidRPr="001165E6">
              <w:rPr>
                <w:rFonts w:ascii="Arial" w:eastAsia="Times New Roman" w:hAnsi="Arial" w:cs="Arial"/>
                <w:color w:val="000000"/>
                <w:sz w:val="19"/>
                <w:szCs w:val="19"/>
                <w:lang w:eastAsia="fr-FR"/>
              </w:rPr>
              <w:t xml:space="preserve">Dynamisme et entregent. </w:t>
            </w:r>
          </w:p>
          <w:p w:rsidR="001165E6" w:rsidRPr="001165E6" w:rsidRDefault="001165E6" w:rsidP="001165E6">
            <w:pPr>
              <w:numPr>
                <w:ilvl w:val="0"/>
                <w:numId w:val="2"/>
              </w:numPr>
              <w:tabs>
                <w:tab w:val="left" w:pos="567"/>
              </w:tabs>
              <w:spacing w:after="200" w:line="240" w:lineRule="auto"/>
              <w:ind w:left="284" w:right="182" w:hanging="284"/>
              <w:contextualSpacing/>
              <w:jc w:val="left"/>
              <w:rPr>
                <w:rFonts w:ascii="Arial" w:eastAsia="Times New Roman" w:hAnsi="Arial" w:cs="Arial"/>
                <w:color w:val="000000"/>
                <w:sz w:val="19"/>
                <w:szCs w:val="19"/>
                <w:lang w:eastAsia="fr-FR"/>
              </w:rPr>
            </w:pPr>
            <w:r w:rsidRPr="001165E6">
              <w:rPr>
                <w:rFonts w:ascii="Arial" w:eastAsia="Times New Roman" w:hAnsi="Arial" w:cs="Arial"/>
                <w:color w:val="000000"/>
                <w:sz w:val="19"/>
                <w:szCs w:val="19"/>
                <w:lang w:eastAsia="fr-FR"/>
              </w:rPr>
              <w:t xml:space="preserve">Sens de l’organisation et priorisation. </w:t>
            </w:r>
          </w:p>
          <w:p w:rsidR="001165E6" w:rsidRPr="001165E6" w:rsidRDefault="001165E6" w:rsidP="001165E6">
            <w:pPr>
              <w:numPr>
                <w:ilvl w:val="0"/>
                <w:numId w:val="2"/>
              </w:numPr>
              <w:tabs>
                <w:tab w:val="left" w:pos="567"/>
              </w:tabs>
              <w:spacing w:after="200" w:line="240" w:lineRule="auto"/>
              <w:ind w:left="284" w:right="182" w:hanging="284"/>
              <w:contextualSpacing/>
              <w:jc w:val="left"/>
              <w:rPr>
                <w:rFonts w:ascii="Arial" w:eastAsia="Times New Roman" w:hAnsi="Arial" w:cs="Arial"/>
                <w:color w:val="000000"/>
                <w:sz w:val="19"/>
                <w:szCs w:val="19"/>
                <w:lang w:eastAsia="fr-FR"/>
              </w:rPr>
            </w:pPr>
            <w:r w:rsidRPr="001165E6">
              <w:rPr>
                <w:rFonts w:ascii="Arial" w:eastAsia="Times New Roman" w:hAnsi="Arial" w:cs="Arial"/>
                <w:color w:val="000000"/>
                <w:sz w:val="19"/>
                <w:szCs w:val="19"/>
                <w:lang w:eastAsia="fr-FR"/>
              </w:rPr>
              <w:t>Capacité de respecter les objectifs et échéanciers fixés.</w:t>
            </w:r>
          </w:p>
          <w:p w:rsidR="001165E6" w:rsidRPr="001165E6" w:rsidRDefault="001165E6" w:rsidP="001165E6">
            <w:pPr>
              <w:numPr>
                <w:ilvl w:val="0"/>
                <w:numId w:val="2"/>
              </w:numPr>
              <w:tabs>
                <w:tab w:val="left" w:pos="567"/>
              </w:tabs>
              <w:spacing w:after="200" w:line="240" w:lineRule="auto"/>
              <w:ind w:left="284" w:right="182" w:hanging="284"/>
              <w:contextualSpacing/>
              <w:jc w:val="left"/>
              <w:rPr>
                <w:rFonts w:ascii="Arial" w:eastAsia="Times New Roman" w:hAnsi="Arial" w:cs="Arial"/>
                <w:color w:val="000000"/>
                <w:sz w:val="19"/>
                <w:szCs w:val="19"/>
                <w:lang w:eastAsia="fr-FR"/>
              </w:rPr>
            </w:pPr>
            <w:r w:rsidRPr="001165E6">
              <w:rPr>
                <w:rFonts w:ascii="Arial" w:eastAsia="Times New Roman" w:hAnsi="Arial" w:cs="Arial"/>
                <w:color w:val="000000"/>
                <w:sz w:val="19"/>
                <w:szCs w:val="19"/>
                <w:lang w:eastAsia="fr-FR"/>
              </w:rPr>
              <w:t>Capacité d’analyse, résolution de problèmes/conflits et prise de décision.</w:t>
            </w:r>
          </w:p>
          <w:p w:rsidR="001165E6" w:rsidRPr="001165E6" w:rsidRDefault="001165E6" w:rsidP="001165E6">
            <w:pPr>
              <w:numPr>
                <w:ilvl w:val="0"/>
                <w:numId w:val="2"/>
              </w:numPr>
              <w:tabs>
                <w:tab w:val="left" w:pos="567"/>
              </w:tabs>
              <w:spacing w:after="200" w:line="240" w:lineRule="auto"/>
              <w:ind w:left="284" w:right="182" w:hanging="284"/>
              <w:contextualSpacing/>
              <w:jc w:val="left"/>
              <w:rPr>
                <w:rFonts w:ascii="Arial" w:eastAsia="Times New Roman" w:hAnsi="Arial" w:cs="Arial"/>
                <w:color w:val="000000"/>
                <w:sz w:val="19"/>
                <w:szCs w:val="19"/>
                <w:lang w:eastAsia="fr-FR"/>
              </w:rPr>
            </w:pPr>
            <w:r w:rsidRPr="001165E6">
              <w:rPr>
                <w:rFonts w:ascii="Arial" w:eastAsia="Times New Roman" w:hAnsi="Arial" w:cs="Arial"/>
                <w:color w:val="000000"/>
                <w:sz w:val="19"/>
                <w:szCs w:val="19"/>
                <w:lang w:eastAsia="fr-FR"/>
              </w:rPr>
              <w:t xml:space="preserve">Contrôle de soi et gestion du stress. </w:t>
            </w:r>
          </w:p>
          <w:p w:rsidR="001165E6" w:rsidRPr="001165E6" w:rsidRDefault="001165E6" w:rsidP="001165E6">
            <w:pPr>
              <w:numPr>
                <w:ilvl w:val="0"/>
                <w:numId w:val="2"/>
              </w:numPr>
              <w:tabs>
                <w:tab w:val="left" w:pos="567"/>
              </w:tabs>
              <w:spacing w:after="200" w:line="240" w:lineRule="auto"/>
              <w:ind w:left="284" w:right="182" w:hanging="284"/>
              <w:contextualSpacing/>
              <w:jc w:val="left"/>
              <w:rPr>
                <w:rFonts w:ascii="Arial" w:eastAsia="Times New Roman" w:hAnsi="Arial" w:cs="Arial"/>
                <w:color w:val="000000"/>
                <w:sz w:val="19"/>
                <w:szCs w:val="19"/>
                <w:lang w:eastAsia="fr-FR"/>
              </w:rPr>
            </w:pPr>
            <w:r w:rsidRPr="001165E6">
              <w:rPr>
                <w:rFonts w:ascii="Arial" w:eastAsia="Times New Roman" w:hAnsi="Arial" w:cs="Arial"/>
                <w:color w:val="000000"/>
                <w:sz w:val="19"/>
                <w:szCs w:val="19"/>
                <w:lang w:eastAsia="fr-FR"/>
              </w:rPr>
              <w:t xml:space="preserve">Esprit d’équipe et collaboration. </w:t>
            </w:r>
          </w:p>
        </w:tc>
      </w:tr>
    </w:tbl>
    <w:p w:rsidR="001165E6" w:rsidRPr="001165E6" w:rsidRDefault="001165E6" w:rsidP="001165E6">
      <w:pPr>
        <w:spacing w:after="160" w:line="256" w:lineRule="auto"/>
        <w:ind w:hanging="1418"/>
        <w:jc w:val="left"/>
        <w:rPr>
          <w:rFonts w:ascii="Arial" w:eastAsia="Tahoma" w:hAnsi="Arial" w:cs="Arial"/>
          <w:b/>
          <w:color w:val="000000"/>
          <w:lang w:eastAsia="fr-CA"/>
        </w:rPr>
      </w:pPr>
    </w:p>
    <w:p w:rsidR="001165E6" w:rsidRPr="001165E6" w:rsidRDefault="001165E6" w:rsidP="001165E6">
      <w:pPr>
        <w:spacing w:after="160" w:line="256" w:lineRule="auto"/>
        <w:ind w:hanging="1418"/>
        <w:jc w:val="left"/>
        <w:rPr>
          <w:rFonts w:ascii="Arial" w:eastAsia="Tahoma" w:hAnsi="Arial" w:cs="Arial"/>
          <w:b/>
          <w:color w:val="000000"/>
          <w:lang w:eastAsia="fr-CA"/>
        </w:rPr>
      </w:pPr>
      <w:r w:rsidRPr="001165E6">
        <w:rPr>
          <w:rFonts w:ascii="Arial" w:eastAsia="Tahoma" w:hAnsi="Arial" w:cs="Arial"/>
          <w:b/>
          <w:color w:val="000000"/>
          <w:lang w:eastAsia="fr-CA"/>
        </w:rPr>
        <w:t xml:space="preserve">Conditions </w:t>
      </w:r>
    </w:p>
    <w:tbl>
      <w:tblPr>
        <w:tblW w:w="0" w:type="dxa"/>
        <w:tblInd w:w="-1431" w:type="dxa"/>
        <w:tblBorders>
          <w:top w:val="single" w:sz="18" w:space="0" w:color="000000"/>
          <w:left w:val="single" w:sz="4" w:space="0" w:color="000000"/>
          <w:bottom w:val="single" w:sz="18"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12"/>
      </w:tblGrid>
      <w:tr w:rsidR="001165E6" w:rsidRPr="001165E6" w:rsidTr="00E53A62">
        <w:trPr>
          <w:trHeight w:val="1081"/>
        </w:trPr>
        <w:tc>
          <w:tcPr>
            <w:tcW w:w="11312" w:type="dxa"/>
            <w:tcBorders>
              <w:top w:val="single" w:sz="18" w:space="0" w:color="000000"/>
              <w:left w:val="single" w:sz="4" w:space="0" w:color="000000"/>
              <w:bottom w:val="single" w:sz="18" w:space="0" w:color="000000"/>
              <w:right w:val="single" w:sz="4" w:space="0" w:color="000000"/>
            </w:tcBorders>
            <w:tcMar>
              <w:top w:w="100" w:type="dxa"/>
              <w:left w:w="100" w:type="dxa"/>
              <w:bottom w:w="100" w:type="dxa"/>
              <w:right w:w="100" w:type="dxa"/>
            </w:tcMar>
            <w:hideMark/>
          </w:tcPr>
          <w:p w:rsidR="001165E6" w:rsidRPr="001165E6" w:rsidRDefault="001165E6" w:rsidP="001165E6">
            <w:pPr>
              <w:numPr>
                <w:ilvl w:val="0"/>
                <w:numId w:val="2"/>
              </w:numPr>
              <w:tabs>
                <w:tab w:val="left" w:pos="567"/>
              </w:tabs>
              <w:spacing w:after="200" w:line="240" w:lineRule="auto"/>
              <w:ind w:left="284" w:right="182" w:hanging="284"/>
              <w:contextualSpacing/>
              <w:jc w:val="left"/>
              <w:rPr>
                <w:rFonts w:ascii="Arial" w:eastAsia="Times New Roman" w:hAnsi="Arial" w:cs="Arial"/>
                <w:color w:val="000000"/>
                <w:sz w:val="19"/>
                <w:szCs w:val="19"/>
                <w:lang w:eastAsia="fr-FR"/>
              </w:rPr>
            </w:pPr>
            <w:r w:rsidRPr="001165E6">
              <w:rPr>
                <w:rFonts w:ascii="Arial" w:eastAsia="Times New Roman" w:hAnsi="Arial" w:cs="Arial"/>
                <w:color w:val="000000"/>
                <w:sz w:val="19"/>
                <w:szCs w:val="19"/>
                <w:lang w:eastAsia="fr-FR"/>
              </w:rPr>
              <w:t>Horaire variable de 28 heures par semaine ;</w:t>
            </w:r>
          </w:p>
          <w:p w:rsidR="001165E6" w:rsidRPr="001165E6" w:rsidRDefault="001165E6" w:rsidP="001165E6">
            <w:pPr>
              <w:numPr>
                <w:ilvl w:val="0"/>
                <w:numId w:val="2"/>
              </w:numPr>
              <w:tabs>
                <w:tab w:val="left" w:pos="567"/>
              </w:tabs>
              <w:spacing w:after="200" w:line="240" w:lineRule="auto"/>
              <w:ind w:left="284" w:right="182" w:hanging="284"/>
              <w:contextualSpacing/>
              <w:jc w:val="left"/>
              <w:rPr>
                <w:rFonts w:ascii="Arial" w:eastAsia="Times New Roman" w:hAnsi="Arial" w:cs="Arial"/>
                <w:color w:val="000000"/>
                <w:sz w:val="20"/>
                <w:szCs w:val="20"/>
                <w:lang w:eastAsia="fr-FR"/>
              </w:rPr>
            </w:pPr>
            <w:r w:rsidRPr="001165E6">
              <w:rPr>
                <w:rFonts w:ascii="Arial" w:eastAsia="Times New Roman" w:hAnsi="Arial" w:cs="Arial"/>
                <w:color w:val="000000"/>
                <w:sz w:val="20"/>
                <w:szCs w:val="20"/>
                <w:lang w:eastAsia="fr-FR"/>
              </w:rPr>
              <w:t>Salaire horaire de 25,00 $ ;</w:t>
            </w:r>
          </w:p>
          <w:p w:rsidR="001165E6" w:rsidRPr="001165E6" w:rsidRDefault="001165E6" w:rsidP="001165E6">
            <w:pPr>
              <w:numPr>
                <w:ilvl w:val="0"/>
                <w:numId w:val="2"/>
              </w:numPr>
              <w:tabs>
                <w:tab w:val="left" w:pos="567"/>
              </w:tabs>
              <w:spacing w:after="200" w:line="240" w:lineRule="auto"/>
              <w:ind w:left="284" w:right="182" w:hanging="284"/>
              <w:contextualSpacing/>
              <w:jc w:val="left"/>
              <w:rPr>
                <w:rFonts w:ascii="Arial" w:eastAsia="Times New Roman" w:hAnsi="Arial" w:cs="Arial"/>
                <w:color w:val="000000"/>
                <w:sz w:val="20"/>
                <w:szCs w:val="20"/>
                <w:lang w:eastAsia="fr-FR"/>
              </w:rPr>
            </w:pPr>
            <w:r w:rsidRPr="001165E6">
              <w:rPr>
                <w:rFonts w:ascii="Arial" w:eastAsia="Times New Roman" w:hAnsi="Arial" w:cs="Arial"/>
                <w:color w:val="000000"/>
                <w:sz w:val="20"/>
                <w:szCs w:val="20"/>
                <w:lang w:eastAsia="fr-FR"/>
              </w:rPr>
              <w:t>Contrat de travail d’une durée de 2 ans.</w:t>
            </w:r>
          </w:p>
          <w:p w:rsidR="001165E6" w:rsidRPr="001165E6" w:rsidRDefault="001165E6" w:rsidP="001165E6">
            <w:pPr>
              <w:numPr>
                <w:ilvl w:val="0"/>
                <w:numId w:val="2"/>
              </w:numPr>
              <w:tabs>
                <w:tab w:val="left" w:pos="567"/>
              </w:tabs>
              <w:spacing w:after="200" w:line="240" w:lineRule="auto"/>
              <w:ind w:left="284" w:right="182" w:hanging="284"/>
              <w:contextualSpacing/>
              <w:jc w:val="left"/>
              <w:rPr>
                <w:rFonts w:ascii="Arial" w:eastAsia="Times New Roman" w:hAnsi="Arial" w:cs="Arial"/>
                <w:color w:val="000000"/>
                <w:sz w:val="20"/>
                <w:szCs w:val="20"/>
                <w:lang w:eastAsia="fr-FR"/>
              </w:rPr>
            </w:pPr>
            <w:r w:rsidRPr="001165E6">
              <w:rPr>
                <w:rFonts w:ascii="Arial" w:eastAsia="Times New Roman" w:hAnsi="Arial" w:cs="Arial"/>
                <w:color w:val="000000"/>
                <w:sz w:val="20"/>
                <w:szCs w:val="20"/>
                <w:lang w:eastAsia="fr-FR"/>
              </w:rPr>
              <w:t>Entrée en poste dès que possible.</w:t>
            </w:r>
          </w:p>
          <w:p w:rsidR="001165E6" w:rsidRPr="001165E6" w:rsidRDefault="001165E6" w:rsidP="001165E6">
            <w:pPr>
              <w:numPr>
                <w:ilvl w:val="0"/>
                <w:numId w:val="2"/>
              </w:numPr>
              <w:tabs>
                <w:tab w:val="left" w:pos="567"/>
              </w:tabs>
              <w:spacing w:after="200" w:line="240" w:lineRule="auto"/>
              <w:ind w:left="284" w:right="182" w:hanging="284"/>
              <w:contextualSpacing/>
              <w:jc w:val="left"/>
              <w:rPr>
                <w:rFonts w:ascii="Arial" w:eastAsia="Times New Roman" w:hAnsi="Arial" w:cs="Arial"/>
                <w:color w:val="000000"/>
                <w:sz w:val="20"/>
                <w:szCs w:val="20"/>
                <w:lang w:eastAsia="fr-FR"/>
              </w:rPr>
            </w:pPr>
            <w:r w:rsidRPr="001165E6">
              <w:rPr>
                <w:rFonts w:ascii="Arial" w:eastAsia="Calibri" w:hAnsi="Arial" w:cs="Arial"/>
                <w:sz w:val="20"/>
                <w:szCs w:val="20"/>
              </w:rPr>
              <w:t xml:space="preserve">Faire parvenir votre curriculum vitae et votre lettre de motivation </w:t>
            </w:r>
            <w:r w:rsidR="002876C1">
              <w:rPr>
                <w:rFonts w:ascii="Arial" w:eastAsia="Calibri" w:hAnsi="Arial" w:cs="Arial"/>
                <w:b/>
                <w:sz w:val="20"/>
                <w:szCs w:val="20"/>
              </w:rPr>
              <w:t>avant minuit le 3 mai</w:t>
            </w:r>
            <w:r w:rsidRPr="001165E6">
              <w:rPr>
                <w:rFonts w:ascii="Arial" w:eastAsia="Calibri" w:hAnsi="Arial" w:cs="Arial"/>
                <w:b/>
                <w:sz w:val="20"/>
                <w:szCs w:val="20"/>
              </w:rPr>
              <w:t xml:space="preserve"> 2021 à direction@lare-source.org</w:t>
            </w:r>
          </w:p>
          <w:p w:rsidR="001165E6" w:rsidRPr="001165E6" w:rsidRDefault="001165E6" w:rsidP="001165E6">
            <w:pPr>
              <w:tabs>
                <w:tab w:val="left" w:pos="567"/>
              </w:tabs>
              <w:spacing w:after="200" w:line="240" w:lineRule="auto"/>
              <w:ind w:left="284" w:right="182"/>
              <w:contextualSpacing/>
              <w:rPr>
                <w:rFonts w:ascii="Arial" w:eastAsia="Times New Roman" w:hAnsi="Arial" w:cs="Arial"/>
                <w:color w:val="000000"/>
                <w:sz w:val="19"/>
                <w:szCs w:val="19"/>
                <w:lang w:eastAsia="fr-FR"/>
              </w:rPr>
            </w:pPr>
          </w:p>
        </w:tc>
      </w:tr>
    </w:tbl>
    <w:p w:rsidR="001165E6" w:rsidRDefault="001165E6">
      <w:pPr>
        <w:rPr>
          <w:rFonts w:ascii="Arial" w:eastAsia="Calibri" w:hAnsi="Arial" w:cs="Arial"/>
          <w:sz w:val="24"/>
          <w:szCs w:val="24"/>
        </w:rPr>
      </w:pPr>
    </w:p>
    <w:p w:rsidR="001165E6" w:rsidRDefault="001165E6">
      <w:pPr>
        <w:rPr>
          <w:rFonts w:ascii="Arial" w:eastAsia="Calibri" w:hAnsi="Arial" w:cs="Arial"/>
          <w:sz w:val="24"/>
          <w:szCs w:val="24"/>
        </w:rPr>
      </w:pPr>
    </w:p>
    <w:sectPr w:rsidR="001165E6" w:rsidSect="004835B9">
      <w:pgSz w:w="12240" w:h="15840"/>
      <w:pgMar w:top="1440" w:right="1800" w:bottom="1135"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2E2473"/>
    <w:multiLevelType w:val="hybridMultilevel"/>
    <w:tmpl w:val="E7D2077E"/>
    <w:lvl w:ilvl="0" w:tplc="D3FAC1B8">
      <w:start w:val="1"/>
      <w:numFmt w:val="bullet"/>
      <w:lvlText w:val=""/>
      <w:lvlJc w:val="left"/>
      <w:pPr>
        <w:ind w:left="720" w:hanging="360"/>
      </w:pPr>
      <w:rPr>
        <w:rFonts w:ascii="Symbol" w:hAnsi="Symbol" w:hint="default"/>
        <w:color w:val="auto"/>
        <w:sz w:val="20"/>
        <w:szCs w:val="20"/>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 w15:restartNumberingAfterBreak="0">
    <w:nsid w:val="66940D89"/>
    <w:multiLevelType w:val="hybridMultilevel"/>
    <w:tmpl w:val="8A2AF02A"/>
    <w:lvl w:ilvl="0" w:tplc="90B601B2">
      <w:start w:val="18"/>
      <w:numFmt w:val="bullet"/>
      <w:lvlText w:val=""/>
      <w:lvlJc w:val="left"/>
      <w:pPr>
        <w:ind w:left="362" w:hanging="360"/>
      </w:pPr>
      <w:rPr>
        <w:rFonts w:ascii="Symbol" w:eastAsia="Tahoma" w:hAnsi="Symbol" w:cs="Arial" w:hint="default"/>
        <w:sz w:val="19"/>
      </w:rPr>
    </w:lvl>
    <w:lvl w:ilvl="1" w:tplc="0C0C0003">
      <w:start w:val="1"/>
      <w:numFmt w:val="bullet"/>
      <w:lvlText w:val="o"/>
      <w:lvlJc w:val="left"/>
      <w:pPr>
        <w:ind w:left="1082" w:hanging="360"/>
      </w:pPr>
      <w:rPr>
        <w:rFonts w:ascii="Courier New" w:hAnsi="Courier New" w:cs="Courier New" w:hint="default"/>
      </w:rPr>
    </w:lvl>
    <w:lvl w:ilvl="2" w:tplc="0C0C0005">
      <w:start w:val="1"/>
      <w:numFmt w:val="bullet"/>
      <w:lvlText w:val=""/>
      <w:lvlJc w:val="left"/>
      <w:pPr>
        <w:ind w:left="1802" w:hanging="360"/>
      </w:pPr>
      <w:rPr>
        <w:rFonts w:ascii="Wingdings" w:hAnsi="Wingdings" w:hint="default"/>
      </w:rPr>
    </w:lvl>
    <w:lvl w:ilvl="3" w:tplc="0C0C0001">
      <w:start w:val="1"/>
      <w:numFmt w:val="bullet"/>
      <w:lvlText w:val=""/>
      <w:lvlJc w:val="left"/>
      <w:pPr>
        <w:ind w:left="2522" w:hanging="360"/>
      </w:pPr>
      <w:rPr>
        <w:rFonts w:ascii="Symbol" w:hAnsi="Symbol" w:hint="default"/>
      </w:rPr>
    </w:lvl>
    <w:lvl w:ilvl="4" w:tplc="0C0C0003">
      <w:start w:val="1"/>
      <w:numFmt w:val="bullet"/>
      <w:lvlText w:val="o"/>
      <w:lvlJc w:val="left"/>
      <w:pPr>
        <w:ind w:left="3242" w:hanging="360"/>
      </w:pPr>
      <w:rPr>
        <w:rFonts w:ascii="Courier New" w:hAnsi="Courier New" w:cs="Courier New" w:hint="default"/>
      </w:rPr>
    </w:lvl>
    <w:lvl w:ilvl="5" w:tplc="0C0C0005">
      <w:start w:val="1"/>
      <w:numFmt w:val="bullet"/>
      <w:lvlText w:val=""/>
      <w:lvlJc w:val="left"/>
      <w:pPr>
        <w:ind w:left="3962" w:hanging="360"/>
      </w:pPr>
      <w:rPr>
        <w:rFonts w:ascii="Wingdings" w:hAnsi="Wingdings" w:hint="default"/>
      </w:rPr>
    </w:lvl>
    <w:lvl w:ilvl="6" w:tplc="0C0C0001">
      <w:start w:val="1"/>
      <w:numFmt w:val="bullet"/>
      <w:lvlText w:val=""/>
      <w:lvlJc w:val="left"/>
      <w:pPr>
        <w:ind w:left="4682" w:hanging="360"/>
      </w:pPr>
      <w:rPr>
        <w:rFonts w:ascii="Symbol" w:hAnsi="Symbol" w:hint="default"/>
      </w:rPr>
    </w:lvl>
    <w:lvl w:ilvl="7" w:tplc="0C0C0003">
      <w:start w:val="1"/>
      <w:numFmt w:val="bullet"/>
      <w:lvlText w:val="o"/>
      <w:lvlJc w:val="left"/>
      <w:pPr>
        <w:ind w:left="5402" w:hanging="360"/>
      </w:pPr>
      <w:rPr>
        <w:rFonts w:ascii="Courier New" w:hAnsi="Courier New" w:cs="Courier New" w:hint="default"/>
      </w:rPr>
    </w:lvl>
    <w:lvl w:ilvl="8" w:tplc="0C0C0005">
      <w:start w:val="1"/>
      <w:numFmt w:val="bullet"/>
      <w:lvlText w:val=""/>
      <w:lvlJc w:val="left"/>
      <w:pPr>
        <w:ind w:left="6122" w:hanging="360"/>
      </w:pPr>
      <w:rPr>
        <w:rFonts w:ascii="Wingdings" w:hAnsi="Wingdings" w:hint="default"/>
      </w:rPr>
    </w:lvl>
  </w:abstractNum>
  <w:abstractNum w:abstractNumId="2" w15:restartNumberingAfterBreak="0">
    <w:nsid w:val="6F527934"/>
    <w:multiLevelType w:val="hybridMultilevel"/>
    <w:tmpl w:val="07E8A7B0"/>
    <w:lvl w:ilvl="0" w:tplc="113C7848">
      <w:numFmt w:val="bullet"/>
      <w:lvlText w:val=""/>
      <w:lvlJc w:val="left"/>
      <w:pPr>
        <w:ind w:left="372" w:hanging="360"/>
      </w:pPr>
      <w:rPr>
        <w:rFonts w:ascii="Symbol" w:eastAsia="Tahoma" w:hAnsi="Symbol" w:cs="Arial" w:hint="default"/>
      </w:rPr>
    </w:lvl>
    <w:lvl w:ilvl="1" w:tplc="0C0C0003" w:tentative="1">
      <w:start w:val="1"/>
      <w:numFmt w:val="bullet"/>
      <w:lvlText w:val="o"/>
      <w:lvlJc w:val="left"/>
      <w:pPr>
        <w:ind w:left="1092" w:hanging="360"/>
      </w:pPr>
      <w:rPr>
        <w:rFonts w:ascii="Courier New" w:hAnsi="Courier New" w:cs="Courier New" w:hint="default"/>
      </w:rPr>
    </w:lvl>
    <w:lvl w:ilvl="2" w:tplc="0C0C0005" w:tentative="1">
      <w:start w:val="1"/>
      <w:numFmt w:val="bullet"/>
      <w:lvlText w:val=""/>
      <w:lvlJc w:val="left"/>
      <w:pPr>
        <w:ind w:left="1812" w:hanging="360"/>
      </w:pPr>
      <w:rPr>
        <w:rFonts w:ascii="Wingdings" w:hAnsi="Wingdings" w:hint="default"/>
      </w:rPr>
    </w:lvl>
    <w:lvl w:ilvl="3" w:tplc="0C0C0001" w:tentative="1">
      <w:start w:val="1"/>
      <w:numFmt w:val="bullet"/>
      <w:lvlText w:val=""/>
      <w:lvlJc w:val="left"/>
      <w:pPr>
        <w:ind w:left="2532" w:hanging="360"/>
      </w:pPr>
      <w:rPr>
        <w:rFonts w:ascii="Symbol" w:hAnsi="Symbol" w:hint="default"/>
      </w:rPr>
    </w:lvl>
    <w:lvl w:ilvl="4" w:tplc="0C0C0003" w:tentative="1">
      <w:start w:val="1"/>
      <w:numFmt w:val="bullet"/>
      <w:lvlText w:val="o"/>
      <w:lvlJc w:val="left"/>
      <w:pPr>
        <w:ind w:left="3252" w:hanging="360"/>
      </w:pPr>
      <w:rPr>
        <w:rFonts w:ascii="Courier New" w:hAnsi="Courier New" w:cs="Courier New" w:hint="default"/>
      </w:rPr>
    </w:lvl>
    <w:lvl w:ilvl="5" w:tplc="0C0C0005" w:tentative="1">
      <w:start w:val="1"/>
      <w:numFmt w:val="bullet"/>
      <w:lvlText w:val=""/>
      <w:lvlJc w:val="left"/>
      <w:pPr>
        <w:ind w:left="3972" w:hanging="360"/>
      </w:pPr>
      <w:rPr>
        <w:rFonts w:ascii="Wingdings" w:hAnsi="Wingdings" w:hint="default"/>
      </w:rPr>
    </w:lvl>
    <w:lvl w:ilvl="6" w:tplc="0C0C0001" w:tentative="1">
      <w:start w:val="1"/>
      <w:numFmt w:val="bullet"/>
      <w:lvlText w:val=""/>
      <w:lvlJc w:val="left"/>
      <w:pPr>
        <w:ind w:left="4692" w:hanging="360"/>
      </w:pPr>
      <w:rPr>
        <w:rFonts w:ascii="Symbol" w:hAnsi="Symbol" w:hint="default"/>
      </w:rPr>
    </w:lvl>
    <w:lvl w:ilvl="7" w:tplc="0C0C0003" w:tentative="1">
      <w:start w:val="1"/>
      <w:numFmt w:val="bullet"/>
      <w:lvlText w:val="o"/>
      <w:lvlJc w:val="left"/>
      <w:pPr>
        <w:ind w:left="5412" w:hanging="360"/>
      </w:pPr>
      <w:rPr>
        <w:rFonts w:ascii="Courier New" w:hAnsi="Courier New" w:cs="Courier New" w:hint="default"/>
      </w:rPr>
    </w:lvl>
    <w:lvl w:ilvl="8" w:tplc="0C0C0005" w:tentative="1">
      <w:start w:val="1"/>
      <w:numFmt w:val="bullet"/>
      <w:lvlText w:val=""/>
      <w:lvlJc w:val="left"/>
      <w:pPr>
        <w:ind w:left="6132"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5E6"/>
    <w:rsid w:val="001165E6"/>
    <w:rsid w:val="002876C1"/>
    <w:rsid w:val="004835B9"/>
    <w:rsid w:val="00516363"/>
    <w:rsid w:val="006C69AE"/>
    <w:rsid w:val="006D60F7"/>
    <w:rsid w:val="00DD68C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8EDDA"/>
  <w15:chartTrackingRefBased/>
  <w15:docId w15:val="{4CF8313F-7CB9-4D09-8D7C-52AB91553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5E6"/>
    <w:pPr>
      <w:spacing w:after="0" w:line="276" w:lineRule="auto"/>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4835B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62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577</Words>
  <Characters>3177</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Direction</dc:creator>
  <cp:keywords/>
  <dc:description/>
  <cp:lastModifiedBy>Lamarre Marie-Josée</cp:lastModifiedBy>
  <cp:revision>3</cp:revision>
  <dcterms:created xsi:type="dcterms:W3CDTF">2021-04-13T15:22:00Z</dcterms:created>
  <dcterms:modified xsi:type="dcterms:W3CDTF">2021-04-13T15:34:00Z</dcterms:modified>
</cp:coreProperties>
</file>