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2470" w14:textId="6A6128E8" w:rsidR="003F370F" w:rsidRDefault="00345F4F" w:rsidP="00373015">
      <w:pPr>
        <w:spacing w:after="0"/>
        <w:rPr>
          <w:rFonts w:ascii="Times New Roman" w:hAnsi="Times New Roman" w:cs="Times New Roman"/>
        </w:rPr>
      </w:pPr>
      <w:bookmarkStart w:id="0" w:name="_GoBack"/>
      <w:bookmarkEnd w:id="0"/>
      <w:r w:rsidRPr="00373015">
        <w:rPr>
          <w:rFonts w:ascii="Times New Roman" w:hAnsi="Times New Roman" w:cs="Times New Roman"/>
        </w:rPr>
        <w:t>Media, Journalism &amp; Film: Assistant Teaching Professor</w:t>
      </w:r>
      <w:r w:rsidR="00E41BDC" w:rsidRPr="00373015">
        <w:rPr>
          <w:rFonts w:ascii="Times New Roman" w:hAnsi="Times New Roman" w:cs="Times New Roman"/>
        </w:rPr>
        <w:t>/</w:t>
      </w:r>
      <w:r w:rsidRPr="00373015">
        <w:rPr>
          <w:rFonts w:ascii="Times New Roman" w:hAnsi="Times New Roman" w:cs="Times New Roman"/>
        </w:rPr>
        <w:t xml:space="preserve">Assistant Lecturer </w:t>
      </w:r>
      <w:r w:rsidR="00373015">
        <w:rPr>
          <w:rFonts w:ascii="Times New Roman" w:hAnsi="Times New Roman" w:cs="Times New Roman"/>
        </w:rPr>
        <w:t xml:space="preserve">(non-tenure track) </w:t>
      </w:r>
      <w:r w:rsidRPr="00373015">
        <w:rPr>
          <w:rFonts w:ascii="Times New Roman" w:hAnsi="Times New Roman" w:cs="Times New Roman"/>
        </w:rPr>
        <w:t xml:space="preserve">to teach Public Speaking and Business Communication, advise students, and provide service to the department and institution. </w:t>
      </w:r>
      <w:r w:rsidR="008E6917" w:rsidRPr="00373015">
        <w:rPr>
          <w:rFonts w:ascii="Times New Roman" w:hAnsi="Times New Roman" w:cs="Times New Roman"/>
        </w:rPr>
        <w:t>The position begins in August, 2023.</w:t>
      </w:r>
      <w:r w:rsidR="00E41BDC" w:rsidRPr="00373015">
        <w:rPr>
          <w:rFonts w:ascii="Times New Roman" w:hAnsi="Times New Roman" w:cs="Times New Roman"/>
        </w:rPr>
        <w:t xml:space="preserve"> </w:t>
      </w:r>
    </w:p>
    <w:p w14:paraId="2C6B3CC0" w14:textId="77777777" w:rsidR="00373015" w:rsidRPr="00754BB0" w:rsidRDefault="00373015" w:rsidP="00373015">
      <w:pPr>
        <w:spacing w:after="0"/>
        <w:rPr>
          <w:rFonts w:ascii="Times New Roman" w:hAnsi="Times New Roman" w:cs="Times New Roman"/>
        </w:rPr>
      </w:pPr>
    </w:p>
    <w:p w14:paraId="24B155F2" w14:textId="45E95CB0" w:rsidR="00754BB0" w:rsidRPr="00754BB0" w:rsidRDefault="00345F4F" w:rsidP="00754BB0">
      <w:pPr>
        <w:spacing w:after="0"/>
        <w:rPr>
          <w:rFonts w:ascii="Times New Roman" w:eastAsia="Times New Roman" w:hAnsi="Times New Roman" w:cs="Times New Roman"/>
          <w:color w:val="000000"/>
        </w:rPr>
      </w:pPr>
      <w:r w:rsidRPr="00754BB0">
        <w:rPr>
          <w:rFonts w:ascii="Times New Roman" w:hAnsi="Times New Roman" w:cs="Times New Roman"/>
        </w:rPr>
        <w:t>Required:</w:t>
      </w:r>
      <w:r w:rsidR="00373015" w:rsidRPr="00754BB0">
        <w:rPr>
          <w:rFonts w:ascii="Times New Roman" w:hAnsi="Times New Roman" w:cs="Times New Roman"/>
        </w:rPr>
        <w:t xml:space="preserve"> Ph.D. in Communication or a closely related field by date of appointment </w:t>
      </w:r>
      <w:r w:rsidR="0099223C">
        <w:rPr>
          <w:rFonts w:ascii="Times New Roman" w:hAnsi="Times New Roman" w:cs="Times New Roman"/>
        </w:rPr>
        <w:t xml:space="preserve">for appointment </w:t>
      </w:r>
      <w:r w:rsidR="00373015" w:rsidRPr="00754BB0">
        <w:rPr>
          <w:rFonts w:ascii="Times New Roman" w:hAnsi="Times New Roman" w:cs="Times New Roman"/>
        </w:rPr>
        <w:t xml:space="preserve">as an Assistant Teaching Professor or a </w:t>
      </w:r>
      <w:r w:rsidRPr="00754BB0">
        <w:rPr>
          <w:rFonts w:ascii="Times New Roman" w:hAnsi="Times New Roman" w:cs="Times New Roman"/>
        </w:rPr>
        <w:t xml:space="preserve">Master’s degree in Communication or a closely related field by date of appointment </w:t>
      </w:r>
      <w:r w:rsidR="0099223C">
        <w:rPr>
          <w:rFonts w:ascii="Times New Roman" w:hAnsi="Times New Roman" w:cs="Times New Roman"/>
        </w:rPr>
        <w:t xml:space="preserve">for appointment </w:t>
      </w:r>
      <w:r w:rsidRPr="00754BB0">
        <w:rPr>
          <w:rFonts w:ascii="Times New Roman" w:hAnsi="Times New Roman" w:cs="Times New Roman"/>
        </w:rPr>
        <w:t>as an Assistant Lecturer.</w:t>
      </w:r>
      <w:r w:rsidR="008A5F32" w:rsidRPr="00754BB0">
        <w:rPr>
          <w:rFonts w:ascii="Times New Roman" w:hAnsi="Times New Roman" w:cs="Times New Roman"/>
        </w:rPr>
        <w:t xml:space="preserve"> </w:t>
      </w:r>
      <w:r w:rsidR="00A02EDC" w:rsidRPr="00754BB0">
        <w:rPr>
          <w:rFonts w:ascii="Times New Roman" w:hAnsi="Times New Roman" w:cs="Times New Roman"/>
        </w:rPr>
        <w:t>A successful candidate will have a demonstrable record of excellent teaching in collegiate Public Speaking and/or Business Communication courses.</w:t>
      </w:r>
      <w:r w:rsidR="00754BB0" w:rsidRPr="00754BB0">
        <w:rPr>
          <w:rFonts w:ascii="Times New Roman" w:hAnsi="Times New Roman" w:cs="Times New Roman"/>
        </w:rPr>
        <w:t xml:space="preserve"> </w:t>
      </w:r>
      <w:r w:rsidR="00754BB0" w:rsidRPr="00754BB0">
        <w:rPr>
          <w:rFonts w:ascii="Times New Roman" w:eastAsia="Times New Roman" w:hAnsi="Times New Roman" w:cs="Times New Roman"/>
          <w:color w:val="000000"/>
        </w:rPr>
        <w:t>Candidates must be authorized to work in the United States on a fulltime and indefinite basis.</w:t>
      </w:r>
    </w:p>
    <w:p w14:paraId="29F7681D" w14:textId="77777777" w:rsidR="00373015" w:rsidRPr="00373015" w:rsidRDefault="00373015" w:rsidP="00373015">
      <w:pPr>
        <w:spacing w:after="0"/>
        <w:rPr>
          <w:rFonts w:ascii="Times New Roman" w:hAnsi="Times New Roman" w:cs="Times New Roman"/>
        </w:rPr>
      </w:pPr>
    </w:p>
    <w:p w14:paraId="3D78E2A4" w14:textId="1361ECE4" w:rsidR="005E1CC7" w:rsidRDefault="00700D55" w:rsidP="00373015">
      <w:pPr>
        <w:spacing w:after="0"/>
        <w:rPr>
          <w:rFonts w:ascii="Times New Roman" w:hAnsi="Times New Roman" w:cs="Times New Roman"/>
        </w:rPr>
      </w:pPr>
      <w:r w:rsidRPr="00373015">
        <w:rPr>
          <w:rFonts w:ascii="Times New Roman" w:hAnsi="Times New Roman" w:cs="Times New Roman"/>
        </w:rPr>
        <w:t>Consideration may be given to applicants with teaching experience in</w:t>
      </w:r>
      <w:r w:rsidR="00A02EDC" w:rsidRPr="00373015">
        <w:rPr>
          <w:rFonts w:ascii="Times New Roman" w:hAnsi="Times New Roman" w:cs="Times New Roman"/>
        </w:rPr>
        <w:t xml:space="preserve"> Public Relations, Advertising or closely related disciplines</w:t>
      </w:r>
      <w:r w:rsidRPr="00373015">
        <w:rPr>
          <w:rFonts w:ascii="Times New Roman" w:hAnsi="Times New Roman" w:cs="Times New Roman"/>
        </w:rPr>
        <w:t xml:space="preserve"> and to those</w:t>
      </w:r>
      <w:r w:rsidR="00A02EDC" w:rsidRPr="00373015">
        <w:rPr>
          <w:rFonts w:ascii="Times New Roman" w:hAnsi="Times New Roman" w:cs="Times New Roman"/>
        </w:rPr>
        <w:t xml:space="preserve"> with professional experience in th</w:t>
      </w:r>
      <w:r w:rsidRPr="00373015">
        <w:rPr>
          <w:rFonts w:ascii="Times New Roman" w:hAnsi="Times New Roman" w:cs="Times New Roman"/>
        </w:rPr>
        <w:t>o</w:t>
      </w:r>
      <w:r w:rsidR="00A02EDC" w:rsidRPr="00373015">
        <w:rPr>
          <w:rFonts w:ascii="Times New Roman" w:hAnsi="Times New Roman" w:cs="Times New Roman"/>
        </w:rPr>
        <w:t>se areas.</w:t>
      </w:r>
      <w:r w:rsidR="005E1CC7" w:rsidRPr="00373015">
        <w:rPr>
          <w:rFonts w:ascii="Times New Roman" w:hAnsi="Times New Roman" w:cs="Times New Roman"/>
        </w:rPr>
        <w:t xml:space="preserve"> </w:t>
      </w:r>
    </w:p>
    <w:p w14:paraId="2EC99DD4" w14:textId="77777777" w:rsidR="00373015" w:rsidRPr="00373015" w:rsidRDefault="00373015" w:rsidP="00373015">
      <w:pPr>
        <w:spacing w:after="0"/>
        <w:rPr>
          <w:rFonts w:ascii="Times New Roman" w:hAnsi="Times New Roman" w:cs="Times New Roman"/>
        </w:rPr>
      </w:pPr>
    </w:p>
    <w:p w14:paraId="31B68FA7" w14:textId="6FB4CA38" w:rsidR="00373015" w:rsidRDefault="00A02EDC" w:rsidP="00373015">
      <w:pPr>
        <w:spacing w:after="0"/>
        <w:rPr>
          <w:rFonts w:ascii="Times New Roman" w:hAnsi="Times New Roman" w:cs="Times New Roman"/>
        </w:rPr>
      </w:pPr>
      <w:r w:rsidRPr="00373015">
        <w:rPr>
          <w:rFonts w:ascii="Times New Roman" w:hAnsi="Times New Roman" w:cs="Times New Roman"/>
        </w:rPr>
        <w:t>Submit cover letter, curriculum vitae</w:t>
      </w:r>
      <w:r w:rsidR="00373015">
        <w:rPr>
          <w:rFonts w:ascii="Times New Roman" w:hAnsi="Times New Roman" w:cs="Times New Roman"/>
        </w:rPr>
        <w:t xml:space="preserve">, </w:t>
      </w:r>
      <w:r w:rsidRPr="00373015">
        <w:rPr>
          <w:rFonts w:ascii="Times New Roman" w:hAnsi="Times New Roman" w:cs="Times New Roman"/>
        </w:rPr>
        <w:t xml:space="preserve">evidence of teaching </w:t>
      </w:r>
      <w:r w:rsidR="00845D75">
        <w:rPr>
          <w:rFonts w:ascii="Times New Roman" w:hAnsi="Times New Roman" w:cs="Times New Roman"/>
        </w:rPr>
        <w:t>effectiveness</w:t>
      </w:r>
      <w:r w:rsidR="00845D75" w:rsidRPr="004607A3">
        <w:rPr>
          <w:rFonts w:ascii="Times New Roman" w:hAnsi="Times New Roman" w:cs="Times New Roman"/>
        </w:rPr>
        <w:t>, and a one-page diversity statement addressing past and/or potential contributions to advancing diversity, equity, and inclusion through research, teaching and/or service</w:t>
      </w:r>
      <w:r w:rsidRPr="00373015">
        <w:rPr>
          <w:rFonts w:ascii="Times New Roman" w:hAnsi="Times New Roman" w:cs="Times New Roman"/>
        </w:rPr>
        <w:t xml:space="preserve"> to </w:t>
      </w:r>
      <w:hyperlink r:id="rId4" w:history="1">
        <w:r w:rsidR="007E1219" w:rsidRPr="00696855">
          <w:rPr>
            <w:rStyle w:val="Hyperlink"/>
            <w:rFonts w:ascii="Times New Roman" w:hAnsi="Times New Roman" w:cs="Times New Roman"/>
          </w:rPr>
          <w:t>https://jobs.miamioh.edu/cw/en-us/job/501056/assistant-teaching-professor-assistant-lecturer-stc</w:t>
        </w:r>
      </w:hyperlink>
      <w:r w:rsidRPr="00373015">
        <w:rPr>
          <w:rFonts w:ascii="Times New Roman" w:hAnsi="Times New Roman" w:cs="Times New Roman"/>
        </w:rPr>
        <w:t xml:space="preserve">. </w:t>
      </w:r>
      <w:r w:rsidR="00373015">
        <w:rPr>
          <w:rFonts w:ascii="Times New Roman" w:hAnsi="Times New Roman" w:cs="Times New Roman"/>
        </w:rPr>
        <w:t>D</w:t>
      </w:r>
      <w:r w:rsidRPr="00373015">
        <w:rPr>
          <w:rFonts w:ascii="Times New Roman" w:hAnsi="Times New Roman" w:cs="Times New Roman"/>
        </w:rPr>
        <w:t xml:space="preserve">epartment will request </w:t>
      </w:r>
      <w:r w:rsidR="00241F88" w:rsidRPr="00373015">
        <w:rPr>
          <w:rFonts w:ascii="Times New Roman" w:hAnsi="Times New Roman" w:cs="Times New Roman"/>
        </w:rPr>
        <w:t xml:space="preserve">recommendation </w:t>
      </w:r>
      <w:r w:rsidRPr="00373015">
        <w:rPr>
          <w:rFonts w:ascii="Times New Roman" w:hAnsi="Times New Roman" w:cs="Times New Roman"/>
        </w:rPr>
        <w:t xml:space="preserve">letters from the references included in the application. Inquiries </w:t>
      </w:r>
      <w:r w:rsidR="0043568B">
        <w:rPr>
          <w:rFonts w:ascii="Times New Roman" w:hAnsi="Times New Roman" w:cs="Times New Roman"/>
        </w:rPr>
        <w:t>may</w:t>
      </w:r>
      <w:r w:rsidRPr="00373015">
        <w:rPr>
          <w:rFonts w:ascii="Times New Roman" w:hAnsi="Times New Roman" w:cs="Times New Roman"/>
        </w:rPr>
        <w:t xml:space="preserve"> be addressed to </w:t>
      </w:r>
      <w:r w:rsidR="008E6917" w:rsidRPr="00373015">
        <w:rPr>
          <w:rFonts w:ascii="Times New Roman" w:hAnsi="Times New Roman" w:cs="Times New Roman"/>
        </w:rPr>
        <w:t xml:space="preserve">Dr. </w:t>
      </w:r>
      <w:r w:rsidR="005E1CC7" w:rsidRPr="00373015">
        <w:rPr>
          <w:rFonts w:ascii="Times New Roman" w:hAnsi="Times New Roman" w:cs="Times New Roman"/>
        </w:rPr>
        <w:t xml:space="preserve">Hongmei Li at </w:t>
      </w:r>
      <w:hyperlink r:id="rId5" w:history="1">
        <w:r w:rsidR="00373015" w:rsidRPr="00F70532">
          <w:rPr>
            <w:rStyle w:val="Hyperlink"/>
            <w:rFonts w:ascii="Times New Roman" w:hAnsi="Times New Roman" w:cs="Times New Roman"/>
          </w:rPr>
          <w:t>lih19@miamioh.edu</w:t>
        </w:r>
      </w:hyperlink>
      <w:r w:rsidRPr="00373015">
        <w:rPr>
          <w:rFonts w:ascii="Times New Roman" w:hAnsi="Times New Roman" w:cs="Times New Roman"/>
        </w:rPr>
        <w:t xml:space="preserve">. Screening of applications will begin </w:t>
      </w:r>
      <w:r w:rsidR="00DB4426">
        <w:rPr>
          <w:rFonts w:ascii="Times New Roman" w:hAnsi="Times New Roman" w:cs="Times New Roman"/>
        </w:rPr>
        <w:t>December 15</w:t>
      </w:r>
      <w:r w:rsidRPr="00373015">
        <w:rPr>
          <w:rFonts w:ascii="Times New Roman" w:hAnsi="Times New Roman" w:cs="Times New Roman"/>
        </w:rPr>
        <w:t xml:space="preserve">, 2022 and </w:t>
      </w:r>
      <w:r w:rsidR="00373015">
        <w:rPr>
          <w:rFonts w:ascii="Times New Roman" w:hAnsi="Times New Roman" w:cs="Times New Roman"/>
        </w:rPr>
        <w:t xml:space="preserve">will </w:t>
      </w:r>
      <w:r w:rsidRPr="00373015">
        <w:rPr>
          <w:rFonts w:ascii="Times New Roman" w:hAnsi="Times New Roman" w:cs="Times New Roman"/>
        </w:rPr>
        <w:t>continue until the position is filled.</w:t>
      </w:r>
    </w:p>
    <w:p w14:paraId="280875A3" w14:textId="3A06CB6B" w:rsidR="00A02EDC" w:rsidRPr="00373015" w:rsidRDefault="00A02EDC" w:rsidP="00373015">
      <w:pPr>
        <w:spacing w:after="0"/>
        <w:rPr>
          <w:rFonts w:ascii="Times New Roman" w:hAnsi="Times New Roman" w:cs="Times New Roman"/>
        </w:rPr>
      </w:pPr>
      <w:r w:rsidRPr="00373015">
        <w:rPr>
          <w:rFonts w:ascii="Times New Roman" w:hAnsi="Times New Roman" w:cs="Times New Roman"/>
        </w:rPr>
        <w:t xml:space="preserve"> </w:t>
      </w:r>
    </w:p>
    <w:bookmarkStart w:id="1" w:name="_Hlk89684037"/>
    <w:p w14:paraId="6795BF6F" w14:textId="77777777" w:rsidR="00A02EDC" w:rsidRPr="00373015" w:rsidRDefault="00A02EDC" w:rsidP="00373015">
      <w:pPr>
        <w:pStyle w:val="NormalWeb"/>
        <w:shd w:val="clear" w:color="auto" w:fill="FFFFFF"/>
        <w:spacing w:before="0" w:beforeAutospacing="0" w:after="0" w:afterAutospacing="0" w:line="300" w:lineRule="atLeast"/>
        <w:rPr>
          <w:color w:val="464646"/>
          <w:sz w:val="22"/>
          <w:szCs w:val="22"/>
        </w:rPr>
      </w:pPr>
      <w:r w:rsidRPr="00373015">
        <w:fldChar w:fldCharType="begin"/>
      </w:r>
      <w:r w:rsidRPr="00373015">
        <w:rPr>
          <w:sz w:val="22"/>
          <w:szCs w:val="22"/>
        </w:rPr>
        <w:instrText xml:space="preserve"> HYPERLINK "https://www.miamioh.edu/" \t "_blank" </w:instrText>
      </w:r>
      <w:r w:rsidRPr="00373015">
        <w:fldChar w:fldCharType="separate"/>
      </w:r>
      <w:r w:rsidRPr="00373015">
        <w:rPr>
          <w:rStyle w:val="Hyperlink"/>
          <w:color w:val="077995"/>
          <w:sz w:val="22"/>
          <w:szCs w:val="22"/>
        </w:rPr>
        <w:t>Miami University</w:t>
      </w:r>
      <w:r w:rsidRPr="00373015">
        <w:rPr>
          <w:rStyle w:val="Hyperlink"/>
          <w:color w:val="077995"/>
          <w:sz w:val="22"/>
          <w:szCs w:val="22"/>
        </w:rPr>
        <w:fldChar w:fldCharType="end"/>
      </w:r>
      <w:r w:rsidRPr="00373015">
        <w:rPr>
          <w:color w:val="464646"/>
          <w:sz w:val="22"/>
          <w:szCs w:val="22"/>
        </w:rPr>
        <w:t> is committed to creating an inclusive and effective teaching, learning, research, and working environment for all.</w:t>
      </w:r>
    </w:p>
    <w:p w14:paraId="181D3320" w14:textId="77777777" w:rsidR="00373015" w:rsidRDefault="00373015" w:rsidP="00373015">
      <w:pPr>
        <w:pStyle w:val="NormalWeb"/>
        <w:shd w:val="clear" w:color="auto" w:fill="FFFFFF"/>
        <w:spacing w:before="0" w:beforeAutospacing="0" w:after="0" w:afterAutospacing="0" w:line="300" w:lineRule="atLeast"/>
        <w:rPr>
          <w:color w:val="464646"/>
          <w:sz w:val="22"/>
          <w:szCs w:val="22"/>
        </w:rPr>
      </w:pPr>
    </w:p>
    <w:p w14:paraId="76DE01A1" w14:textId="43B1D3F5" w:rsidR="00A02EDC" w:rsidRPr="00373015" w:rsidRDefault="00A02EDC" w:rsidP="00373015">
      <w:pPr>
        <w:pStyle w:val="NormalWeb"/>
        <w:shd w:val="clear" w:color="auto" w:fill="FFFFFF"/>
        <w:spacing w:before="0" w:beforeAutospacing="0" w:after="0" w:afterAutospacing="0" w:line="300" w:lineRule="atLeast"/>
        <w:rPr>
          <w:color w:val="464646"/>
          <w:sz w:val="22"/>
          <w:szCs w:val="22"/>
        </w:rPr>
      </w:pPr>
      <w:r w:rsidRPr="00373015">
        <w:rPr>
          <w:color w:val="464646"/>
          <w:sz w:val="22"/>
          <w:szCs w:val="22"/>
        </w:rPr>
        <w:t>For more information on Miami University’s diversity initiatives, please visit the </w:t>
      </w:r>
      <w:hyperlink r:id="rId6" w:tgtFrame="_blank" w:history="1">
        <w:r w:rsidRPr="00373015">
          <w:rPr>
            <w:rStyle w:val="Hyperlink"/>
            <w:color w:val="077995"/>
            <w:sz w:val="22"/>
            <w:szCs w:val="22"/>
          </w:rPr>
          <w:t>Office of Institutional Diversity &amp; Inclusion</w:t>
        </w:r>
      </w:hyperlink>
      <w:r w:rsidRPr="00373015">
        <w:rPr>
          <w:color w:val="464646"/>
          <w:sz w:val="22"/>
          <w:szCs w:val="22"/>
        </w:rPr>
        <w:t> webpage. For more information on Miami University’s mission and core values, please visit the </w:t>
      </w:r>
      <w:hyperlink r:id="rId7" w:tgtFrame="_blank" w:history="1">
        <w:r w:rsidRPr="00373015">
          <w:rPr>
            <w:rStyle w:val="Hyperlink"/>
            <w:color w:val="077995"/>
            <w:sz w:val="22"/>
            <w:szCs w:val="22"/>
          </w:rPr>
          <w:t>Mission and Core Values</w:t>
        </w:r>
      </w:hyperlink>
      <w:r w:rsidRPr="00373015">
        <w:rPr>
          <w:color w:val="464646"/>
          <w:sz w:val="22"/>
          <w:szCs w:val="22"/>
        </w:rPr>
        <w:t> webpage.</w:t>
      </w:r>
    </w:p>
    <w:p w14:paraId="3DF16471" w14:textId="77777777" w:rsidR="00A02EDC" w:rsidRPr="00373015" w:rsidRDefault="00A02EDC" w:rsidP="00373015">
      <w:pPr>
        <w:pStyle w:val="NoSpacing"/>
        <w:rPr>
          <w:rFonts w:ascii="Times New Roman" w:eastAsia="Times New Roman" w:hAnsi="Times New Roman" w:cs="Times New Roman"/>
        </w:rPr>
      </w:pPr>
    </w:p>
    <w:p w14:paraId="70A70CB4" w14:textId="77777777" w:rsidR="00A02EDC" w:rsidRPr="00373015" w:rsidRDefault="00A02EDC" w:rsidP="00373015">
      <w:pPr>
        <w:pStyle w:val="NoSpacing"/>
        <w:rPr>
          <w:rFonts w:ascii="Times New Roman" w:eastAsia="Times New Roman" w:hAnsi="Times New Roman" w:cs="Times New Roman"/>
        </w:rPr>
      </w:pPr>
      <w:r w:rsidRPr="00373015">
        <w:rPr>
          <w:rFonts w:ascii="Times New Roman" w:eastAsia="Times New Roman" w:hAnsi="Times New Roman" w:cs="Times New Roman"/>
        </w:rPr>
        <w:t>Miami University, an Equal Opportunity/Affirmative Action employer, encourages applications from minorities, women, protected veterans and individuals with disabilities.  Miami University prohibits harassment, discrimination and retaliation on the basis of sex/gender (including sexual harassment, sexual violence, sexual misconduct, domestic violence, dating violence, or stalking), race, color, religion, national origin (ancestry), disability, age (40 years or older), sexual orientation, gender identity, pregnancy, status as a parent or foster parent, military status, or veteran status in its recruitment, selection, and employment practices. Requests for all reasonable accommodations for disabilities related to employment should be directed to </w:t>
      </w:r>
      <w:r w:rsidRPr="00373015">
        <w:rPr>
          <w:rFonts w:ascii="Times New Roman" w:eastAsia="Times New Roman" w:hAnsi="Times New Roman" w:cs="Times New Roman"/>
          <w:color w:val="1155CC"/>
          <w:u w:val="single"/>
        </w:rPr>
        <w:t>ADAFacultyStaff@miamioh.edu</w:t>
      </w:r>
      <w:r w:rsidRPr="00373015">
        <w:rPr>
          <w:rFonts w:ascii="Times New Roman" w:eastAsia="Times New Roman" w:hAnsi="Times New Roman" w:cs="Times New Roman"/>
        </w:rPr>
        <w:t> or 513-529-3560.</w:t>
      </w:r>
    </w:p>
    <w:p w14:paraId="539F446F" w14:textId="77777777" w:rsidR="00A02EDC" w:rsidRPr="00373015" w:rsidRDefault="00A02EDC" w:rsidP="00373015">
      <w:pPr>
        <w:pStyle w:val="NoSpacing"/>
        <w:rPr>
          <w:rFonts w:ascii="Times New Roman" w:eastAsia="Times New Roman" w:hAnsi="Times New Roman" w:cs="Times New Roman"/>
        </w:rPr>
      </w:pPr>
      <w:r w:rsidRPr="00373015">
        <w:rPr>
          <w:rFonts w:ascii="Times New Roman" w:eastAsia="Times New Roman" w:hAnsi="Times New Roman" w:cs="Times New Roman"/>
        </w:rPr>
        <w:t> </w:t>
      </w:r>
    </w:p>
    <w:p w14:paraId="201137A9" w14:textId="77777777" w:rsidR="00A02EDC" w:rsidRPr="00373015" w:rsidRDefault="00A02EDC" w:rsidP="00373015">
      <w:pPr>
        <w:pStyle w:val="NoSpacing"/>
        <w:rPr>
          <w:rFonts w:ascii="Times New Roman" w:eastAsia="Times New Roman" w:hAnsi="Times New Roman" w:cs="Times New Roman"/>
        </w:rPr>
      </w:pPr>
      <w:r w:rsidRPr="00373015">
        <w:rPr>
          <w:rFonts w:ascii="Times New Roman" w:eastAsia="Times New Roman" w:hAnsi="Times New Roman" w:cs="Times New Roman"/>
        </w:rPr>
        <w:t>As part of the University’s commitment to maintaining a healthy and safe living, learning, and working environment, we encourage you to read Miami University’s Annual Security &amp; Fire Safety Report at </w:t>
      </w:r>
      <w:r w:rsidRPr="00373015">
        <w:rPr>
          <w:rFonts w:ascii="Times New Roman" w:eastAsia="Times New Roman" w:hAnsi="Times New Roman" w:cs="Times New Roman"/>
          <w:color w:val="1155CC"/>
          <w:u w:val="single"/>
        </w:rPr>
        <w:t>http://www.miamioh.edu/campus-safety/annual-report/index.html</w:t>
      </w:r>
      <w:r w:rsidRPr="00373015">
        <w:rPr>
          <w:rFonts w:ascii="Times New Roman" w:eastAsia="Times New Roman" w:hAnsi="Times New Roman" w:cs="Times New Roman"/>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529-2225.  Criminal background check required.  All campuses are smoke- and tobacco free.</w:t>
      </w:r>
    </w:p>
    <w:p w14:paraId="4F90FFFF" w14:textId="77777777" w:rsidR="00A02EDC" w:rsidRPr="00373015" w:rsidRDefault="00A02EDC" w:rsidP="00373015">
      <w:pPr>
        <w:pStyle w:val="NoSpacing"/>
        <w:rPr>
          <w:rFonts w:ascii="Times New Roman" w:hAnsi="Times New Roman" w:cs="Times New Roman"/>
        </w:rPr>
      </w:pPr>
    </w:p>
    <w:p w14:paraId="589150B2" w14:textId="0D482A93" w:rsidR="00A02EDC" w:rsidRPr="00373015" w:rsidRDefault="00A02EDC" w:rsidP="00373015">
      <w:pPr>
        <w:pStyle w:val="NoSpacing"/>
        <w:rPr>
          <w:rFonts w:ascii="Times New Roman" w:hAnsi="Times New Roman" w:cs="Times New Roman"/>
        </w:rPr>
      </w:pPr>
      <w:r w:rsidRPr="00373015">
        <w:rPr>
          <w:rFonts w:ascii="Times New Roman" w:hAnsi="Times New Roman" w:cs="Times New Roman"/>
          <w:color w:val="464646"/>
          <w:shd w:val="clear" w:color="auto" w:fill="FFFFFF"/>
        </w:rPr>
        <w:t>Miami University is committed to providing up-to-date information from the Department of Labor to our applicants for employment. Here, you will find links to the current information regarding the </w:t>
      </w:r>
      <w:hyperlink r:id="rId8" w:tgtFrame="_blank" w:history="1">
        <w:r w:rsidRPr="00373015">
          <w:rPr>
            <w:rStyle w:val="Hyperlink"/>
            <w:rFonts w:ascii="Times New Roman" w:hAnsi="Times New Roman" w:cs="Times New Roman"/>
            <w:color w:val="077995"/>
            <w:shd w:val="clear" w:color="auto" w:fill="FFFFFF"/>
          </w:rPr>
          <w:t>Family and Medical Leave Act (FMLA)</w:t>
        </w:r>
      </w:hyperlink>
      <w:r w:rsidRPr="00373015">
        <w:rPr>
          <w:rFonts w:ascii="Times New Roman" w:hAnsi="Times New Roman" w:cs="Times New Roman"/>
          <w:color w:val="464646"/>
          <w:shd w:val="clear" w:color="auto" w:fill="FFFFFF"/>
        </w:rPr>
        <w:t>, </w:t>
      </w:r>
      <w:hyperlink r:id="rId9" w:tgtFrame="_blank" w:history="1">
        <w:r w:rsidRPr="00373015">
          <w:rPr>
            <w:rStyle w:val="Hyperlink"/>
            <w:rFonts w:ascii="Times New Roman" w:hAnsi="Times New Roman" w:cs="Times New Roman"/>
            <w:color w:val="077995"/>
            <w:shd w:val="clear" w:color="auto" w:fill="FFFFFF"/>
          </w:rPr>
          <w:t>Equal Employment Opportunity (EEO)</w:t>
        </w:r>
      </w:hyperlink>
      <w:r w:rsidRPr="00373015">
        <w:rPr>
          <w:rFonts w:ascii="Times New Roman" w:hAnsi="Times New Roman" w:cs="Times New Roman"/>
          <w:color w:val="464646"/>
          <w:shd w:val="clear" w:color="auto" w:fill="FFFFFF"/>
        </w:rPr>
        <w:t>, and the </w:t>
      </w:r>
      <w:hyperlink r:id="rId10" w:tgtFrame="_blank" w:history="1">
        <w:r w:rsidRPr="00373015">
          <w:rPr>
            <w:rStyle w:val="Hyperlink"/>
            <w:rFonts w:ascii="Times New Roman" w:hAnsi="Times New Roman" w:cs="Times New Roman"/>
            <w:color w:val="077995"/>
            <w:shd w:val="clear" w:color="auto" w:fill="FFFFFF"/>
          </w:rPr>
          <w:t>Employee Polygraph Protection Act (EPPA)</w:t>
        </w:r>
      </w:hyperlink>
      <w:r w:rsidRPr="00373015">
        <w:rPr>
          <w:rFonts w:ascii="Times New Roman" w:hAnsi="Times New Roman" w:cs="Times New Roman"/>
          <w:color w:val="464646"/>
          <w:shd w:val="clear" w:color="auto" w:fill="FFFFFF"/>
        </w:rPr>
        <w:t>.</w:t>
      </w:r>
      <w:bookmarkEnd w:id="1"/>
    </w:p>
    <w:sectPr w:rsidR="00A02EDC" w:rsidRPr="00373015" w:rsidSect="0037301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DC"/>
    <w:rsid w:val="001F6A81"/>
    <w:rsid w:val="002209A6"/>
    <w:rsid w:val="00241F88"/>
    <w:rsid w:val="00345F4F"/>
    <w:rsid w:val="00373015"/>
    <w:rsid w:val="003F370F"/>
    <w:rsid w:val="0043568B"/>
    <w:rsid w:val="00510D15"/>
    <w:rsid w:val="005E1CC7"/>
    <w:rsid w:val="00605FF9"/>
    <w:rsid w:val="00700D55"/>
    <w:rsid w:val="00754BB0"/>
    <w:rsid w:val="007E1219"/>
    <w:rsid w:val="00845D75"/>
    <w:rsid w:val="008A5F32"/>
    <w:rsid w:val="008C3B2E"/>
    <w:rsid w:val="008E6917"/>
    <w:rsid w:val="0099223C"/>
    <w:rsid w:val="009F3A46"/>
    <w:rsid w:val="00A02EDC"/>
    <w:rsid w:val="00DB4426"/>
    <w:rsid w:val="00E4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AA5C"/>
  <w15:chartTrackingRefBased/>
  <w15:docId w15:val="{D4990EAE-114F-46E1-A1BB-FAE5805B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EDC"/>
    <w:rPr>
      <w:color w:val="0563C1" w:themeColor="hyperlink"/>
      <w:u w:val="single"/>
    </w:rPr>
  </w:style>
  <w:style w:type="paragraph" w:styleId="NoSpacing">
    <w:name w:val="No Spacing"/>
    <w:uiPriority w:val="1"/>
    <w:qFormat/>
    <w:rsid w:val="00A02EDC"/>
    <w:pPr>
      <w:spacing w:after="0" w:line="240" w:lineRule="auto"/>
    </w:pPr>
  </w:style>
  <w:style w:type="paragraph" w:styleId="NormalWeb">
    <w:name w:val="Normal (Web)"/>
    <w:basedOn w:val="Normal"/>
    <w:uiPriority w:val="99"/>
    <w:unhideWhenUsed/>
    <w:rsid w:val="00A02E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1CC7"/>
    <w:rPr>
      <w:sz w:val="16"/>
      <w:szCs w:val="16"/>
    </w:rPr>
  </w:style>
  <w:style w:type="paragraph" w:styleId="CommentText">
    <w:name w:val="annotation text"/>
    <w:basedOn w:val="Normal"/>
    <w:link w:val="CommentTextChar"/>
    <w:uiPriority w:val="99"/>
    <w:semiHidden/>
    <w:unhideWhenUsed/>
    <w:rsid w:val="005E1CC7"/>
    <w:pPr>
      <w:spacing w:line="240" w:lineRule="auto"/>
    </w:pPr>
    <w:rPr>
      <w:sz w:val="20"/>
      <w:szCs w:val="20"/>
    </w:rPr>
  </w:style>
  <w:style w:type="character" w:customStyle="1" w:styleId="CommentTextChar">
    <w:name w:val="Comment Text Char"/>
    <w:basedOn w:val="DefaultParagraphFont"/>
    <w:link w:val="CommentText"/>
    <w:uiPriority w:val="99"/>
    <w:semiHidden/>
    <w:rsid w:val="005E1CC7"/>
    <w:rPr>
      <w:sz w:val="20"/>
      <w:szCs w:val="20"/>
    </w:rPr>
  </w:style>
  <w:style w:type="paragraph" w:styleId="CommentSubject">
    <w:name w:val="annotation subject"/>
    <w:basedOn w:val="CommentText"/>
    <w:next w:val="CommentText"/>
    <w:link w:val="CommentSubjectChar"/>
    <w:uiPriority w:val="99"/>
    <w:semiHidden/>
    <w:unhideWhenUsed/>
    <w:rsid w:val="005E1CC7"/>
    <w:rPr>
      <w:b/>
      <w:bCs/>
    </w:rPr>
  </w:style>
  <w:style w:type="character" w:customStyle="1" w:styleId="CommentSubjectChar">
    <w:name w:val="Comment Subject Char"/>
    <w:basedOn w:val="CommentTextChar"/>
    <w:link w:val="CommentSubject"/>
    <w:uiPriority w:val="99"/>
    <w:semiHidden/>
    <w:rsid w:val="005E1CC7"/>
    <w:rPr>
      <w:b/>
      <w:bCs/>
      <w:sz w:val="20"/>
      <w:szCs w:val="20"/>
    </w:rPr>
  </w:style>
  <w:style w:type="paragraph" w:styleId="BalloonText">
    <w:name w:val="Balloon Text"/>
    <w:basedOn w:val="Normal"/>
    <w:link w:val="BalloonTextChar"/>
    <w:uiPriority w:val="99"/>
    <w:semiHidden/>
    <w:unhideWhenUsed/>
    <w:rsid w:val="005E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C7"/>
    <w:rPr>
      <w:rFonts w:ascii="Segoe UI" w:hAnsi="Segoe UI" w:cs="Segoe UI"/>
      <w:sz w:val="18"/>
      <w:szCs w:val="18"/>
    </w:rPr>
  </w:style>
  <w:style w:type="character" w:styleId="UnresolvedMention">
    <w:name w:val="Unresolved Mention"/>
    <w:basedOn w:val="DefaultParagraphFont"/>
    <w:uiPriority w:val="99"/>
    <w:semiHidden/>
    <w:unhideWhenUsed/>
    <w:rsid w:val="0037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legacy/files/fmlaen.pdf" TargetMode="External"/><Relationship Id="rId3" Type="http://schemas.openxmlformats.org/officeDocument/2006/relationships/webSettings" Target="webSettings.xml"/><Relationship Id="rId7" Type="http://schemas.openxmlformats.org/officeDocument/2006/relationships/hyperlink" Target="https://www.miamioh.edu/policy-library/mission-valu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amioh.edu/diversity-inclusion/index.html" TargetMode="External"/><Relationship Id="rId11" Type="http://schemas.openxmlformats.org/officeDocument/2006/relationships/fontTable" Target="fontTable.xml"/><Relationship Id="rId5" Type="http://schemas.openxmlformats.org/officeDocument/2006/relationships/hyperlink" Target="mailto:lih19@miamioh.edu" TargetMode="External"/><Relationship Id="rId10" Type="http://schemas.openxmlformats.org/officeDocument/2006/relationships/hyperlink" Target="https://www.dol.gov/sites/dolgov/files/WHD/legacy/files/eppac.pdf" TargetMode="External"/><Relationship Id="rId4" Type="http://schemas.openxmlformats.org/officeDocument/2006/relationships/hyperlink" Target="https://jobs.miamioh.edu/cw/en-us/job/501056/assistant-teaching-professor-assistant-lecturer-stc" TargetMode="External"/><Relationship Id="rId9" Type="http://schemas.openxmlformats.org/officeDocument/2006/relationships/hyperlink" Target="https://www.dol.gov/agencies/ofccp/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Sprockett, Bess</dc:creator>
  <cp:keywords/>
  <dc:description/>
  <cp:lastModifiedBy>Matix, Beth Ann</cp:lastModifiedBy>
  <cp:revision>8</cp:revision>
  <dcterms:created xsi:type="dcterms:W3CDTF">2022-11-09T13:30:00Z</dcterms:created>
  <dcterms:modified xsi:type="dcterms:W3CDTF">2022-11-14T15:40:00Z</dcterms:modified>
</cp:coreProperties>
</file>