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E595" w14:textId="062BDDE4" w:rsidR="000822A9" w:rsidRPr="000822A9" w:rsidRDefault="00B03670" w:rsidP="00691365">
      <w:pPr>
        <w:spacing w:after="60"/>
        <w:jc w:val="center"/>
        <w:rPr>
          <w:b/>
          <w:sz w:val="28"/>
          <w:szCs w:val="28"/>
          <w:lang w:bidi="en-US"/>
        </w:rPr>
      </w:pPr>
      <w:r>
        <w:rPr>
          <w:b/>
          <w:sz w:val="28"/>
          <w:szCs w:val="28"/>
          <w:lang w:bidi="en-US"/>
        </w:rPr>
        <w:t>U</w:t>
      </w:r>
      <w:r w:rsidR="000822A9" w:rsidRPr="000822A9">
        <w:rPr>
          <w:b/>
          <w:sz w:val="28"/>
          <w:szCs w:val="28"/>
          <w:lang w:bidi="en-US"/>
        </w:rPr>
        <w:t>.S. Private-</w:t>
      </w:r>
      <w:r w:rsidR="00125FB3" w:rsidRPr="003A437A">
        <w:rPr>
          <w:b/>
          <w:sz w:val="28"/>
          <w:szCs w:val="28"/>
          <w:lang w:bidi="en-US"/>
        </w:rPr>
        <w:t>S</w:t>
      </w:r>
      <w:r w:rsidR="000822A9" w:rsidRPr="000822A9">
        <w:rPr>
          <w:b/>
          <w:sz w:val="28"/>
          <w:szCs w:val="28"/>
          <w:lang w:bidi="en-US"/>
        </w:rPr>
        <w:t>ector Privacy Certification</w:t>
      </w:r>
    </w:p>
    <w:p w14:paraId="2723480D" w14:textId="7DFD19AD" w:rsidR="000822A9" w:rsidRPr="000822A9" w:rsidRDefault="000822A9" w:rsidP="002C1E70">
      <w:pPr>
        <w:spacing w:after="60"/>
        <w:jc w:val="center"/>
        <w:rPr>
          <w:b/>
          <w:sz w:val="28"/>
          <w:szCs w:val="28"/>
          <w:lang w:bidi="en-US"/>
        </w:rPr>
      </w:pPr>
      <w:r w:rsidRPr="000822A9">
        <w:rPr>
          <w:b/>
          <w:bCs/>
          <w:sz w:val="28"/>
          <w:szCs w:val="28"/>
          <w:lang w:bidi="en-US"/>
        </w:rPr>
        <w:t xml:space="preserve">Outline of the </w:t>
      </w:r>
      <w:r w:rsidR="00C504CA" w:rsidRPr="003A437A">
        <w:rPr>
          <w:b/>
          <w:bCs/>
          <w:sz w:val="28"/>
          <w:szCs w:val="28"/>
          <w:lang w:bidi="en-US"/>
        </w:rPr>
        <w:t xml:space="preserve">Fall 2020 </w:t>
      </w:r>
      <w:proofErr w:type="spellStart"/>
      <w:r w:rsidRPr="000822A9">
        <w:rPr>
          <w:b/>
          <w:bCs/>
          <w:sz w:val="28"/>
          <w:szCs w:val="28"/>
          <w:lang w:bidi="en-US"/>
        </w:rPr>
        <w:t>Bo</w:t>
      </w:r>
      <w:r w:rsidR="00C504CA" w:rsidRPr="003A437A">
        <w:rPr>
          <w:b/>
          <w:bCs/>
          <w:sz w:val="28"/>
          <w:szCs w:val="28"/>
          <w:lang w:bidi="en-US"/>
        </w:rPr>
        <w:t>K</w:t>
      </w:r>
      <w:proofErr w:type="spellEnd"/>
      <w:r w:rsidR="00C504CA" w:rsidRPr="003A437A">
        <w:rPr>
          <w:b/>
          <w:bCs/>
          <w:sz w:val="28"/>
          <w:szCs w:val="28"/>
          <w:lang w:bidi="en-US"/>
        </w:rPr>
        <w:t xml:space="preserve"> </w:t>
      </w:r>
      <w:r w:rsidRPr="000822A9">
        <w:rPr>
          <w:b/>
          <w:bCs/>
          <w:sz w:val="28"/>
          <w:szCs w:val="28"/>
          <w:lang w:bidi="en-US"/>
        </w:rPr>
        <w:t>for the</w:t>
      </w:r>
      <w:r w:rsidRPr="003A437A">
        <w:rPr>
          <w:b/>
          <w:bCs/>
          <w:sz w:val="28"/>
          <w:szCs w:val="28"/>
          <w:lang w:bidi="en-US"/>
        </w:rPr>
        <w:t xml:space="preserve"> </w:t>
      </w:r>
      <w:proofErr w:type="spellStart"/>
      <w:r w:rsidRPr="000822A9">
        <w:rPr>
          <w:b/>
          <w:sz w:val="28"/>
          <w:szCs w:val="28"/>
          <w:lang w:bidi="en-US"/>
        </w:rPr>
        <w:t>CIPP</w:t>
      </w:r>
      <w:proofErr w:type="spellEnd"/>
      <w:r w:rsidRPr="000822A9">
        <w:rPr>
          <w:b/>
          <w:sz w:val="28"/>
          <w:szCs w:val="28"/>
          <w:lang w:bidi="en-US"/>
        </w:rPr>
        <w:t>/US</w:t>
      </w:r>
    </w:p>
    <w:p w14:paraId="1D1C92B9" w14:textId="274FCE7B" w:rsidR="000822A9" w:rsidRPr="000822A9" w:rsidRDefault="00374B14" w:rsidP="002C1E70">
      <w:pPr>
        <w:numPr>
          <w:ilvl w:val="0"/>
          <w:numId w:val="4"/>
        </w:numPr>
        <w:spacing w:after="60"/>
        <w:jc w:val="both"/>
        <w:rPr>
          <w:b/>
          <w:bCs/>
          <w:color w:val="002060"/>
          <w:sz w:val="28"/>
          <w:szCs w:val="28"/>
          <w:lang w:bidi="en-US"/>
        </w:rPr>
      </w:pPr>
      <w:r w:rsidRPr="000822A9">
        <w:rPr>
          <w:b/>
          <w:bCs/>
          <w:color w:val="002060"/>
          <w:sz w:val="28"/>
          <w:szCs w:val="28"/>
          <w:lang w:bidi="en-US"/>
        </w:rPr>
        <w:t>INTRODUCTION TO THE U.S. PRIVACY ENVIRONMENT</w:t>
      </w:r>
      <w:r w:rsidRPr="00374B14">
        <w:rPr>
          <w:b/>
          <w:bCs/>
          <w:color w:val="002060"/>
          <w:sz w:val="28"/>
          <w:szCs w:val="28"/>
          <w:lang w:bidi="en-US"/>
        </w:rPr>
        <w:t xml:space="preserve"> (28-34 QUESTIONS)</w:t>
      </w:r>
    </w:p>
    <w:p w14:paraId="5ED6D28A" w14:textId="65DEFA33" w:rsidR="000822A9" w:rsidRPr="000822A9" w:rsidRDefault="009E03D3" w:rsidP="002C1E70">
      <w:pPr>
        <w:numPr>
          <w:ilvl w:val="1"/>
          <w:numId w:val="4"/>
        </w:numPr>
        <w:spacing w:after="60"/>
        <w:jc w:val="both"/>
        <w:rPr>
          <w:b/>
          <w:bCs/>
          <w:color w:val="002060"/>
          <w:lang w:bidi="en-US"/>
        </w:rPr>
      </w:pPr>
      <w:r w:rsidRPr="00AD0873">
        <w:rPr>
          <w:b/>
          <w:bCs/>
          <w:color w:val="002060"/>
          <w:u w:val="single"/>
          <w:lang w:bidi="en-US"/>
        </w:rPr>
        <w:t xml:space="preserve">STRUCTURE OF U.S. LAW </w:t>
      </w:r>
      <w:bookmarkStart w:id="0" w:name="_Hlk55132282"/>
      <w:r w:rsidRPr="00AD0873">
        <w:rPr>
          <w:b/>
          <w:bCs/>
          <w:color w:val="002060"/>
          <w:u w:val="single"/>
          <w:lang w:bidi="en-US"/>
        </w:rPr>
        <w:t>(6-9 QUESTIONS)</w:t>
      </w:r>
      <w:bookmarkEnd w:id="0"/>
    </w:p>
    <w:p w14:paraId="7257E719" w14:textId="1ABB2EA5" w:rsidR="000822A9" w:rsidRPr="00E94EFE" w:rsidRDefault="0087466F" w:rsidP="002C1E70">
      <w:pPr>
        <w:numPr>
          <w:ilvl w:val="2"/>
          <w:numId w:val="4"/>
        </w:numPr>
        <w:spacing w:after="60"/>
        <w:jc w:val="both"/>
        <w:rPr>
          <w:b/>
          <w:bCs/>
          <w:color w:val="002060"/>
          <w:lang w:bidi="en-US"/>
        </w:rPr>
      </w:pPr>
      <w:r>
        <w:rPr>
          <w:b/>
          <w:bCs/>
          <w:color w:val="002060"/>
          <w:lang w:bidi="en-US"/>
        </w:rPr>
        <w:t>Br</w:t>
      </w:r>
      <w:r w:rsidR="00BF31BC">
        <w:rPr>
          <w:b/>
          <w:bCs/>
          <w:color w:val="002060"/>
          <w:lang w:bidi="en-US"/>
        </w:rPr>
        <w:t xml:space="preserve">anches </w:t>
      </w:r>
      <w:r w:rsidR="000822A9" w:rsidRPr="000822A9">
        <w:rPr>
          <w:b/>
          <w:bCs/>
          <w:color w:val="002060"/>
          <w:lang w:bidi="en-US"/>
        </w:rPr>
        <w:t>of government</w:t>
      </w:r>
    </w:p>
    <w:p w14:paraId="22068655" w14:textId="4263C27E" w:rsidR="0057337B" w:rsidRDefault="008854AC" w:rsidP="002C1E70">
      <w:pPr>
        <w:spacing w:after="60"/>
        <w:ind w:left="1180"/>
        <w:jc w:val="both"/>
        <w:rPr>
          <w:lang w:bidi="en-US"/>
        </w:rPr>
      </w:pPr>
      <w:r>
        <w:rPr>
          <w:lang w:bidi="en-US"/>
        </w:rPr>
        <w:t>Designed to provide both a separation of powers and a system of checks and balances</w:t>
      </w:r>
      <w:r w:rsidR="00637DB0">
        <w:rPr>
          <w:lang w:bidi="en-US"/>
        </w:rPr>
        <w:t>.</w:t>
      </w:r>
      <w:r w:rsidR="00637DB0" w:rsidRPr="00637DB0">
        <w:rPr>
          <w:lang w:bidi="en-US"/>
        </w:rPr>
        <w:t xml:space="preserve"> </w:t>
      </w:r>
      <w:r w:rsidR="00637DB0" w:rsidRPr="00BF0DFF">
        <w:rPr>
          <w:lang w:bidi="en-US"/>
        </w:rPr>
        <w:t>When authorized by Congress, federal agencies promulgate and enforce rules pursuant to the law</w:t>
      </w:r>
    </w:p>
    <w:tbl>
      <w:tblPr>
        <w:tblStyle w:val="TableGrid"/>
        <w:tblW w:w="0" w:type="auto"/>
        <w:tblInd w:w="1180" w:type="dxa"/>
        <w:tblLook w:val="04A0" w:firstRow="1" w:lastRow="0" w:firstColumn="1" w:lastColumn="0" w:noHBand="0" w:noVBand="1"/>
      </w:tblPr>
      <w:tblGrid>
        <w:gridCol w:w="1155"/>
        <w:gridCol w:w="2700"/>
        <w:gridCol w:w="3240"/>
        <w:gridCol w:w="2515"/>
      </w:tblGrid>
      <w:tr w:rsidR="004879EB" w14:paraId="00762CE3" w14:textId="77777777" w:rsidTr="002631DE">
        <w:tc>
          <w:tcPr>
            <w:tcW w:w="1155" w:type="dxa"/>
            <w:vAlign w:val="center"/>
          </w:tcPr>
          <w:p w14:paraId="3381F7F3" w14:textId="468A330E" w:rsidR="004879EB" w:rsidRDefault="004879EB" w:rsidP="002C1E70">
            <w:pPr>
              <w:spacing w:after="60" w:line="259" w:lineRule="auto"/>
              <w:rPr>
                <w:lang w:bidi="en-US"/>
              </w:rPr>
            </w:pPr>
          </w:p>
        </w:tc>
        <w:tc>
          <w:tcPr>
            <w:tcW w:w="2700" w:type="dxa"/>
            <w:vAlign w:val="center"/>
          </w:tcPr>
          <w:p w14:paraId="1C120723" w14:textId="2F560B3E" w:rsidR="004879EB" w:rsidRPr="00324504" w:rsidRDefault="00824D41" w:rsidP="002C1E70">
            <w:pPr>
              <w:spacing w:after="60" w:line="259" w:lineRule="auto"/>
              <w:jc w:val="center"/>
              <w:rPr>
                <w:b/>
                <w:bCs/>
                <w:lang w:bidi="en-US"/>
              </w:rPr>
            </w:pPr>
            <w:r w:rsidRPr="00324504">
              <w:rPr>
                <w:b/>
                <w:bCs/>
                <w:lang w:bidi="en-US"/>
              </w:rPr>
              <w:t>Legislative</w:t>
            </w:r>
          </w:p>
        </w:tc>
        <w:tc>
          <w:tcPr>
            <w:tcW w:w="3240" w:type="dxa"/>
            <w:vAlign w:val="center"/>
          </w:tcPr>
          <w:p w14:paraId="7AA885BB" w14:textId="6F3599B0" w:rsidR="004879EB" w:rsidRPr="00324504" w:rsidRDefault="00824D41" w:rsidP="002C1E70">
            <w:pPr>
              <w:spacing w:after="60" w:line="259" w:lineRule="auto"/>
              <w:jc w:val="center"/>
              <w:rPr>
                <w:b/>
                <w:bCs/>
                <w:lang w:bidi="en-US"/>
              </w:rPr>
            </w:pPr>
            <w:r w:rsidRPr="00324504">
              <w:rPr>
                <w:b/>
                <w:bCs/>
                <w:lang w:bidi="en-US"/>
              </w:rPr>
              <w:t>Executive</w:t>
            </w:r>
          </w:p>
        </w:tc>
        <w:tc>
          <w:tcPr>
            <w:tcW w:w="2515" w:type="dxa"/>
            <w:vAlign w:val="center"/>
          </w:tcPr>
          <w:p w14:paraId="2E1F43BB" w14:textId="74D582B3" w:rsidR="004879EB" w:rsidRPr="00324504" w:rsidRDefault="00824D41" w:rsidP="002C1E70">
            <w:pPr>
              <w:spacing w:after="60" w:line="259" w:lineRule="auto"/>
              <w:jc w:val="center"/>
              <w:rPr>
                <w:b/>
                <w:bCs/>
                <w:lang w:bidi="en-US"/>
              </w:rPr>
            </w:pPr>
            <w:r w:rsidRPr="00324504">
              <w:rPr>
                <w:b/>
                <w:bCs/>
                <w:lang w:bidi="en-US"/>
              </w:rPr>
              <w:t>Judicial</w:t>
            </w:r>
          </w:p>
        </w:tc>
      </w:tr>
      <w:tr w:rsidR="004879EB" w14:paraId="2EF4DBEF" w14:textId="77777777" w:rsidTr="002631DE">
        <w:tc>
          <w:tcPr>
            <w:tcW w:w="1155" w:type="dxa"/>
            <w:vAlign w:val="center"/>
          </w:tcPr>
          <w:p w14:paraId="50A4ACAC" w14:textId="22883A13" w:rsidR="004879EB" w:rsidRPr="00324504" w:rsidRDefault="00824D41" w:rsidP="002C1E70">
            <w:pPr>
              <w:spacing w:after="60" w:line="259" w:lineRule="auto"/>
              <w:rPr>
                <w:b/>
                <w:bCs/>
                <w:lang w:bidi="en-US"/>
              </w:rPr>
            </w:pPr>
            <w:r w:rsidRPr="00324504">
              <w:rPr>
                <w:b/>
                <w:bCs/>
                <w:lang w:bidi="en-US"/>
              </w:rPr>
              <w:t>Purpose</w:t>
            </w:r>
          </w:p>
        </w:tc>
        <w:tc>
          <w:tcPr>
            <w:tcW w:w="2700" w:type="dxa"/>
            <w:vAlign w:val="center"/>
          </w:tcPr>
          <w:p w14:paraId="588122C4" w14:textId="094A8A72" w:rsidR="004879EB" w:rsidRDefault="00824D41" w:rsidP="002C1E70">
            <w:pPr>
              <w:spacing w:after="60" w:line="259" w:lineRule="auto"/>
              <w:rPr>
                <w:lang w:bidi="en-US"/>
              </w:rPr>
            </w:pPr>
            <w:r>
              <w:rPr>
                <w:lang w:bidi="en-US"/>
              </w:rPr>
              <w:t>Makes laws</w:t>
            </w:r>
          </w:p>
        </w:tc>
        <w:tc>
          <w:tcPr>
            <w:tcW w:w="3240" w:type="dxa"/>
            <w:vAlign w:val="center"/>
          </w:tcPr>
          <w:p w14:paraId="6D1FAE2A" w14:textId="76837529" w:rsidR="004879EB" w:rsidRDefault="00324504" w:rsidP="002C1E70">
            <w:pPr>
              <w:spacing w:after="60" w:line="259" w:lineRule="auto"/>
              <w:rPr>
                <w:lang w:bidi="en-US"/>
              </w:rPr>
            </w:pPr>
            <w:r>
              <w:rPr>
                <w:lang w:bidi="en-US"/>
              </w:rPr>
              <w:t>Enforces laws</w:t>
            </w:r>
          </w:p>
        </w:tc>
        <w:tc>
          <w:tcPr>
            <w:tcW w:w="2515" w:type="dxa"/>
            <w:vAlign w:val="center"/>
          </w:tcPr>
          <w:p w14:paraId="73696FD9" w14:textId="286AC55B" w:rsidR="004879EB" w:rsidRDefault="002631DE" w:rsidP="002C1E70">
            <w:pPr>
              <w:spacing w:after="60" w:line="259" w:lineRule="auto"/>
              <w:rPr>
                <w:lang w:bidi="en-US"/>
              </w:rPr>
            </w:pPr>
            <w:r>
              <w:rPr>
                <w:lang w:bidi="en-US"/>
              </w:rPr>
              <w:t>Interprets laws</w:t>
            </w:r>
          </w:p>
        </w:tc>
      </w:tr>
      <w:tr w:rsidR="004879EB" w14:paraId="02A57824" w14:textId="77777777" w:rsidTr="002631DE">
        <w:tc>
          <w:tcPr>
            <w:tcW w:w="1155" w:type="dxa"/>
            <w:vAlign w:val="center"/>
          </w:tcPr>
          <w:p w14:paraId="02A61C4C" w14:textId="45FB2492" w:rsidR="004879EB" w:rsidRPr="00324504" w:rsidRDefault="00824D41" w:rsidP="002C1E70">
            <w:pPr>
              <w:spacing w:after="60" w:line="259" w:lineRule="auto"/>
              <w:rPr>
                <w:b/>
                <w:bCs/>
                <w:lang w:bidi="en-US"/>
              </w:rPr>
            </w:pPr>
            <w:r w:rsidRPr="00324504">
              <w:rPr>
                <w:b/>
                <w:bCs/>
                <w:lang w:bidi="en-US"/>
              </w:rPr>
              <w:t>Who</w:t>
            </w:r>
          </w:p>
        </w:tc>
        <w:tc>
          <w:tcPr>
            <w:tcW w:w="2700" w:type="dxa"/>
            <w:vAlign w:val="center"/>
          </w:tcPr>
          <w:p w14:paraId="39983320" w14:textId="5DB95FFE" w:rsidR="004879EB" w:rsidRDefault="00324504" w:rsidP="002C1E70">
            <w:pPr>
              <w:spacing w:after="60" w:line="259" w:lineRule="auto"/>
              <w:rPr>
                <w:lang w:bidi="en-US"/>
              </w:rPr>
            </w:pPr>
            <w:r>
              <w:rPr>
                <w:lang w:bidi="en-US"/>
              </w:rPr>
              <w:t>Congress (House &amp; Senate)</w:t>
            </w:r>
          </w:p>
        </w:tc>
        <w:tc>
          <w:tcPr>
            <w:tcW w:w="3240" w:type="dxa"/>
            <w:vAlign w:val="center"/>
          </w:tcPr>
          <w:p w14:paraId="1EEE3037" w14:textId="4A7DD837" w:rsidR="004879EB" w:rsidRDefault="00687FB3" w:rsidP="002C1E70">
            <w:pPr>
              <w:spacing w:after="60" w:line="259" w:lineRule="auto"/>
              <w:rPr>
                <w:lang w:bidi="en-US"/>
              </w:rPr>
            </w:pPr>
            <w:r>
              <w:rPr>
                <w:lang w:bidi="en-US"/>
              </w:rPr>
              <w:t>Pres., VP, Cabinet, Federal Agencies (e.g., FTC)</w:t>
            </w:r>
          </w:p>
        </w:tc>
        <w:tc>
          <w:tcPr>
            <w:tcW w:w="2515" w:type="dxa"/>
            <w:vAlign w:val="center"/>
          </w:tcPr>
          <w:p w14:paraId="32BC7371" w14:textId="20E18B03" w:rsidR="004879EB" w:rsidRDefault="002631DE" w:rsidP="002C1E70">
            <w:pPr>
              <w:spacing w:after="60" w:line="259" w:lineRule="auto"/>
              <w:rPr>
                <w:lang w:bidi="en-US"/>
              </w:rPr>
            </w:pPr>
            <w:r>
              <w:rPr>
                <w:lang w:bidi="en-US"/>
              </w:rPr>
              <w:t>Federal Courts</w:t>
            </w:r>
          </w:p>
        </w:tc>
      </w:tr>
      <w:tr w:rsidR="004879EB" w14:paraId="2F15BE40" w14:textId="77777777" w:rsidTr="002631DE">
        <w:tc>
          <w:tcPr>
            <w:tcW w:w="1155" w:type="dxa"/>
            <w:vAlign w:val="center"/>
          </w:tcPr>
          <w:p w14:paraId="20FEB880" w14:textId="74B422D8" w:rsidR="004879EB" w:rsidRPr="00324504" w:rsidRDefault="00824D41" w:rsidP="002C1E70">
            <w:pPr>
              <w:spacing w:after="60" w:line="259" w:lineRule="auto"/>
              <w:rPr>
                <w:b/>
                <w:bCs/>
                <w:lang w:bidi="en-US"/>
              </w:rPr>
            </w:pPr>
            <w:r w:rsidRPr="00324504">
              <w:rPr>
                <w:b/>
                <w:bCs/>
                <w:lang w:bidi="en-US"/>
              </w:rPr>
              <w:t>Checks &amp; Balances</w:t>
            </w:r>
          </w:p>
        </w:tc>
        <w:tc>
          <w:tcPr>
            <w:tcW w:w="2700" w:type="dxa"/>
            <w:vAlign w:val="center"/>
          </w:tcPr>
          <w:p w14:paraId="66F8BB8D" w14:textId="489D416B" w:rsidR="004879EB" w:rsidRDefault="00324504" w:rsidP="002C1E70">
            <w:pPr>
              <w:spacing w:after="60" w:line="259" w:lineRule="auto"/>
              <w:rPr>
                <w:lang w:bidi="en-US"/>
              </w:rPr>
            </w:pPr>
            <w:r>
              <w:rPr>
                <w:lang w:bidi="en-US"/>
              </w:rPr>
              <w:t>Congress confirms presidential appointee, can override vetoes</w:t>
            </w:r>
          </w:p>
        </w:tc>
        <w:tc>
          <w:tcPr>
            <w:tcW w:w="3240" w:type="dxa"/>
            <w:vAlign w:val="center"/>
          </w:tcPr>
          <w:p w14:paraId="6F3FF1C7" w14:textId="5A846846" w:rsidR="004879EB" w:rsidRDefault="002631DE" w:rsidP="002C1E70">
            <w:pPr>
              <w:spacing w:after="60" w:line="259" w:lineRule="auto"/>
              <w:rPr>
                <w:lang w:bidi="en-US"/>
              </w:rPr>
            </w:pPr>
            <w:r>
              <w:rPr>
                <w:lang w:bidi="en-US"/>
              </w:rPr>
              <w:t>President appoints federal judges, can veto laws passed</w:t>
            </w:r>
            <w:r w:rsidR="00F4489C">
              <w:rPr>
                <w:lang w:bidi="en-US"/>
              </w:rPr>
              <w:t xml:space="preserve"> </w:t>
            </w:r>
            <w:r>
              <w:rPr>
                <w:lang w:bidi="en-US"/>
              </w:rPr>
              <w:t>by Congress</w:t>
            </w:r>
          </w:p>
        </w:tc>
        <w:tc>
          <w:tcPr>
            <w:tcW w:w="2515" w:type="dxa"/>
            <w:vAlign w:val="center"/>
          </w:tcPr>
          <w:p w14:paraId="032B4C2B" w14:textId="67B7ACFD" w:rsidR="004879EB" w:rsidRDefault="0042463C" w:rsidP="002C1E70">
            <w:pPr>
              <w:spacing w:after="60" w:line="259" w:lineRule="auto"/>
              <w:rPr>
                <w:lang w:bidi="en-US"/>
              </w:rPr>
            </w:pPr>
            <w:r>
              <w:rPr>
                <w:lang w:bidi="en-US"/>
              </w:rPr>
              <w:t>Determines whether laws are constitutional</w:t>
            </w:r>
          </w:p>
        </w:tc>
      </w:tr>
    </w:tbl>
    <w:p w14:paraId="3149AAA9" w14:textId="0ED6EE5E" w:rsidR="000822A9" w:rsidRPr="000822A9" w:rsidRDefault="000822A9" w:rsidP="002C1E70">
      <w:pPr>
        <w:numPr>
          <w:ilvl w:val="2"/>
          <w:numId w:val="4"/>
        </w:numPr>
        <w:spacing w:before="120" w:after="60"/>
        <w:ind w:left="1181"/>
        <w:jc w:val="both"/>
        <w:rPr>
          <w:b/>
          <w:bCs/>
          <w:color w:val="002060"/>
          <w:lang w:bidi="en-US"/>
        </w:rPr>
      </w:pPr>
      <w:r w:rsidRPr="000822A9">
        <w:rPr>
          <w:b/>
          <w:bCs/>
          <w:color w:val="002060"/>
          <w:lang w:bidi="en-US"/>
        </w:rPr>
        <w:t>Sources of law</w:t>
      </w:r>
    </w:p>
    <w:p w14:paraId="7224E38B" w14:textId="7F66C54A" w:rsidR="000822A9" w:rsidRPr="000822A9" w:rsidRDefault="000822A9" w:rsidP="002C1E70">
      <w:pPr>
        <w:numPr>
          <w:ilvl w:val="3"/>
          <w:numId w:val="4"/>
        </w:numPr>
        <w:spacing w:after="60"/>
        <w:jc w:val="both"/>
        <w:rPr>
          <w:lang w:bidi="en-US"/>
        </w:rPr>
      </w:pPr>
      <w:r w:rsidRPr="000822A9">
        <w:rPr>
          <w:b/>
          <w:bCs/>
          <w:color w:val="002060"/>
          <w:lang w:bidi="en-US"/>
        </w:rPr>
        <w:t>Constitutions</w:t>
      </w:r>
      <w:r w:rsidR="009175F7" w:rsidRPr="00E94EFE">
        <w:rPr>
          <w:color w:val="002060"/>
          <w:lang w:bidi="en-US"/>
        </w:rPr>
        <w:t>:</w:t>
      </w:r>
      <w:r w:rsidR="009175F7">
        <w:rPr>
          <w:lang w:bidi="en-US"/>
        </w:rPr>
        <w:t xml:space="preserve"> US Const. does not </w:t>
      </w:r>
      <w:r w:rsidR="00C83984">
        <w:rPr>
          <w:lang w:bidi="en-US"/>
        </w:rPr>
        <w:t xml:space="preserve">contain the word </w:t>
      </w:r>
      <w:r w:rsidR="009175F7">
        <w:rPr>
          <w:lang w:bidi="en-US"/>
        </w:rPr>
        <w:t>privacy</w:t>
      </w:r>
      <w:r w:rsidR="000A6176">
        <w:rPr>
          <w:lang w:bidi="en-US"/>
        </w:rPr>
        <w:t>,</w:t>
      </w:r>
      <w:r w:rsidR="009175F7">
        <w:rPr>
          <w:lang w:bidi="en-US"/>
        </w:rPr>
        <w:t xml:space="preserve"> but </w:t>
      </w:r>
      <w:r w:rsidR="00686440">
        <w:rPr>
          <w:lang w:bidi="en-US"/>
        </w:rPr>
        <w:t xml:space="preserve">some parts </w:t>
      </w:r>
      <w:r w:rsidR="009175F7">
        <w:rPr>
          <w:lang w:bidi="en-US"/>
        </w:rPr>
        <w:t>directly affect</w:t>
      </w:r>
      <w:r w:rsidR="00686440">
        <w:rPr>
          <w:lang w:bidi="en-US"/>
        </w:rPr>
        <w:t xml:space="preserve"> privacy (e.g., </w:t>
      </w:r>
      <w:r w:rsidR="009175F7">
        <w:rPr>
          <w:lang w:bidi="en-US"/>
        </w:rPr>
        <w:t>4</w:t>
      </w:r>
      <w:r w:rsidR="000A6176" w:rsidRPr="000A6176">
        <w:rPr>
          <w:vertAlign w:val="superscript"/>
          <w:lang w:bidi="en-US"/>
        </w:rPr>
        <w:t>th</w:t>
      </w:r>
      <w:r w:rsidR="000A6176">
        <w:rPr>
          <w:lang w:bidi="en-US"/>
        </w:rPr>
        <w:t xml:space="preserve"> </w:t>
      </w:r>
      <w:r w:rsidR="009175F7">
        <w:rPr>
          <w:lang w:bidi="en-US"/>
        </w:rPr>
        <w:t>amendment</w:t>
      </w:r>
      <w:r w:rsidR="000A6176">
        <w:rPr>
          <w:lang w:bidi="en-US"/>
        </w:rPr>
        <w:t xml:space="preserve"> limits on govt searches)</w:t>
      </w:r>
      <w:r w:rsidR="009175F7">
        <w:rPr>
          <w:lang w:bidi="en-US"/>
        </w:rPr>
        <w:t>. State constitutions can create stronger rights than US Const.</w:t>
      </w:r>
      <w:r w:rsidR="001B7AA5">
        <w:rPr>
          <w:lang w:bidi="en-US"/>
        </w:rPr>
        <w:t xml:space="preserve"> (e.g., CA</w:t>
      </w:r>
      <w:r w:rsidR="00DD5D5B">
        <w:rPr>
          <w:lang w:bidi="en-US"/>
        </w:rPr>
        <w:t xml:space="preserve"> state constitution expressly recognizes right to privacy)</w:t>
      </w:r>
    </w:p>
    <w:p w14:paraId="304F2831" w14:textId="4D9CA066" w:rsidR="000822A9" w:rsidRDefault="000822A9" w:rsidP="00141893">
      <w:pPr>
        <w:numPr>
          <w:ilvl w:val="3"/>
          <w:numId w:val="4"/>
        </w:numPr>
        <w:spacing w:after="60"/>
        <w:jc w:val="both"/>
        <w:rPr>
          <w:lang w:bidi="en-US"/>
        </w:rPr>
      </w:pPr>
      <w:r w:rsidRPr="000822A9">
        <w:rPr>
          <w:b/>
          <w:bCs/>
          <w:color w:val="002060"/>
          <w:lang w:bidi="en-US"/>
        </w:rPr>
        <w:t>Legislation</w:t>
      </w:r>
      <w:r w:rsidR="0087524E">
        <w:rPr>
          <w:lang w:bidi="en-US"/>
        </w:rPr>
        <w:t>: State legislation may be stricter than national legislation. Federal law overrides state laws, as with HIPAA and CAN-SPAM</w:t>
      </w:r>
      <w:r w:rsidR="00AB25E0">
        <w:rPr>
          <w:lang w:bidi="en-US"/>
        </w:rPr>
        <w:t xml:space="preserve"> (field preemption or </w:t>
      </w:r>
      <w:r w:rsidR="00141893">
        <w:rPr>
          <w:lang w:bidi="en-US"/>
        </w:rPr>
        <w:t>conf</w:t>
      </w:r>
      <w:r w:rsidR="00C62974">
        <w:rPr>
          <w:lang w:bidi="en-US"/>
        </w:rPr>
        <w:t xml:space="preserve"> and rules that place compliance expectations on industries, such as marketing</w:t>
      </w:r>
    </w:p>
    <w:p w14:paraId="602FC275" w14:textId="61E242FD" w:rsidR="006A4122" w:rsidRDefault="006A4122" w:rsidP="002C1E70">
      <w:pPr>
        <w:numPr>
          <w:ilvl w:val="3"/>
          <w:numId w:val="4"/>
        </w:numPr>
        <w:spacing w:after="60"/>
        <w:jc w:val="both"/>
        <w:rPr>
          <w:lang w:bidi="en-US"/>
        </w:rPr>
      </w:pPr>
      <w:r w:rsidRPr="000822A9">
        <w:rPr>
          <w:b/>
          <w:bCs/>
          <w:color w:val="002060"/>
          <w:lang w:bidi="en-US"/>
        </w:rPr>
        <w:t>Case law</w:t>
      </w:r>
      <w:r>
        <w:rPr>
          <w:lang w:bidi="en-US"/>
        </w:rPr>
        <w:t>: J</w:t>
      </w:r>
      <w:r w:rsidRPr="00712AC7">
        <w:rPr>
          <w:lang w:bidi="en-US"/>
        </w:rPr>
        <w:t>udges</w:t>
      </w:r>
      <w:r>
        <w:rPr>
          <w:lang w:bidi="en-US"/>
        </w:rPr>
        <w:t>’</w:t>
      </w:r>
      <w:r w:rsidRPr="00712AC7">
        <w:rPr>
          <w:lang w:bidi="en-US"/>
        </w:rPr>
        <w:t xml:space="preserve"> final decisions. Precedents change as technological and societal changes in values and laws evolve over time</w:t>
      </w:r>
    </w:p>
    <w:p w14:paraId="4030D055" w14:textId="626DE3B8" w:rsidR="006A4122" w:rsidRDefault="006A4122" w:rsidP="002C1E70">
      <w:pPr>
        <w:numPr>
          <w:ilvl w:val="3"/>
          <w:numId w:val="4"/>
        </w:numPr>
        <w:spacing w:after="60"/>
        <w:jc w:val="both"/>
        <w:rPr>
          <w:lang w:bidi="en-US"/>
        </w:rPr>
      </w:pPr>
      <w:r w:rsidRPr="000822A9">
        <w:rPr>
          <w:b/>
          <w:bCs/>
          <w:color w:val="002060"/>
          <w:lang w:bidi="en-US"/>
        </w:rPr>
        <w:t>Common law</w:t>
      </w:r>
      <w:r>
        <w:rPr>
          <w:lang w:bidi="en-US"/>
        </w:rPr>
        <w:t>: L</w:t>
      </w:r>
      <w:r w:rsidRPr="00E837BE">
        <w:rPr>
          <w:lang w:bidi="en-US"/>
        </w:rPr>
        <w:t xml:space="preserve">egal principles that have developed over time through judicial decisions </w:t>
      </w:r>
      <w:r w:rsidR="00655F16">
        <w:rPr>
          <w:lang w:bidi="en-US"/>
        </w:rPr>
        <w:t xml:space="preserve">(case law) </w:t>
      </w:r>
      <w:r w:rsidR="00FB5ECC">
        <w:rPr>
          <w:lang w:bidi="en-US"/>
        </w:rPr>
        <w:t>in</w:t>
      </w:r>
      <w:r w:rsidRPr="00E837BE">
        <w:rPr>
          <w:lang w:bidi="en-US"/>
        </w:rPr>
        <w:t xml:space="preserve"> contrast with statutory laws. Doctor-patient and attorney-client </w:t>
      </w:r>
      <w:r w:rsidR="00774924">
        <w:rPr>
          <w:lang w:bidi="en-US"/>
        </w:rPr>
        <w:t xml:space="preserve">privilege / </w:t>
      </w:r>
      <w:r w:rsidRPr="00E837BE">
        <w:rPr>
          <w:lang w:bidi="en-US"/>
        </w:rPr>
        <w:t>confidentiality are CL</w:t>
      </w:r>
    </w:p>
    <w:p w14:paraId="2CE0DE88" w14:textId="610F387B" w:rsidR="006A4122" w:rsidRPr="000822A9" w:rsidRDefault="006A4122" w:rsidP="002C1E70">
      <w:pPr>
        <w:numPr>
          <w:ilvl w:val="3"/>
          <w:numId w:val="4"/>
        </w:numPr>
        <w:spacing w:after="60"/>
        <w:jc w:val="both"/>
        <w:rPr>
          <w:lang w:bidi="en-US"/>
        </w:rPr>
      </w:pPr>
      <w:r w:rsidRPr="000822A9">
        <w:rPr>
          <w:b/>
          <w:bCs/>
          <w:color w:val="002060"/>
          <w:lang w:bidi="en-US"/>
        </w:rPr>
        <w:t>Contract law</w:t>
      </w:r>
      <w:r>
        <w:rPr>
          <w:lang w:bidi="en-US"/>
        </w:rPr>
        <w:t xml:space="preserve">: </w:t>
      </w:r>
      <w:r w:rsidRPr="008520F4">
        <w:rPr>
          <w:lang w:bidi="en-US"/>
        </w:rPr>
        <w:t>Legally binding K (</w:t>
      </w:r>
      <w:r w:rsidR="005C3BF1">
        <w:rPr>
          <w:lang w:bidi="en-US"/>
        </w:rPr>
        <w:t>offer, acceptance, consideration, legal purpose</w:t>
      </w:r>
      <w:r w:rsidRPr="008520F4">
        <w:rPr>
          <w:lang w:bidi="en-US"/>
        </w:rPr>
        <w:t>). K may be unenforceable</w:t>
      </w:r>
      <w:r w:rsidR="004734E2">
        <w:rPr>
          <w:lang w:bidi="en-US"/>
        </w:rPr>
        <w:t>, e.g.,</w:t>
      </w:r>
      <w:r w:rsidRPr="008520F4">
        <w:rPr>
          <w:lang w:bidi="en-US"/>
        </w:rPr>
        <w:t xml:space="preserve"> due to a conflict with public policy or misrepresentation</w:t>
      </w:r>
      <w:r>
        <w:rPr>
          <w:lang w:bidi="en-US"/>
        </w:rPr>
        <w:t>/fraud</w:t>
      </w:r>
      <w:r w:rsidR="004F46B3">
        <w:rPr>
          <w:lang w:bidi="en-US"/>
        </w:rPr>
        <w:t>. Privacy notice may be a contract if consumer provides data to company</w:t>
      </w:r>
      <w:r w:rsidR="00657837">
        <w:rPr>
          <w:lang w:bidi="en-US"/>
        </w:rPr>
        <w:t xml:space="preserve"> based on company’s promise to use data as stated in notice</w:t>
      </w:r>
    </w:p>
    <w:p w14:paraId="7A97BBBF" w14:textId="77777777" w:rsidR="000822A9" w:rsidRPr="000822A9" w:rsidRDefault="000822A9" w:rsidP="002C1E70">
      <w:pPr>
        <w:numPr>
          <w:ilvl w:val="2"/>
          <w:numId w:val="4"/>
        </w:numPr>
        <w:spacing w:after="60"/>
        <w:jc w:val="both"/>
        <w:rPr>
          <w:b/>
          <w:bCs/>
          <w:lang w:bidi="en-US"/>
        </w:rPr>
      </w:pPr>
      <w:r w:rsidRPr="000822A9">
        <w:rPr>
          <w:b/>
          <w:bCs/>
          <w:color w:val="002060"/>
          <w:lang w:bidi="en-US"/>
        </w:rPr>
        <w:t>Legal definitions</w:t>
      </w:r>
    </w:p>
    <w:p w14:paraId="2A0A7723" w14:textId="47720A6A" w:rsidR="000822A9" w:rsidRDefault="000822A9" w:rsidP="002C1E70">
      <w:pPr>
        <w:numPr>
          <w:ilvl w:val="3"/>
          <w:numId w:val="4"/>
        </w:numPr>
        <w:spacing w:after="60"/>
        <w:jc w:val="both"/>
        <w:rPr>
          <w:lang w:bidi="en-US"/>
        </w:rPr>
      </w:pPr>
      <w:r w:rsidRPr="000822A9">
        <w:rPr>
          <w:b/>
          <w:bCs/>
          <w:color w:val="002060"/>
          <w:lang w:bidi="en-US"/>
        </w:rPr>
        <w:t>Jurisdiction</w:t>
      </w:r>
      <w:r w:rsidR="005747D3">
        <w:rPr>
          <w:lang w:bidi="en-US"/>
        </w:rPr>
        <w:t>:</w:t>
      </w:r>
      <w:r w:rsidR="00227060">
        <w:rPr>
          <w:lang w:bidi="en-US"/>
        </w:rPr>
        <w:t xml:space="preserve"> </w:t>
      </w:r>
      <w:r w:rsidR="00784733" w:rsidRPr="00784733">
        <w:rPr>
          <w:lang w:bidi="en-US"/>
        </w:rPr>
        <w:t>the authority of a court to hear a particular case</w:t>
      </w:r>
      <w:r w:rsidR="00EB5142">
        <w:rPr>
          <w:lang w:bidi="en-US"/>
        </w:rPr>
        <w:t>. Need both</w:t>
      </w:r>
      <w:r w:rsidR="000C68BC">
        <w:rPr>
          <w:lang w:bidi="en-US"/>
        </w:rPr>
        <w:t xml:space="preserve"> subject matter jurisdiction (type of dispute) and personal jurisdiction</w:t>
      </w:r>
      <w:r w:rsidR="00B24726">
        <w:rPr>
          <w:lang w:bidi="en-US"/>
        </w:rPr>
        <w:t xml:space="preserve"> (the parties to the dispute)</w:t>
      </w:r>
    </w:p>
    <w:p w14:paraId="4377ACEF" w14:textId="517D103B" w:rsidR="00C232C2" w:rsidRDefault="00C232C2" w:rsidP="002C1E70">
      <w:pPr>
        <w:numPr>
          <w:ilvl w:val="3"/>
          <w:numId w:val="4"/>
        </w:numPr>
        <w:spacing w:after="60"/>
        <w:jc w:val="both"/>
        <w:rPr>
          <w:lang w:bidi="en-US"/>
        </w:rPr>
      </w:pPr>
      <w:r w:rsidRPr="000822A9">
        <w:rPr>
          <w:b/>
          <w:bCs/>
          <w:color w:val="002060"/>
          <w:lang w:bidi="en-US"/>
        </w:rPr>
        <w:t>Person</w:t>
      </w:r>
      <w:r>
        <w:rPr>
          <w:lang w:bidi="en-US"/>
        </w:rPr>
        <w:t>: any entity with legal rights, including an individual (a “natural person”) or a corporation (a “legal person”)</w:t>
      </w:r>
    </w:p>
    <w:p w14:paraId="45E48684" w14:textId="2506D8D2" w:rsidR="00C232C2" w:rsidRDefault="00C232C2" w:rsidP="002C1E70">
      <w:pPr>
        <w:numPr>
          <w:ilvl w:val="3"/>
          <w:numId w:val="4"/>
        </w:numPr>
        <w:spacing w:after="60"/>
        <w:jc w:val="both"/>
        <w:rPr>
          <w:lang w:bidi="en-US"/>
        </w:rPr>
      </w:pPr>
      <w:r w:rsidRPr="000822A9">
        <w:rPr>
          <w:b/>
          <w:bCs/>
          <w:color w:val="002060"/>
          <w:lang w:bidi="en-US"/>
        </w:rPr>
        <w:t>Preemption</w:t>
      </w:r>
      <w:r>
        <w:rPr>
          <w:lang w:bidi="en-US"/>
        </w:rPr>
        <w:t xml:space="preserve">: </w:t>
      </w:r>
      <w:r w:rsidRPr="00B4605D">
        <w:rPr>
          <w:lang w:bidi="en-US"/>
        </w:rPr>
        <w:t>a superior government’s ability to have its laws supersede those of an inferior government</w:t>
      </w:r>
      <w:r w:rsidR="00832A9F">
        <w:rPr>
          <w:lang w:bidi="en-US"/>
        </w:rPr>
        <w:t xml:space="preserve"> (e.g., Fed mandate that states can</w:t>
      </w:r>
      <w:r w:rsidR="0005124E">
        <w:rPr>
          <w:lang w:bidi="en-US"/>
        </w:rPr>
        <w:t xml:space="preserve">’t regulate email marketing – CAN-SPAM preempts state laws that </w:t>
      </w:r>
      <w:r w:rsidR="00EC78FD">
        <w:rPr>
          <w:lang w:bidi="en-US"/>
        </w:rPr>
        <w:t>might impose greater obligations on senders of commercial e-mail)</w:t>
      </w:r>
    </w:p>
    <w:p w14:paraId="251A2A55" w14:textId="671E0DC3" w:rsidR="00C232C2" w:rsidRDefault="00C232C2" w:rsidP="002C1E70">
      <w:pPr>
        <w:numPr>
          <w:ilvl w:val="3"/>
          <w:numId w:val="4"/>
        </w:numPr>
        <w:spacing w:after="60"/>
        <w:jc w:val="both"/>
        <w:rPr>
          <w:lang w:bidi="en-US"/>
        </w:rPr>
      </w:pPr>
      <w:r w:rsidRPr="000822A9">
        <w:rPr>
          <w:b/>
          <w:bCs/>
          <w:color w:val="002060"/>
          <w:lang w:bidi="en-US"/>
        </w:rPr>
        <w:t>Private right of action</w:t>
      </w:r>
      <w:r>
        <w:rPr>
          <w:lang w:bidi="en-US"/>
        </w:rPr>
        <w:t xml:space="preserve">: </w:t>
      </w:r>
      <w:r w:rsidRPr="00CE3825">
        <w:rPr>
          <w:lang w:bidi="en-US"/>
        </w:rPr>
        <w:t>the ability of an individual harmed by a violation of a law to file a lawsuit against the violator</w:t>
      </w:r>
    </w:p>
    <w:p w14:paraId="0702E8C1" w14:textId="2E68D934" w:rsidR="00492652" w:rsidRPr="001935CD" w:rsidRDefault="00492652" w:rsidP="002C1E70">
      <w:pPr>
        <w:numPr>
          <w:ilvl w:val="3"/>
          <w:numId w:val="4"/>
        </w:numPr>
        <w:spacing w:after="60"/>
        <w:jc w:val="both"/>
        <w:rPr>
          <w:lang w:bidi="en-US"/>
        </w:rPr>
      </w:pPr>
      <w:r w:rsidRPr="00492652">
        <w:rPr>
          <w:b/>
          <w:bCs/>
          <w:lang w:bidi="en-US"/>
        </w:rPr>
        <w:t>Notice</w:t>
      </w:r>
      <w:r w:rsidRPr="005D3B59">
        <w:rPr>
          <w:lang w:bidi="en-US"/>
        </w:rPr>
        <w:t>:</w:t>
      </w:r>
      <w:r>
        <w:rPr>
          <w:lang w:bidi="en-US"/>
        </w:rPr>
        <w:t xml:space="preserve"> </w:t>
      </w:r>
      <w:r w:rsidRPr="005D3B59">
        <w:rPr>
          <w:lang w:bidi="en-US"/>
        </w:rPr>
        <w:t>a description of an organization’s information management practices</w:t>
      </w:r>
      <w:r>
        <w:rPr>
          <w:lang w:bidi="en-US"/>
        </w:rPr>
        <w:t xml:space="preserve"> (</w:t>
      </w:r>
      <w:r w:rsidRPr="00EB2338">
        <w:rPr>
          <w:lang w:bidi="en-US"/>
        </w:rPr>
        <w:t>what information is</w:t>
      </w:r>
      <w:r>
        <w:rPr>
          <w:lang w:bidi="en-US"/>
        </w:rPr>
        <w:t xml:space="preserve"> </w:t>
      </w:r>
      <w:r w:rsidRPr="00EB2338">
        <w:rPr>
          <w:lang w:bidi="en-US"/>
        </w:rPr>
        <w:t>collected, how the information is used and disclosed, how to exercise any choices</w:t>
      </w:r>
      <w:r>
        <w:rPr>
          <w:lang w:bidi="en-US"/>
        </w:rPr>
        <w:t xml:space="preserve"> </w:t>
      </w:r>
      <w:r w:rsidRPr="00EB2338">
        <w:rPr>
          <w:lang w:bidi="en-US"/>
        </w:rPr>
        <w:t>about uses or disclosures, and whether the individual can access or update the</w:t>
      </w:r>
      <w:r>
        <w:rPr>
          <w:lang w:bidi="en-US"/>
        </w:rPr>
        <w:t xml:space="preserve"> </w:t>
      </w:r>
      <w:r w:rsidRPr="00EB2338">
        <w:rPr>
          <w:lang w:bidi="en-US"/>
        </w:rPr>
        <w:t>information</w:t>
      </w:r>
      <w:r>
        <w:rPr>
          <w:lang w:bidi="en-US"/>
        </w:rPr>
        <w:t xml:space="preserve">). 2 </w:t>
      </w:r>
      <w:r w:rsidRPr="00685833">
        <w:rPr>
          <w:b/>
          <w:bCs/>
          <w:lang w:bidi="en-US"/>
        </w:rPr>
        <w:t>purposes</w:t>
      </w:r>
      <w:r>
        <w:rPr>
          <w:lang w:bidi="en-US"/>
        </w:rPr>
        <w:t xml:space="preserve">: </w:t>
      </w:r>
      <w:r w:rsidRPr="00685833">
        <w:rPr>
          <w:b/>
          <w:bCs/>
          <w:lang w:bidi="en-US"/>
        </w:rPr>
        <w:t>consumer education</w:t>
      </w:r>
      <w:r>
        <w:rPr>
          <w:lang w:bidi="en-US"/>
        </w:rPr>
        <w:t xml:space="preserve"> and </w:t>
      </w:r>
      <w:r w:rsidRPr="00685833">
        <w:rPr>
          <w:b/>
          <w:bCs/>
          <w:lang w:bidi="en-US"/>
        </w:rPr>
        <w:t>corporate accountability</w:t>
      </w:r>
    </w:p>
    <w:p w14:paraId="0761741D" w14:textId="62074D44" w:rsidR="001935CD" w:rsidRDefault="001935CD" w:rsidP="002C1E70">
      <w:pPr>
        <w:numPr>
          <w:ilvl w:val="3"/>
          <w:numId w:val="4"/>
        </w:numPr>
        <w:spacing w:after="60"/>
        <w:jc w:val="both"/>
        <w:rPr>
          <w:lang w:bidi="en-US"/>
        </w:rPr>
      </w:pPr>
      <w:r w:rsidRPr="0028230F">
        <w:rPr>
          <w:b/>
          <w:bCs/>
          <w:lang w:bidi="en-US"/>
        </w:rPr>
        <w:lastRenderedPageBreak/>
        <w:t>Choice</w:t>
      </w:r>
      <w:r>
        <w:rPr>
          <w:lang w:bidi="en-US"/>
        </w:rPr>
        <w:t xml:space="preserve">: </w:t>
      </w:r>
      <w:r w:rsidRPr="0028230F">
        <w:rPr>
          <w:lang w:bidi="en-US"/>
        </w:rPr>
        <w:t>the ability to specify whether personal information will be collected</w:t>
      </w:r>
      <w:r>
        <w:rPr>
          <w:lang w:bidi="en-US"/>
        </w:rPr>
        <w:t xml:space="preserve"> </w:t>
      </w:r>
      <w:r w:rsidRPr="0028230F">
        <w:rPr>
          <w:lang w:bidi="en-US"/>
        </w:rPr>
        <w:t>and/or how it will be used or disclosed</w:t>
      </w:r>
      <w:r>
        <w:rPr>
          <w:lang w:bidi="en-US"/>
        </w:rPr>
        <w:t>. Can be express or implied</w:t>
      </w:r>
      <w:r w:rsidR="00812020">
        <w:rPr>
          <w:lang w:bidi="en-US"/>
        </w:rPr>
        <w:t xml:space="preserve"> but must be meaningful (i.e., based on a real understanding of the implications of the decision)</w:t>
      </w:r>
    </w:p>
    <w:p w14:paraId="57011F5E" w14:textId="400B1153" w:rsidR="00685833" w:rsidRDefault="00DC2F3C" w:rsidP="002C1E70">
      <w:pPr>
        <w:numPr>
          <w:ilvl w:val="4"/>
          <w:numId w:val="4"/>
        </w:numPr>
        <w:spacing w:after="60"/>
        <w:jc w:val="both"/>
        <w:rPr>
          <w:lang w:bidi="en-US"/>
        </w:rPr>
      </w:pPr>
      <w:r w:rsidRPr="000B4EDC">
        <w:rPr>
          <w:b/>
          <w:bCs/>
          <w:lang w:bidi="en-US"/>
        </w:rPr>
        <w:t>Opt-in</w:t>
      </w:r>
      <w:r>
        <w:rPr>
          <w:lang w:bidi="en-US"/>
        </w:rPr>
        <w:t xml:space="preserve"> – affirmative indication of choice based on an express</w:t>
      </w:r>
      <w:r w:rsidR="000B4EDC">
        <w:rPr>
          <w:lang w:bidi="en-US"/>
        </w:rPr>
        <w:t xml:space="preserve"> act of the person giving consent</w:t>
      </w:r>
    </w:p>
    <w:p w14:paraId="03A4866E" w14:textId="7BC57B36" w:rsidR="000B4EDC" w:rsidRDefault="000B4EDC" w:rsidP="002C1E70">
      <w:pPr>
        <w:numPr>
          <w:ilvl w:val="4"/>
          <w:numId w:val="4"/>
        </w:numPr>
        <w:spacing w:after="60"/>
        <w:jc w:val="both"/>
        <w:rPr>
          <w:lang w:bidi="en-US"/>
        </w:rPr>
      </w:pPr>
      <w:r w:rsidRPr="000B4EDC">
        <w:rPr>
          <w:b/>
          <w:bCs/>
          <w:lang w:bidi="en-US"/>
        </w:rPr>
        <w:t>Opt-out</w:t>
      </w:r>
      <w:r>
        <w:rPr>
          <w:lang w:bidi="en-US"/>
        </w:rPr>
        <w:t xml:space="preserve"> – choice is implied by failure of the person to object to the use or disclosure</w:t>
      </w:r>
    </w:p>
    <w:p w14:paraId="6214C6D1" w14:textId="24906C1C" w:rsidR="00B5623D" w:rsidRPr="001B5D68" w:rsidRDefault="001B5D68" w:rsidP="002C1E70">
      <w:pPr>
        <w:numPr>
          <w:ilvl w:val="3"/>
          <w:numId w:val="4"/>
        </w:numPr>
        <w:spacing w:after="60"/>
        <w:jc w:val="both"/>
        <w:rPr>
          <w:lang w:bidi="en-US"/>
        </w:rPr>
      </w:pPr>
      <w:r>
        <w:rPr>
          <w:b/>
          <w:bCs/>
          <w:lang w:bidi="en-US"/>
        </w:rPr>
        <w:t>Access</w:t>
      </w:r>
      <w:r w:rsidRPr="001B5D68">
        <w:rPr>
          <w:lang w:bidi="en-US"/>
        </w:rPr>
        <w:t xml:space="preserve">: </w:t>
      </w:r>
      <w:r w:rsidR="00BE583E" w:rsidRPr="00BE583E">
        <w:rPr>
          <w:lang w:bidi="en-US"/>
        </w:rPr>
        <w:t>the ability to view personal information held by an organization</w:t>
      </w:r>
      <w:r w:rsidR="007753A8">
        <w:rPr>
          <w:lang w:bidi="en-US"/>
        </w:rPr>
        <w:t>; may be supplemented by allowing updates or corrections to the information</w:t>
      </w:r>
    </w:p>
    <w:p w14:paraId="64A886A0" w14:textId="230375CB" w:rsidR="000822A9" w:rsidRDefault="000822A9" w:rsidP="002C1E70">
      <w:pPr>
        <w:numPr>
          <w:ilvl w:val="2"/>
          <w:numId w:val="4"/>
        </w:numPr>
        <w:spacing w:after="60"/>
        <w:ind w:left="1170"/>
        <w:jc w:val="both"/>
        <w:rPr>
          <w:b/>
          <w:bCs/>
          <w:lang w:bidi="en-US"/>
        </w:rPr>
      </w:pPr>
      <w:r w:rsidRPr="000822A9">
        <w:rPr>
          <w:b/>
          <w:bCs/>
          <w:color w:val="002060"/>
          <w:lang w:bidi="en-US"/>
        </w:rPr>
        <w:t>Regulatory authorities</w:t>
      </w:r>
    </w:p>
    <w:p w14:paraId="56CAB49A" w14:textId="7821008F" w:rsidR="00ED6C4D" w:rsidRPr="000822A9" w:rsidRDefault="004D4718" w:rsidP="002C1E70">
      <w:pPr>
        <w:spacing w:after="60"/>
        <w:ind w:left="1180"/>
        <w:jc w:val="both"/>
        <w:rPr>
          <w:lang w:bidi="en-US"/>
        </w:rPr>
      </w:pPr>
      <w:r w:rsidRPr="004D4718">
        <w:rPr>
          <w:lang w:bidi="en-US"/>
        </w:rPr>
        <w:t>U.S. has no national data protection authority, but several groups oversee privacy matters</w:t>
      </w:r>
    </w:p>
    <w:p w14:paraId="3707EA6E" w14:textId="243C6D52" w:rsidR="00B54630" w:rsidRDefault="000822A9" w:rsidP="002C1E70">
      <w:pPr>
        <w:numPr>
          <w:ilvl w:val="3"/>
          <w:numId w:val="4"/>
        </w:numPr>
        <w:spacing w:after="60"/>
        <w:jc w:val="both"/>
        <w:rPr>
          <w:lang w:bidi="en-US"/>
        </w:rPr>
      </w:pPr>
      <w:r w:rsidRPr="000822A9">
        <w:rPr>
          <w:b/>
          <w:bCs/>
          <w:color w:val="002060"/>
          <w:lang w:bidi="en-US"/>
        </w:rPr>
        <w:t>Federal Trade Commission (FTC)</w:t>
      </w:r>
      <w:r w:rsidR="005747D3">
        <w:rPr>
          <w:lang w:bidi="en-US"/>
        </w:rPr>
        <w:t>:</w:t>
      </w:r>
      <w:r w:rsidR="003F32E5">
        <w:rPr>
          <w:lang w:bidi="en-US"/>
        </w:rPr>
        <w:t xml:space="preserve"> </w:t>
      </w:r>
      <w:r w:rsidR="00B54630" w:rsidRPr="00B54630">
        <w:rPr>
          <w:lang w:bidi="en-US"/>
        </w:rPr>
        <w:t>independent agency governed by chairperson</w:t>
      </w:r>
      <w:r w:rsidR="00D8449C">
        <w:rPr>
          <w:lang w:bidi="en-US"/>
        </w:rPr>
        <w:t xml:space="preserve"> </w:t>
      </w:r>
      <w:r w:rsidR="00375E29">
        <w:rPr>
          <w:lang w:bidi="en-US"/>
        </w:rPr>
        <w:t>+4</w:t>
      </w:r>
      <w:r w:rsidR="00D8449C">
        <w:rPr>
          <w:lang w:bidi="en-US"/>
        </w:rPr>
        <w:t xml:space="preserve"> </w:t>
      </w:r>
      <w:r w:rsidR="00B54630" w:rsidRPr="00B54630">
        <w:rPr>
          <w:lang w:bidi="en-US"/>
        </w:rPr>
        <w:t>other commissioners</w:t>
      </w:r>
      <w:r w:rsidR="00375E29">
        <w:rPr>
          <w:lang w:bidi="en-US"/>
        </w:rPr>
        <w:t xml:space="preserve"> whose decisions are </w:t>
      </w:r>
      <w:r w:rsidR="00375E29" w:rsidRPr="00362F6D">
        <w:rPr>
          <w:u w:val="single"/>
          <w:lang w:bidi="en-US"/>
        </w:rPr>
        <w:t>NOT</w:t>
      </w:r>
      <w:r w:rsidR="00375E29">
        <w:rPr>
          <w:lang w:bidi="en-US"/>
        </w:rPr>
        <w:t xml:space="preserve"> under President’s </w:t>
      </w:r>
      <w:r w:rsidR="00B72C72">
        <w:rPr>
          <w:lang w:bidi="en-US"/>
        </w:rPr>
        <w:t xml:space="preserve">direct </w:t>
      </w:r>
      <w:r w:rsidR="00375E29">
        <w:rPr>
          <w:lang w:bidi="en-US"/>
        </w:rPr>
        <w:t>control</w:t>
      </w:r>
      <w:r w:rsidR="00886DC5">
        <w:rPr>
          <w:lang w:bidi="en-US"/>
        </w:rPr>
        <w:t xml:space="preserve">. </w:t>
      </w:r>
      <w:r w:rsidR="00C1358B" w:rsidRPr="00C1358B">
        <w:rPr>
          <w:lang w:bidi="en-US"/>
        </w:rPr>
        <w:t xml:space="preserve">Founded in 1914 to enforce antitrust laws. </w:t>
      </w:r>
      <w:r w:rsidR="00A47D36">
        <w:rPr>
          <w:lang w:bidi="en-US"/>
        </w:rPr>
        <w:t>Consume</w:t>
      </w:r>
      <w:r w:rsidR="00B72C72">
        <w:rPr>
          <w:lang w:bidi="en-US"/>
        </w:rPr>
        <w:t>r</w:t>
      </w:r>
      <w:r w:rsidR="00A47D36">
        <w:rPr>
          <w:lang w:bidi="en-US"/>
        </w:rPr>
        <w:t xml:space="preserve"> protection</w:t>
      </w:r>
      <w:r w:rsidR="00DF203F">
        <w:rPr>
          <w:lang w:bidi="en-US"/>
        </w:rPr>
        <w:t xml:space="preserve"> mission established by a statutory change in 1938. Privacy and computer security are </w:t>
      </w:r>
      <w:r w:rsidR="00B72C72">
        <w:rPr>
          <w:lang w:bidi="en-US"/>
        </w:rPr>
        <w:t xml:space="preserve">now </w:t>
      </w:r>
      <w:r w:rsidR="00DF203F">
        <w:rPr>
          <w:lang w:bidi="en-US"/>
        </w:rPr>
        <w:t xml:space="preserve">large part of its role. </w:t>
      </w:r>
      <w:r w:rsidR="00C1358B" w:rsidRPr="0066645F">
        <w:rPr>
          <w:b/>
          <w:bCs/>
          <w:lang w:bidi="en-US"/>
        </w:rPr>
        <w:t>General authority</w:t>
      </w:r>
      <w:r w:rsidR="00C1358B" w:rsidRPr="00C1358B">
        <w:rPr>
          <w:lang w:bidi="en-US"/>
        </w:rPr>
        <w:t xml:space="preserve"> to enforce rules against </w:t>
      </w:r>
      <w:r w:rsidR="00CD67D2">
        <w:rPr>
          <w:lang w:bidi="en-US"/>
        </w:rPr>
        <w:t>“</w:t>
      </w:r>
      <w:r w:rsidR="00C1358B" w:rsidRPr="00C1358B">
        <w:rPr>
          <w:lang w:bidi="en-US"/>
        </w:rPr>
        <w:t>unfair and deceptive trade practices.</w:t>
      </w:r>
      <w:r w:rsidR="00CD67D2">
        <w:rPr>
          <w:lang w:bidi="en-US"/>
        </w:rPr>
        <w:t>”</w:t>
      </w:r>
      <w:r w:rsidR="00C1358B" w:rsidRPr="00C1358B">
        <w:rPr>
          <w:lang w:bidi="en-US"/>
        </w:rPr>
        <w:t xml:space="preserve"> This includes the power to bring deception enforcement </w:t>
      </w:r>
      <w:r w:rsidR="00D8449C">
        <w:rPr>
          <w:lang w:bidi="en-US"/>
        </w:rPr>
        <w:t xml:space="preserve">actions </w:t>
      </w:r>
      <w:r w:rsidR="00C1358B" w:rsidRPr="00C1358B">
        <w:rPr>
          <w:lang w:bidi="en-US"/>
        </w:rPr>
        <w:t>(under Section</w:t>
      </w:r>
      <w:r w:rsidR="00874595">
        <w:rPr>
          <w:lang w:bidi="en-US"/>
        </w:rPr>
        <w:t> </w:t>
      </w:r>
      <w:r w:rsidR="00C1358B" w:rsidRPr="00C1358B">
        <w:rPr>
          <w:lang w:bidi="en-US"/>
        </w:rPr>
        <w:t xml:space="preserve">5 of the FTC Act) where an organization has broken a privacy promise. Also has specific statutory responsibility </w:t>
      </w:r>
      <w:r w:rsidR="00714DA9">
        <w:rPr>
          <w:lang w:bidi="en-US"/>
        </w:rPr>
        <w:t xml:space="preserve">(i.e., </w:t>
      </w:r>
      <w:r w:rsidR="00714DA9" w:rsidRPr="00714DA9">
        <w:rPr>
          <w:b/>
          <w:bCs/>
          <w:lang w:bidi="en-US"/>
        </w:rPr>
        <w:t>specific authority</w:t>
      </w:r>
      <w:r w:rsidR="00714DA9">
        <w:rPr>
          <w:lang w:bidi="en-US"/>
        </w:rPr>
        <w:t xml:space="preserve">) </w:t>
      </w:r>
      <w:r w:rsidR="00C1358B" w:rsidRPr="00C1358B">
        <w:rPr>
          <w:lang w:bidi="en-US"/>
        </w:rPr>
        <w:t>for issues such as children’s online privacy and commercial email marketing and ha</w:t>
      </w:r>
      <w:r w:rsidR="006E1F07">
        <w:rPr>
          <w:lang w:bidi="en-US"/>
        </w:rPr>
        <w:t>s</w:t>
      </w:r>
      <w:r w:rsidR="00C1358B" w:rsidRPr="00C1358B">
        <w:rPr>
          <w:lang w:bidi="en-US"/>
        </w:rPr>
        <w:t xml:space="preserve"> been instrumental in developing U.S. privacy standards</w:t>
      </w:r>
      <w:r w:rsidR="009D5EB7">
        <w:rPr>
          <w:lang w:bidi="en-US"/>
        </w:rPr>
        <w:t>. In recent years,</w:t>
      </w:r>
      <w:r w:rsidR="00491BAE">
        <w:rPr>
          <w:lang w:bidi="en-US"/>
        </w:rPr>
        <w:t xml:space="preserve"> more prominent role in enforcement.</w:t>
      </w:r>
    </w:p>
    <w:p w14:paraId="35A789EE" w14:textId="1CBC6138" w:rsidR="00557819" w:rsidRDefault="007327C0" w:rsidP="002C1E70">
      <w:pPr>
        <w:numPr>
          <w:ilvl w:val="4"/>
          <w:numId w:val="4"/>
        </w:numPr>
        <w:spacing w:after="60"/>
        <w:jc w:val="both"/>
        <w:rPr>
          <w:lang w:bidi="en-US"/>
        </w:rPr>
      </w:pPr>
      <w:r w:rsidRPr="00B61D0A">
        <w:rPr>
          <w:b/>
          <w:bCs/>
          <w:lang w:bidi="en-US"/>
        </w:rPr>
        <w:t>Section 6</w:t>
      </w:r>
      <w:r w:rsidRPr="007327C0">
        <w:rPr>
          <w:lang w:bidi="en-US"/>
        </w:rPr>
        <w:t xml:space="preserve"> vests the commission with the authority to conduct investigations and to require businesses to submit investigatory reports under oath</w:t>
      </w:r>
    </w:p>
    <w:p w14:paraId="01EA6F33" w14:textId="5ABECDFD" w:rsidR="007327C0" w:rsidRDefault="0075359B" w:rsidP="002C1E70">
      <w:pPr>
        <w:numPr>
          <w:ilvl w:val="4"/>
          <w:numId w:val="4"/>
        </w:numPr>
        <w:spacing w:after="60"/>
        <w:jc w:val="both"/>
        <w:rPr>
          <w:lang w:bidi="en-US"/>
        </w:rPr>
      </w:pPr>
      <w:r w:rsidRPr="00B61D0A">
        <w:rPr>
          <w:b/>
          <w:bCs/>
          <w:lang w:bidi="en-US"/>
        </w:rPr>
        <w:t>Section 5</w:t>
      </w:r>
      <w:r w:rsidRPr="0075359B">
        <w:rPr>
          <w:lang w:bidi="en-US"/>
        </w:rPr>
        <w:t xml:space="preserve"> applies to unfair </w:t>
      </w:r>
      <w:r w:rsidR="00337C78">
        <w:rPr>
          <w:lang w:bidi="en-US"/>
        </w:rPr>
        <w:t>or</w:t>
      </w:r>
      <w:r w:rsidRPr="0075359B">
        <w:rPr>
          <w:lang w:bidi="en-US"/>
        </w:rPr>
        <w:t xml:space="preserve"> deceptive </w:t>
      </w:r>
      <w:r w:rsidR="009001CA">
        <w:rPr>
          <w:lang w:bidi="en-US"/>
        </w:rPr>
        <w:t xml:space="preserve">acts or </w:t>
      </w:r>
      <w:r w:rsidRPr="0075359B">
        <w:rPr>
          <w:lang w:bidi="en-US"/>
        </w:rPr>
        <w:t>practices in</w:t>
      </w:r>
      <w:r w:rsidR="00950E4D">
        <w:rPr>
          <w:lang w:bidi="en-US"/>
        </w:rPr>
        <w:t xml:space="preserve"> or affecting</w:t>
      </w:r>
      <w:r w:rsidRPr="0075359B">
        <w:rPr>
          <w:lang w:bidi="en-US"/>
        </w:rPr>
        <w:t xml:space="preserve"> commerce but </w:t>
      </w:r>
      <w:r w:rsidRPr="00B61D0A">
        <w:rPr>
          <w:u w:val="single"/>
          <w:lang w:bidi="en-US"/>
        </w:rPr>
        <w:t>does not apply to nonprofit</w:t>
      </w:r>
      <w:r w:rsidRPr="0075359B">
        <w:rPr>
          <w:lang w:bidi="en-US"/>
        </w:rPr>
        <w:t xml:space="preserve"> organizations</w:t>
      </w:r>
      <w:r w:rsidR="000F49D3">
        <w:rPr>
          <w:lang w:bidi="en-US"/>
        </w:rPr>
        <w:t xml:space="preserve">. Described as </w:t>
      </w:r>
      <w:r w:rsidR="000F49D3" w:rsidRPr="00ED5A45">
        <w:rPr>
          <w:b/>
          <w:bCs/>
          <w:lang w:bidi="en-US"/>
        </w:rPr>
        <w:t>perhaps single most important piece of US privacy l</w:t>
      </w:r>
      <w:r w:rsidR="00ED5A45" w:rsidRPr="00ED5A45">
        <w:rPr>
          <w:b/>
          <w:bCs/>
          <w:lang w:bidi="en-US"/>
        </w:rPr>
        <w:t>aw</w:t>
      </w:r>
      <w:r w:rsidR="00ED5A45">
        <w:rPr>
          <w:lang w:bidi="en-US"/>
        </w:rPr>
        <w:t>.</w:t>
      </w:r>
      <w:r w:rsidR="00950E4D">
        <w:rPr>
          <w:lang w:bidi="en-US"/>
        </w:rPr>
        <w:t xml:space="preserve"> Applies to privacy and info sec</w:t>
      </w:r>
      <w:r w:rsidR="00C36ACC">
        <w:rPr>
          <w:lang w:bidi="en-US"/>
        </w:rPr>
        <w:t>.</w:t>
      </w:r>
      <w:r w:rsidR="00337C78">
        <w:rPr>
          <w:lang w:bidi="en-US"/>
        </w:rPr>
        <w:t xml:space="preserve"> Does not apply to banks</w:t>
      </w:r>
      <w:r w:rsidR="009A6B1F">
        <w:rPr>
          <w:lang w:bidi="en-US"/>
        </w:rPr>
        <w:t>, other federally regulated financial institutions or common carriers (e.g.,</w:t>
      </w:r>
      <w:r w:rsidR="00005267">
        <w:rPr>
          <w:lang w:bidi="en-US"/>
        </w:rPr>
        <w:t xml:space="preserve"> transportation and communications industries)</w:t>
      </w:r>
    </w:p>
    <w:p w14:paraId="29AE2128" w14:textId="3EC0A618" w:rsidR="00E80684" w:rsidRDefault="0006205C" w:rsidP="002C1E70">
      <w:pPr>
        <w:numPr>
          <w:ilvl w:val="4"/>
          <w:numId w:val="4"/>
        </w:numPr>
        <w:spacing w:after="60"/>
        <w:jc w:val="both"/>
        <w:rPr>
          <w:lang w:bidi="en-US"/>
        </w:rPr>
      </w:pPr>
      <w:r>
        <w:rPr>
          <w:lang w:bidi="en-US"/>
        </w:rPr>
        <w:t xml:space="preserve">FTC is </w:t>
      </w:r>
      <w:r w:rsidRPr="006A6041">
        <w:rPr>
          <w:b/>
          <w:bCs/>
          <w:lang w:bidi="en-US"/>
        </w:rPr>
        <w:t>rule-making and enforcement agency</w:t>
      </w:r>
      <w:r>
        <w:rPr>
          <w:lang w:bidi="en-US"/>
        </w:rPr>
        <w:t xml:space="preserve"> </w:t>
      </w:r>
      <w:r w:rsidR="00E45A90" w:rsidRPr="00E45A90">
        <w:rPr>
          <w:lang w:bidi="en-US"/>
        </w:rPr>
        <w:t xml:space="preserve">for </w:t>
      </w:r>
      <w:r w:rsidR="00E45A90" w:rsidRPr="006A6041">
        <w:rPr>
          <w:b/>
          <w:bCs/>
          <w:lang w:bidi="en-US"/>
        </w:rPr>
        <w:t>COPPA</w:t>
      </w:r>
      <w:r w:rsidR="00E45A90" w:rsidRPr="00E45A90">
        <w:rPr>
          <w:lang w:bidi="en-US"/>
        </w:rPr>
        <w:t xml:space="preserve">, </w:t>
      </w:r>
      <w:r w:rsidR="00E45A90" w:rsidRPr="006A6041">
        <w:rPr>
          <w:b/>
          <w:bCs/>
          <w:lang w:bidi="en-US"/>
        </w:rPr>
        <w:t>CAN-SPAM</w:t>
      </w:r>
      <w:r w:rsidR="00E45A90" w:rsidRPr="00E45A90">
        <w:rPr>
          <w:lang w:bidi="en-US"/>
        </w:rPr>
        <w:t>, Telemarketing Sales Rule</w:t>
      </w:r>
      <w:r w:rsidR="008E0245">
        <w:rPr>
          <w:lang w:bidi="en-US"/>
        </w:rPr>
        <w:t xml:space="preserve"> </w:t>
      </w:r>
      <w:r w:rsidR="000E3E64">
        <w:rPr>
          <w:lang w:bidi="en-US"/>
        </w:rPr>
        <w:t>(</w:t>
      </w:r>
      <w:r w:rsidR="000E3E64" w:rsidRPr="000E3E64">
        <w:rPr>
          <w:b/>
          <w:bCs/>
          <w:lang w:bidi="en-US"/>
        </w:rPr>
        <w:t>TSR</w:t>
      </w:r>
      <w:r w:rsidR="000E3E64">
        <w:rPr>
          <w:lang w:bidi="en-US"/>
        </w:rPr>
        <w:t xml:space="preserve">) </w:t>
      </w:r>
      <w:r w:rsidR="008E0245">
        <w:rPr>
          <w:lang w:bidi="en-US"/>
        </w:rPr>
        <w:t>(shared with FCC)</w:t>
      </w:r>
      <w:r w:rsidR="00E45A90" w:rsidRPr="00E45A90">
        <w:rPr>
          <w:lang w:bidi="en-US"/>
        </w:rPr>
        <w:t xml:space="preserve">, </w:t>
      </w:r>
      <w:r w:rsidR="00E45A90" w:rsidRPr="000E3E64">
        <w:rPr>
          <w:b/>
          <w:bCs/>
          <w:lang w:bidi="en-US"/>
        </w:rPr>
        <w:t>HITECH</w:t>
      </w:r>
      <w:r w:rsidR="00E45A90" w:rsidRPr="00E45A90">
        <w:rPr>
          <w:lang w:bidi="en-US"/>
        </w:rPr>
        <w:t xml:space="preserve"> (along with HHS)</w:t>
      </w:r>
    </w:p>
    <w:p w14:paraId="6045F6DB" w14:textId="53798CDA" w:rsidR="00BA40D9" w:rsidRDefault="00387C0D" w:rsidP="002C1E70">
      <w:pPr>
        <w:numPr>
          <w:ilvl w:val="4"/>
          <w:numId w:val="4"/>
        </w:numPr>
        <w:spacing w:after="60"/>
        <w:jc w:val="both"/>
        <w:rPr>
          <w:lang w:bidi="en-US"/>
        </w:rPr>
      </w:pPr>
      <w:r w:rsidRPr="004C3D70">
        <w:rPr>
          <w:b/>
          <w:bCs/>
          <w:lang w:bidi="en-US"/>
        </w:rPr>
        <w:t>Sunset policy</w:t>
      </w:r>
      <w:r>
        <w:rPr>
          <w:lang w:bidi="en-US"/>
        </w:rPr>
        <w:t xml:space="preserve"> </w:t>
      </w:r>
      <w:r w:rsidRPr="00387C0D">
        <w:rPr>
          <w:lang w:bidi="en-US"/>
        </w:rPr>
        <w:t>- administrative orders such as consent decrees are imposed for up to 20 years</w:t>
      </w:r>
    </w:p>
    <w:p w14:paraId="791D787C" w14:textId="2A118FC6" w:rsidR="00387C0D" w:rsidRPr="00B54630" w:rsidRDefault="00536704" w:rsidP="002C1E70">
      <w:pPr>
        <w:numPr>
          <w:ilvl w:val="4"/>
          <w:numId w:val="4"/>
        </w:numPr>
        <w:spacing w:after="60"/>
        <w:jc w:val="both"/>
        <w:rPr>
          <w:lang w:bidi="en-US"/>
        </w:rPr>
      </w:pPr>
      <w:r w:rsidRPr="00437431">
        <w:rPr>
          <w:b/>
          <w:bCs/>
          <w:lang w:bidi="en-US"/>
        </w:rPr>
        <w:t>HIPAA, Gramm-Leach-Bliley, and COPPA impose notice requirements</w:t>
      </w:r>
      <w:r w:rsidRPr="00536704">
        <w:rPr>
          <w:lang w:bidi="en-US"/>
        </w:rPr>
        <w:t>. CA requires companies and organizations doing in-state business to post privacy policies on their website</w:t>
      </w:r>
    </w:p>
    <w:p w14:paraId="5E2EDADD" w14:textId="158F8A7C" w:rsidR="000822A9" w:rsidRPr="000822A9" w:rsidRDefault="000822A9" w:rsidP="002C1E70">
      <w:pPr>
        <w:numPr>
          <w:ilvl w:val="3"/>
          <w:numId w:val="4"/>
        </w:numPr>
        <w:spacing w:after="60"/>
        <w:jc w:val="both"/>
        <w:rPr>
          <w:lang w:bidi="en-US"/>
        </w:rPr>
      </w:pPr>
      <w:r w:rsidRPr="000822A9">
        <w:rPr>
          <w:b/>
          <w:bCs/>
          <w:color w:val="002060"/>
          <w:lang w:bidi="en-US"/>
        </w:rPr>
        <w:t>Federal Communications Commission (FCC)</w:t>
      </w:r>
      <w:r w:rsidR="005747D3">
        <w:rPr>
          <w:lang w:bidi="en-US"/>
        </w:rPr>
        <w:t>:</w:t>
      </w:r>
      <w:r w:rsidR="00430EF4">
        <w:rPr>
          <w:lang w:bidi="en-US"/>
        </w:rPr>
        <w:t xml:space="preserve"> </w:t>
      </w:r>
      <w:r w:rsidR="00430EF4" w:rsidRPr="00430EF4">
        <w:rPr>
          <w:lang w:bidi="en-US"/>
        </w:rPr>
        <w:t xml:space="preserve">places significant compliance regulations on the marketplace. </w:t>
      </w:r>
      <w:r w:rsidR="00430EF4">
        <w:rPr>
          <w:lang w:bidi="en-US"/>
        </w:rPr>
        <w:t>G</w:t>
      </w:r>
      <w:r w:rsidR="00430EF4" w:rsidRPr="00430EF4">
        <w:rPr>
          <w:lang w:bidi="en-US"/>
        </w:rPr>
        <w:t>overns communications industry (TV, radio, online</w:t>
      </w:r>
      <w:r w:rsidR="001108B9">
        <w:rPr>
          <w:lang w:bidi="en-US"/>
        </w:rPr>
        <w:t>)</w:t>
      </w:r>
      <w:r w:rsidR="00430EF4" w:rsidRPr="00430EF4">
        <w:rPr>
          <w:lang w:bidi="en-US"/>
        </w:rPr>
        <w:t>. Enforces privacy laws along with the FTC</w:t>
      </w:r>
      <w:r w:rsidR="003E003B">
        <w:rPr>
          <w:lang w:bidi="en-US"/>
        </w:rPr>
        <w:t xml:space="preserve"> a</w:t>
      </w:r>
      <w:r w:rsidR="00430EF4" w:rsidRPr="00430EF4">
        <w:rPr>
          <w:lang w:bidi="en-US"/>
        </w:rPr>
        <w:t xml:space="preserve">nytime </w:t>
      </w:r>
      <w:r w:rsidR="003E003B">
        <w:rPr>
          <w:lang w:bidi="en-US"/>
        </w:rPr>
        <w:t>TSR</w:t>
      </w:r>
      <w:r w:rsidR="00430EF4" w:rsidRPr="00430EF4">
        <w:rPr>
          <w:lang w:bidi="en-US"/>
        </w:rPr>
        <w:t xml:space="preserve"> </w:t>
      </w:r>
      <w:r w:rsidR="003E003B">
        <w:rPr>
          <w:lang w:bidi="en-US"/>
        </w:rPr>
        <w:t>(</w:t>
      </w:r>
      <w:r w:rsidR="00430EF4" w:rsidRPr="00430EF4">
        <w:rPr>
          <w:lang w:bidi="en-US"/>
        </w:rPr>
        <w:t>telemarket</w:t>
      </w:r>
      <w:r w:rsidR="003E003B">
        <w:rPr>
          <w:lang w:bidi="en-US"/>
        </w:rPr>
        <w:t>ing)</w:t>
      </w:r>
      <w:r w:rsidR="00430EF4" w:rsidRPr="00430EF4">
        <w:rPr>
          <w:lang w:bidi="en-US"/>
        </w:rPr>
        <w:t xml:space="preserve"> involved</w:t>
      </w:r>
    </w:p>
    <w:p w14:paraId="468F3AE8" w14:textId="50679E90" w:rsidR="000822A9" w:rsidRPr="000822A9" w:rsidRDefault="000822A9" w:rsidP="002C1E70">
      <w:pPr>
        <w:numPr>
          <w:ilvl w:val="3"/>
          <w:numId w:val="4"/>
        </w:numPr>
        <w:spacing w:after="60"/>
        <w:jc w:val="both"/>
        <w:rPr>
          <w:lang w:bidi="en-US"/>
        </w:rPr>
      </w:pPr>
      <w:r w:rsidRPr="000822A9">
        <w:rPr>
          <w:b/>
          <w:bCs/>
          <w:color w:val="002060"/>
          <w:lang w:bidi="en-US"/>
        </w:rPr>
        <w:t>Department of Commerce (DoC)</w:t>
      </w:r>
      <w:r w:rsidR="005747D3">
        <w:rPr>
          <w:lang w:bidi="en-US"/>
        </w:rPr>
        <w:t>:</w:t>
      </w:r>
      <w:r w:rsidR="00075BBC">
        <w:rPr>
          <w:lang w:bidi="en-US"/>
        </w:rPr>
        <w:t xml:space="preserve"> </w:t>
      </w:r>
      <w:r w:rsidR="00075BBC" w:rsidRPr="00075BBC">
        <w:rPr>
          <w:lang w:bidi="en-US"/>
        </w:rPr>
        <w:t xml:space="preserve">plays a leading role in federal privacy policy development and </w:t>
      </w:r>
      <w:r w:rsidR="002218B7">
        <w:rPr>
          <w:lang w:bidi="en-US"/>
        </w:rPr>
        <w:t>administered</w:t>
      </w:r>
      <w:r w:rsidR="00075BBC" w:rsidRPr="00075BBC">
        <w:rPr>
          <w:lang w:bidi="en-US"/>
        </w:rPr>
        <w:t xml:space="preserve"> the privacy shield framework between the US and the EU. Works along with the FTC on the enforcement of privacy and security standards set by organizations, particularly with those having privacy self-regulatory programs</w:t>
      </w:r>
    </w:p>
    <w:p w14:paraId="7FD3C253" w14:textId="60C84E41" w:rsidR="000822A9" w:rsidRDefault="000822A9" w:rsidP="002C1E70">
      <w:pPr>
        <w:numPr>
          <w:ilvl w:val="3"/>
          <w:numId w:val="4"/>
        </w:numPr>
        <w:spacing w:after="60"/>
        <w:jc w:val="both"/>
        <w:rPr>
          <w:lang w:bidi="en-US"/>
        </w:rPr>
      </w:pPr>
      <w:r w:rsidRPr="000822A9">
        <w:rPr>
          <w:b/>
          <w:bCs/>
          <w:color w:val="002060"/>
          <w:lang w:bidi="en-US"/>
        </w:rPr>
        <w:t>Department of Health and Human Services (HHS)</w:t>
      </w:r>
      <w:r w:rsidR="005747D3">
        <w:rPr>
          <w:lang w:bidi="en-US"/>
        </w:rPr>
        <w:t>:</w:t>
      </w:r>
      <w:r w:rsidR="00075BBC">
        <w:rPr>
          <w:lang w:bidi="en-US"/>
        </w:rPr>
        <w:t xml:space="preserve"> </w:t>
      </w:r>
      <w:r w:rsidR="00DC0321" w:rsidRPr="00DC0321">
        <w:rPr>
          <w:lang w:bidi="en-US"/>
        </w:rPr>
        <w:t>created regulations to protect the privacy and security of healthcare information. Responsible for enforcement of HIPAA laws. Shares rule-making and enforcement power with the FTC for data breaches related to medical records under the HITECH act</w:t>
      </w:r>
    </w:p>
    <w:p w14:paraId="3855F41E" w14:textId="06F7F8C1" w:rsidR="004618F8" w:rsidRPr="004618F8" w:rsidRDefault="004618F8" w:rsidP="002C1E70">
      <w:pPr>
        <w:numPr>
          <w:ilvl w:val="3"/>
          <w:numId w:val="4"/>
        </w:numPr>
        <w:spacing w:after="60"/>
        <w:jc w:val="both"/>
        <w:rPr>
          <w:lang w:bidi="en-US"/>
        </w:rPr>
      </w:pPr>
      <w:r>
        <w:rPr>
          <w:b/>
          <w:bCs/>
          <w:lang w:bidi="en-US"/>
        </w:rPr>
        <w:t>Department of Justice (DoJ)</w:t>
      </w:r>
      <w:r w:rsidRPr="009E12C5">
        <w:rPr>
          <w:lang w:bidi="en-US"/>
        </w:rPr>
        <w:t xml:space="preserve">: </w:t>
      </w:r>
      <w:r w:rsidRPr="00CC193E">
        <w:t>sole federal agency to bring criminal enforcement actions, which can</w:t>
      </w:r>
      <w:r>
        <w:t xml:space="preserve"> </w:t>
      </w:r>
      <w:r w:rsidRPr="00CC193E">
        <w:t xml:space="preserve">result in imprisonment or criminal </w:t>
      </w:r>
      <w:r>
        <w:t>fi</w:t>
      </w:r>
      <w:r w:rsidRPr="00CC193E">
        <w:t>nes</w:t>
      </w:r>
      <w:r>
        <w:t xml:space="preserve">. </w:t>
      </w:r>
      <w:r w:rsidRPr="00CC193E">
        <w:t>HIPAA</w:t>
      </w:r>
      <w:r>
        <w:t xml:space="preserve"> </w:t>
      </w:r>
      <w:r w:rsidRPr="00CC193E">
        <w:t>provide</w:t>
      </w:r>
      <w:r>
        <w:t>s</w:t>
      </w:r>
      <w:r w:rsidRPr="004715A1">
        <w:t xml:space="preserve"> </w:t>
      </w:r>
      <w:r w:rsidRPr="00CC193E">
        <w:t>for both civil and criminal enforcement</w:t>
      </w:r>
      <w:r>
        <w:t xml:space="preserve">, and </w:t>
      </w:r>
      <w:r w:rsidRPr="00CC193E">
        <w:t xml:space="preserve">procedures exist for </w:t>
      </w:r>
      <w:r w:rsidRPr="004715A1">
        <w:t>roles of both HHS and DOJ</w:t>
      </w:r>
    </w:p>
    <w:p w14:paraId="7F6F0EA4" w14:textId="64A8BC8A" w:rsidR="00E1117F" w:rsidRPr="000822A9" w:rsidRDefault="00FD1F97" w:rsidP="002C1E70">
      <w:pPr>
        <w:numPr>
          <w:ilvl w:val="3"/>
          <w:numId w:val="4"/>
        </w:numPr>
        <w:spacing w:after="60"/>
        <w:jc w:val="both"/>
        <w:rPr>
          <w:lang w:bidi="en-US"/>
        </w:rPr>
      </w:pPr>
      <w:r w:rsidRPr="00FD1F97">
        <w:rPr>
          <w:b/>
          <w:lang w:bidi="en-US"/>
        </w:rPr>
        <w:t>US office of management and budget (OMB)</w:t>
      </w:r>
      <w:r w:rsidRPr="00FD1F97">
        <w:rPr>
          <w:bCs/>
          <w:lang w:bidi="en-US"/>
        </w:rPr>
        <w:t xml:space="preserve">: </w:t>
      </w:r>
      <w:r w:rsidRPr="00FD1F97">
        <w:rPr>
          <w:lang w:bidi="en-US"/>
        </w:rPr>
        <w:t>lead agency for interpreting privacy act of 1974, which applies to federal agencies and private-sector contractors to those agencies. Also issues guidelines to agencies and contractors on privacy and information security issues.</w:t>
      </w:r>
    </w:p>
    <w:p w14:paraId="79D2E781" w14:textId="6870EF70" w:rsidR="000822A9" w:rsidRPr="000822A9" w:rsidRDefault="000822A9" w:rsidP="002C1E70">
      <w:pPr>
        <w:keepNext/>
        <w:numPr>
          <w:ilvl w:val="3"/>
          <w:numId w:val="4"/>
        </w:numPr>
        <w:spacing w:after="60"/>
        <w:ind w:left="1541"/>
        <w:jc w:val="both"/>
        <w:rPr>
          <w:b/>
          <w:bCs/>
          <w:lang w:bidi="en-US"/>
        </w:rPr>
      </w:pPr>
      <w:r w:rsidRPr="000822A9">
        <w:rPr>
          <w:b/>
          <w:bCs/>
          <w:color w:val="002060"/>
          <w:lang w:bidi="en-US"/>
        </w:rPr>
        <w:lastRenderedPageBreak/>
        <w:t>Banking regulators</w:t>
      </w:r>
    </w:p>
    <w:p w14:paraId="2B083BB9" w14:textId="2DA80910" w:rsidR="000822A9" w:rsidRPr="000822A9" w:rsidRDefault="000822A9" w:rsidP="002C1E70">
      <w:pPr>
        <w:numPr>
          <w:ilvl w:val="4"/>
          <w:numId w:val="4"/>
        </w:numPr>
        <w:spacing w:after="60"/>
        <w:jc w:val="both"/>
        <w:rPr>
          <w:lang w:bidi="en-US"/>
        </w:rPr>
      </w:pPr>
      <w:r w:rsidRPr="000822A9">
        <w:rPr>
          <w:b/>
          <w:bCs/>
          <w:color w:val="002060"/>
          <w:lang w:bidi="en-US"/>
        </w:rPr>
        <w:t>Federal Reserve Board</w:t>
      </w:r>
      <w:r w:rsidR="005747D3">
        <w:rPr>
          <w:lang w:bidi="en-US"/>
        </w:rPr>
        <w:t>:</w:t>
      </w:r>
      <w:r w:rsidR="00076EC1">
        <w:rPr>
          <w:lang w:bidi="en-US"/>
        </w:rPr>
        <w:t xml:space="preserve"> </w:t>
      </w:r>
      <w:r w:rsidR="00076EC1" w:rsidRPr="00076EC1">
        <w:rPr>
          <w:lang w:bidi="en-US"/>
        </w:rPr>
        <w:t>enforces provisions by specific financial mandates, like GLBA. The consumer financial protection bureau is an independent bureau under the federal reserve, has rule-making authority for laws related to financial privacy and oversees the relationship between consumers and financial product and service providers</w:t>
      </w:r>
    </w:p>
    <w:p w14:paraId="75E7E56C" w14:textId="4B73C4DC" w:rsidR="000822A9" w:rsidRPr="000822A9" w:rsidRDefault="00361E10" w:rsidP="002C1E70">
      <w:pPr>
        <w:numPr>
          <w:ilvl w:val="4"/>
          <w:numId w:val="4"/>
        </w:numPr>
        <w:spacing w:after="60"/>
        <w:jc w:val="both"/>
        <w:rPr>
          <w:lang w:bidi="en-US"/>
        </w:rPr>
      </w:pPr>
      <w:r w:rsidRPr="00784BC9">
        <w:rPr>
          <w:b/>
          <w:bCs/>
          <w:color w:val="002060"/>
          <w:lang w:bidi="en-US"/>
        </w:rPr>
        <w:t xml:space="preserve">Office of </w:t>
      </w:r>
      <w:r w:rsidR="000822A9" w:rsidRPr="000822A9">
        <w:rPr>
          <w:b/>
          <w:bCs/>
          <w:color w:val="002060"/>
          <w:lang w:bidi="en-US"/>
        </w:rPr>
        <w:t>Comptroller of the Currency</w:t>
      </w:r>
      <w:r w:rsidR="004F5BE8" w:rsidRPr="00784BC9">
        <w:rPr>
          <w:b/>
          <w:bCs/>
          <w:color w:val="002060"/>
          <w:lang w:bidi="en-US"/>
        </w:rPr>
        <w:t xml:space="preserve"> (OCC)</w:t>
      </w:r>
      <w:r w:rsidR="005747D3">
        <w:rPr>
          <w:lang w:bidi="en-US"/>
        </w:rPr>
        <w:t>:</w:t>
      </w:r>
      <w:r w:rsidR="00646C89">
        <w:rPr>
          <w:lang w:bidi="en-US"/>
        </w:rPr>
        <w:t xml:space="preserve"> </w:t>
      </w:r>
      <w:r w:rsidR="00646C89" w:rsidRPr="00646C89">
        <w:rPr>
          <w:lang w:bidi="en-US"/>
        </w:rPr>
        <w:t xml:space="preserve">independent bureau of the U.S. department of the treasury. </w:t>
      </w:r>
      <w:r w:rsidR="00646C89">
        <w:rPr>
          <w:lang w:bidi="en-US"/>
        </w:rPr>
        <w:t>R</w:t>
      </w:r>
      <w:r w:rsidR="00646C89" w:rsidRPr="00646C89">
        <w:rPr>
          <w:lang w:bidi="en-US"/>
        </w:rPr>
        <w:t>egulates and supervises all national and federal banks and savings institutions, including agencies of foreign banks, OCC ensures fair access to financial services and compliance with financial privacy laws and regulations</w:t>
      </w:r>
    </w:p>
    <w:p w14:paraId="5C59496F" w14:textId="2BB6C089" w:rsidR="000822A9" w:rsidRPr="000822A9" w:rsidRDefault="000822A9" w:rsidP="002C1E70">
      <w:pPr>
        <w:numPr>
          <w:ilvl w:val="3"/>
          <w:numId w:val="4"/>
        </w:numPr>
        <w:spacing w:after="60"/>
        <w:jc w:val="both"/>
        <w:rPr>
          <w:lang w:bidi="en-US"/>
        </w:rPr>
      </w:pPr>
      <w:r w:rsidRPr="000822A9">
        <w:rPr>
          <w:b/>
          <w:bCs/>
          <w:color w:val="002060"/>
          <w:lang w:bidi="en-US"/>
        </w:rPr>
        <w:t>State attorneys general</w:t>
      </w:r>
      <w:r w:rsidR="005747D3" w:rsidRPr="00544046">
        <w:rPr>
          <w:lang w:bidi="en-US"/>
        </w:rPr>
        <w:t>:</w:t>
      </w:r>
      <w:r w:rsidR="00544046">
        <w:rPr>
          <w:lang w:bidi="en-US"/>
        </w:rPr>
        <w:t xml:space="preserve"> </w:t>
      </w:r>
      <w:r w:rsidR="00544046" w:rsidRPr="00544046">
        <w:rPr>
          <w:lang w:bidi="en-US"/>
        </w:rPr>
        <w:t>the chief legal advisor to the state government as well as the state’s chief law enforcement officer. They may take enforcement action  on a state’s unfair and deceptive practice laws, HIPAA, GLBA, the telemarketing sales rule and violations of breach notification laws</w:t>
      </w:r>
    </w:p>
    <w:p w14:paraId="6863020F" w14:textId="45936E04" w:rsidR="000822A9" w:rsidRDefault="000822A9" w:rsidP="002C1E70">
      <w:pPr>
        <w:numPr>
          <w:ilvl w:val="3"/>
          <w:numId w:val="4"/>
        </w:numPr>
        <w:spacing w:after="60"/>
        <w:jc w:val="both"/>
        <w:rPr>
          <w:lang w:bidi="en-US"/>
        </w:rPr>
      </w:pPr>
      <w:r w:rsidRPr="000822A9">
        <w:rPr>
          <w:b/>
          <w:bCs/>
          <w:color w:val="002060"/>
          <w:lang w:bidi="en-US"/>
        </w:rPr>
        <w:t>Self-regulatory programs and trust marks</w:t>
      </w:r>
      <w:r w:rsidR="005747D3">
        <w:rPr>
          <w:lang w:bidi="en-US"/>
        </w:rPr>
        <w:t>:</w:t>
      </w:r>
      <w:r w:rsidR="00A2043F">
        <w:rPr>
          <w:lang w:bidi="en-US"/>
        </w:rPr>
        <w:t xml:space="preserve"> </w:t>
      </w:r>
      <w:r w:rsidR="001D56B9">
        <w:rPr>
          <w:lang w:bidi="en-US"/>
        </w:rPr>
        <w:t>self-regulatory models emphasize creation of codes of practice for protection of PI by a company, industry</w:t>
      </w:r>
      <w:r w:rsidR="007428A0">
        <w:rPr>
          <w:lang w:bidi="en-US"/>
        </w:rPr>
        <w:t xml:space="preserve"> or independent body. M</w:t>
      </w:r>
      <w:r w:rsidR="00A2043F" w:rsidRPr="00A2043F">
        <w:rPr>
          <w:lang w:bidi="en-US"/>
        </w:rPr>
        <w:t xml:space="preserve">any industry groups create and monitor their own privacy guidelines and practices. Government agencies, such as the FTC, may be involved in enforcement and adjudication. Organizations may also adopt guidelines of a </w:t>
      </w:r>
      <w:r w:rsidR="007428A0">
        <w:rPr>
          <w:lang w:bidi="en-US"/>
        </w:rPr>
        <w:t>3</w:t>
      </w:r>
      <w:r w:rsidR="007428A0" w:rsidRPr="007428A0">
        <w:rPr>
          <w:vertAlign w:val="superscript"/>
          <w:lang w:bidi="en-US"/>
        </w:rPr>
        <w:t>rd</w:t>
      </w:r>
      <w:r w:rsidR="007428A0">
        <w:rPr>
          <w:lang w:bidi="en-US"/>
        </w:rPr>
        <w:t xml:space="preserve"> </w:t>
      </w:r>
      <w:r w:rsidR="00A2043F" w:rsidRPr="00A2043F">
        <w:rPr>
          <w:lang w:bidi="en-US"/>
        </w:rPr>
        <w:t xml:space="preserve">party and have that </w:t>
      </w:r>
      <w:r w:rsidR="007428A0">
        <w:rPr>
          <w:lang w:bidi="en-US"/>
        </w:rPr>
        <w:t>3</w:t>
      </w:r>
      <w:r w:rsidR="007428A0" w:rsidRPr="007428A0">
        <w:rPr>
          <w:vertAlign w:val="superscript"/>
          <w:lang w:bidi="en-US"/>
        </w:rPr>
        <w:t>rd</w:t>
      </w:r>
      <w:r w:rsidR="007428A0">
        <w:rPr>
          <w:lang w:bidi="en-US"/>
        </w:rPr>
        <w:t xml:space="preserve"> </w:t>
      </w:r>
      <w:r w:rsidR="00A2043F" w:rsidRPr="00A2043F">
        <w:rPr>
          <w:lang w:bidi="en-US"/>
        </w:rPr>
        <w:t>party monitor and enforce compliance (</w:t>
      </w:r>
      <w:r w:rsidR="007428A0">
        <w:rPr>
          <w:lang w:bidi="en-US"/>
        </w:rPr>
        <w:t>3</w:t>
      </w:r>
      <w:r w:rsidR="007428A0" w:rsidRPr="007428A0">
        <w:rPr>
          <w:vertAlign w:val="superscript"/>
          <w:lang w:bidi="en-US"/>
        </w:rPr>
        <w:t>rd</w:t>
      </w:r>
      <w:r w:rsidR="007428A0">
        <w:rPr>
          <w:lang w:bidi="en-US"/>
        </w:rPr>
        <w:t xml:space="preserve"> </w:t>
      </w:r>
      <w:r w:rsidR="00A2043F" w:rsidRPr="00A2043F">
        <w:rPr>
          <w:lang w:bidi="en-US"/>
        </w:rPr>
        <w:t xml:space="preserve">party seal and certification programs: </w:t>
      </w:r>
      <w:r w:rsidR="005B3F31">
        <w:rPr>
          <w:lang w:bidi="en-US"/>
        </w:rPr>
        <w:t>T</w:t>
      </w:r>
      <w:r w:rsidR="00A2043F" w:rsidRPr="00A2043F">
        <w:rPr>
          <w:lang w:bidi="en-US"/>
        </w:rPr>
        <w:t>rust</w:t>
      </w:r>
      <w:r w:rsidR="005B3F31">
        <w:rPr>
          <w:lang w:bidi="en-US"/>
        </w:rPr>
        <w:t>A</w:t>
      </w:r>
      <w:r w:rsidR="00A2043F" w:rsidRPr="00A2043F">
        <w:rPr>
          <w:lang w:bidi="en-US"/>
        </w:rPr>
        <w:t xml:space="preserve">rc, </w:t>
      </w:r>
      <w:r w:rsidR="00602F57">
        <w:rPr>
          <w:lang w:bidi="en-US"/>
        </w:rPr>
        <w:t>B</w:t>
      </w:r>
      <w:r w:rsidR="00A2043F" w:rsidRPr="00A2043F">
        <w:rPr>
          <w:lang w:bidi="en-US"/>
        </w:rPr>
        <w:t xml:space="preserve">etter </w:t>
      </w:r>
      <w:r w:rsidR="00602F57">
        <w:rPr>
          <w:lang w:bidi="en-US"/>
        </w:rPr>
        <w:t>B</w:t>
      </w:r>
      <w:r w:rsidR="00A2043F" w:rsidRPr="00A2043F">
        <w:rPr>
          <w:lang w:bidi="en-US"/>
        </w:rPr>
        <w:t xml:space="preserve">usiness </w:t>
      </w:r>
      <w:r w:rsidR="00602F57">
        <w:rPr>
          <w:lang w:bidi="en-US"/>
        </w:rPr>
        <w:t>B</w:t>
      </w:r>
      <w:r w:rsidR="00A2043F" w:rsidRPr="00A2043F">
        <w:rPr>
          <w:lang w:bidi="en-US"/>
        </w:rPr>
        <w:t>ureau, and the EU-US privacy shield)</w:t>
      </w:r>
    </w:p>
    <w:p w14:paraId="1ACBA6CC" w14:textId="4784DF13" w:rsidR="00D37170" w:rsidRPr="000822A9" w:rsidRDefault="007428A0" w:rsidP="00A07A4F">
      <w:pPr>
        <w:numPr>
          <w:ilvl w:val="4"/>
          <w:numId w:val="4"/>
        </w:numPr>
        <w:spacing w:after="60"/>
        <w:jc w:val="both"/>
        <w:rPr>
          <w:lang w:bidi="en-US"/>
        </w:rPr>
      </w:pPr>
      <w:r w:rsidRPr="004A5D4C">
        <w:rPr>
          <w:b/>
          <w:bCs/>
          <w:lang w:bidi="en-US"/>
        </w:rPr>
        <w:t>Payment Card Industry Data Security Standard (PCI DSS</w:t>
      </w:r>
      <w:r w:rsidR="00EC17C4" w:rsidRPr="004A5D4C">
        <w:rPr>
          <w:b/>
          <w:bCs/>
          <w:lang w:bidi="en-US"/>
        </w:rPr>
        <w:t>)</w:t>
      </w:r>
      <w:r w:rsidR="00EC17C4">
        <w:rPr>
          <w:lang w:bidi="en-US"/>
        </w:rPr>
        <w:t xml:space="preserve">: </w:t>
      </w:r>
      <w:r w:rsidR="00B12B6F" w:rsidRPr="00B12B6F">
        <w:rPr>
          <w:lang w:bidi="en-US"/>
        </w:rPr>
        <w:t xml:space="preserve">an </w:t>
      </w:r>
      <w:r w:rsidR="00B12B6F" w:rsidRPr="00602F57">
        <w:rPr>
          <w:lang w:bidi="en-US"/>
        </w:rPr>
        <w:t>information security standard for organizations that handle branded credit cards from the major card schemes. The PCI Standard is mandated by the card brands but administered by the Payment Card Industry Security Standards Council.</w:t>
      </w:r>
      <w:r w:rsidR="00264311" w:rsidRPr="00602F57">
        <w:rPr>
          <w:lang w:bidi="en-US"/>
        </w:rPr>
        <w:t xml:space="preserve"> Maintaining payment security is required for all entities that store, process or transmit cardholder data. Guidance for maintaining payment security is provided in PCI security standards. These set the technical and operational requirements for organizations accepting or processing payment transactions, and for software developers and manufacturers</w:t>
      </w:r>
      <w:r w:rsidR="00264311" w:rsidRPr="00264311">
        <w:rPr>
          <w:lang w:bidi="en-US"/>
        </w:rPr>
        <w:t xml:space="preserve"> of applications and devices used in those transactions.</w:t>
      </w:r>
    </w:p>
    <w:p w14:paraId="3952F861" w14:textId="01AF5207" w:rsidR="000822A9" w:rsidRDefault="000822A9" w:rsidP="002C1E70">
      <w:pPr>
        <w:numPr>
          <w:ilvl w:val="2"/>
          <w:numId w:val="4"/>
        </w:numPr>
        <w:spacing w:after="60"/>
        <w:ind w:left="1170"/>
        <w:jc w:val="both"/>
        <w:rPr>
          <w:b/>
          <w:bCs/>
          <w:lang w:bidi="en-US"/>
        </w:rPr>
      </w:pPr>
      <w:r w:rsidRPr="000822A9">
        <w:rPr>
          <w:b/>
          <w:bCs/>
          <w:color w:val="002060"/>
          <w:lang w:bidi="en-US"/>
        </w:rPr>
        <w:t>Understanding laws</w:t>
      </w:r>
    </w:p>
    <w:p w14:paraId="3DEA7E2E" w14:textId="2D40ACA8" w:rsidR="00497B5A" w:rsidRPr="006B6849" w:rsidRDefault="006B6849" w:rsidP="002C1E70">
      <w:pPr>
        <w:spacing w:after="60"/>
        <w:ind w:left="1180"/>
        <w:jc w:val="both"/>
        <w:rPr>
          <w:lang w:bidi="en-US"/>
        </w:rPr>
      </w:pPr>
      <w:r w:rsidRPr="006B6849">
        <w:rPr>
          <w:lang w:bidi="en-US"/>
        </w:rPr>
        <w:t>Privacy compliance requires knowing the applicable legal rules as well as fulfilling each organization’s policies and goals.</w:t>
      </w:r>
    </w:p>
    <w:p w14:paraId="3F0F6F8A" w14:textId="1B929308" w:rsidR="000822A9" w:rsidRDefault="000822A9" w:rsidP="002C1E70">
      <w:pPr>
        <w:numPr>
          <w:ilvl w:val="3"/>
          <w:numId w:val="4"/>
        </w:numPr>
        <w:spacing w:after="60"/>
        <w:jc w:val="both"/>
        <w:rPr>
          <w:lang w:bidi="en-US"/>
        </w:rPr>
      </w:pPr>
      <w:r w:rsidRPr="000822A9">
        <w:rPr>
          <w:b/>
          <w:bCs/>
          <w:color w:val="002060"/>
          <w:lang w:bidi="en-US"/>
        </w:rPr>
        <w:t xml:space="preserve">Scope and </w:t>
      </w:r>
      <w:r w:rsidR="009D6BE6" w:rsidRPr="00784BC9">
        <w:rPr>
          <w:b/>
          <w:bCs/>
          <w:color w:val="002060"/>
          <w:lang w:bidi="en-US"/>
        </w:rPr>
        <w:t>A</w:t>
      </w:r>
      <w:r w:rsidRPr="000822A9">
        <w:rPr>
          <w:b/>
          <w:bCs/>
          <w:color w:val="002060"/>
          <w:lang w:bidi="en-US"/>
        </w:rPr>
        <w:t>pplication</w:t>
      </w:r>
      <w:r w:rsidR="005747D3">
        <w:rPr>
          <w:lang w:bidi="en-US"/>
        </w:rPr>
        <w:t>:</w:t>
      </w:r>
      <w:r w:rsidR="00B37D0F">
        <w:rPr>
          <w:lang w:bidi="en-US"/>
        </w:rPr>
        <w:t xml:space="preserve"> w</w:t>
      </w:r>
      <w:r w:rsidR="00B37D0F" w:rsidRPr="001D4602">
        <w:rPr>
          <w:lang w:bidi="en-US"/>
        </w:rPr>
        <w:t>ho is covered by the law, what types of info are covered</w:t>
      </w:r>
    </w:p>
    <w:p w14:paraId="4E36D3DA" w14:textId="7FE21FDF" w:rsidR="000822A9" w:rsidRDefault="000822A9" w:rsidP="002C1E70">
      <w:pPr>
        <w:numPr>
          <w:ilvl w:val="3"/>
          <w:numId w:val="4"/>
        </w:numPr>
        <w:spacing w:after="60"/>
        <w:jc w:val="both"/>
        <w:rPr>
          <w:lang w:bidi="en-US"/>
        </w:rPr>
      </w:pPr>
      <w:r w:rsidRPr="000822A9">
        <w:rPr>
          <w:b/>
          <w:bCs/>
          <w:color w:val="002060"/>
          <w:lang w:bidi="en-US"/>
        </w:rPr>
        <w:t>Analyzing a law</w:t>
      </w:r>
    </w:p>
    <w:p w14:paraId="20EDB961" w14:textId="6FC523CB" w:rsidR="00DF4825" w:rsidRDefault="00DF4825" w:rsidP="002C1E70">
      <w:pPr>
        <w:numPr>
          <w:ilvl w:val="4"/>
          <w:numId w:val="4"/>
        </w:numPr>
        <w:spacing w:after="60"/>
        <w:jc w:val="both"/>
        <w:rPr>
          <w:lang w:bidi="en-US"/>
        </w:rPr>
      </w:pPr>
      <w:r>
        <w:rPr>
          <w:b/>
          <w:bCs/>
          <w:lang w:bidi="en-US"/>
        </w:rPr>
        <w:t>How to Comply</w:t>
      </w:r>
      <w:r w:rsidRPr="00FC0222">
        <w:rPr>
          <w:lang w:bidi="en-US"/>
        </w:rPr>
        <w:t>:</w:t>
      </w:r>
      <w:r>
        <w:rPr>
          <w:lang w:bidi="en-US"/>
        </w:rPr>
        <w:t xml:space="preserve"> </w:t>
      </w:r>
      <w:r w:rsidRPr="001D4602">
        <w:rPr>
          <w:lang w:bidi="en-US"/>
        </w:rPr>
        <w:t>what exactly is required/prohibited</w:t>
      </w:r>
    </w:p>
    <w:p w14:paraId="78FB03ED" w14:textId="085FE1B1" w:rsidR="00DF4825" w:rsidRDefault="00DF4825" w:rsidP="002C1E70">
      <w:pPr>
        <w:numPr>
          <w:ilvl w:val="4"/>
          <w:numId w:val="4"/>
        </w:numPr>
        <w:spacing w:after="60"/>
        <w:jc w:val="both"/>
        <w:rPr>
          <w:lang w:bidi="en-US"/>
        </w:rPr>
      </w:pPr>
      <w:r>
        <w:rPr>
          <w:b/>
          <w:bCs/>
          <w:lang w:bidi="en-US"/>
        </w:rPr>
        <w:t>Assess Risk</w:t>
      </w:r>
      <w:r w:rsidRPr="00B21C6B">
        <w:rPr>
          <w:lang w:bidi="en-US"/>
        </w:rPr>
        <w:t>:</w:t>
      </w:r>
      <w:r>
        <w:rPr>
          <w:lang w:bidi="en-US"/>
        </w:rPr>
        <w:t xml:space="preserve"> </w:t>
      </w:r>
      <w:r w:rsidRPr="001D4602">
        <w:rPr>
          <w:lang w:bidi="en-US"/>
        </w:rPr>
        <w:t xml:space="preserve">who enforces the law, </w:t>
      </w:r>
      <w:r>
        <w:rPr>
          <w:lang w:bidi="en-US"/>
        </w:rPr>
        <w:t>consequences of noncompliance</w:t>
      </w:r>
    </w:p>
    <w:p w14:paraId="6161E7A4" w14:textId="612E2EE1" w:rsidR="00DF4825" w:rsidRPr="000822A9" w:rsidRDefault="00DF4825" w:rsidP="002C1E70">
      <w:pPr>
        <w:numPr>
          <w:ilvl w:val="4"/>
          <w:numId w:val="4"/>
        </w:numPr>
        <w:spacing w:after="60"/>
        <w:jc w:val="both"/>
        <w:rPr>
          <w:lang w:bidi="en-US"/>
        </w:rPr>
      </w:pPr>
      <w:r>
        <w:rPr>
          <w:b/>
          <w:bCs/>
          <w:lang w:bidi="en-US"/>
        </w:rPr>
        <w:t>Motivation for the Law</w:t>
      </w:r>
      <w:r w:rsidRPr="009D6BE6">
        <w:rPr>
          <w:lang w:bidi="en-US"/>
        </w:rPr>
        <w:t>:</w:t>
      </w:r>
      <w:r>
        <w:rPr>
          <w:lang w:bidi="en-US"/>
        </w:rPr>
        <w:t xml:space="preserve"> </w:t>
      </w:r>
      <w:r w:rsidRPr="001D4602">
        <w:rPr>
          <w:lang w:bidi="en-US"/>
        </w:rPr>
        <w:t>why does th</w:t>
      </w:r>
      <w:r>
        <w:rPr>
          <w:lang w:bidi="en-US"/>
        </w:rPr>
        <w:t>e</w:t>
      </w:r>
      <w:r w:rsidRPr="001D4602">
        <w:rPr>
          <w:lang w:bidi="en-US"/>
        </w:rPr>
        <w:t xml:space="preserve"> law exist</w:t>
      </w:r>
    </w:p>
    <w:p w14:paraId="286A406B" w14:textId="49A3A2B1" w:rsidR="000822A9" w:rsidRPr="000822A9" w:rsidRDefault="000822A9" w:rsidP="002C1E70">
      <w:pPr>
        <w:numPr>
          <w:ilvl w:val="3"/>
          <w:numId w:val="4"/>
        </w:numPr>
        <w:spacing w:after="60"/>
        <w:jc w:val="both"/>
        <w:rPr>
          <w:lang w:bidi="en-US"/>
        </w:rPr>
      </w:pPr>
      <w:r w:rsidRPr="000822A9">
        <w:rPr>
          <w:b/>
          <w:bCs/>
          <w:color w:val="002060"/>
          <w:lang w:bidi="en-US"/>
        </w:rPr>
        <w:t>Determining jurisdiction</w:t>
      </w:r>
      <w:r w:rsidR="005747D3">
        <w:rPr>
          <w:lang w:bidi="en-US"/>
        </w:rPr>
        <w:t>:</w:t>
      </w:r>
    </w:p>
    <w:p w14:paraId="0F3603C5" w14:textId="25A52C0E" w:rsidR="000822A9" w:rsidRPr="000822A9" w:rsidRDefault="000822A9" w:rsidP="002C1E70">
      <w:pPr>
        <w:numPr>
          <w:ilvl w:val="3"/>
          <w:numId w:val="4"/>
        </w:numPr>
        <w:spacing w:after="60"/>
        <w:jc w:val="both"/>
        <w:rPr>
          <w:lang w:bidi="en-US"/>
        </w:rPr>
      </w:pPr>
      <w:r w:rsidRPr="000822A9">
        <w:rPr>
          <w:b/>
          <w:bCs/>
          <w:color w:val="002060"/>
          <w:lang w:bidi="en-US"/>
        </w:rPr>
        <w:t>Preemption</w:t>
      </w:r>
      <w:r w:rsidR="005747D3">
        <w:rPr>
          <w:lang w:bidi="en-US"/>
        </w:rPr>
        <w:t>:</w:t>
      </w:r>
    </w:p>
    <w:p w14:paraId="263B4734" w14:textId="7A9A2397" w:rsidR="000822A9" w:rsidRPr="009A2702" w:rsidRDefault="00784BC9" w:rsidP="002C1E70">
      <w:pPr>
        <w:numPr>
          <w:ilvl w:val="1"/>
          <w:numId w:val="4"/>
        </w:numPr>
        <w:spacing w:after="60"/>
        <w:jc w:val="both"/>
        <w:rPr>
          <w:b/>
          <w:bCs/>
          <w:lang w:bidi="en-US"/>
        </w:rPr>
      </w:pPr>
      <w:r w:rsidRPr="00AD0873">
        <w:rPr>
          <w:b/>
          <w:bCs/>
          <w:color w:val="002060"/>
          <w:u w:val="single"/>
          <w:lang w:bidi="en-US"/>
        </w:rPr>
        <w:t>ENFORCEMENT OF U.S. PRIVACY AND SECURITY LAWS (3-5 QUESTIONS)</w:t>
      </w:r>
    </w:p>
    <w:p w14:paraId="21220E20" w14:textId="607DAE10" w:rsidR="009A2702" w:rsidRPr="000822A9" w:rsidRDefault="007A095F" w:rsidP="002C1E70">
      <w:pPr>
        <w:spacing w:after="60"/>
        <w:ind w:left="820"/>
        <w:jc w:val="both"/>
        <w:rPr>
          <w:lang w:bidi="en-US"/>
        </w:rPr>
      </w:pPr>
      <w:r w:rsidRPr="007A095F">
        <w:rPr>
          <w:lang w:bidi="en-US"/>
        </w:rPr>
        <w:t xml:space="preserve">3 categories of legal action: </w:t>
      </w:r>
      <w:r w:rsidRPr="00D61394">
        <w:rPr>
          <w:b/>
          <w:bCs/>
          <w:lang w:bidi="en-US"/>
        </w:rPr>
        <w:t xml:space="preserve">civil litigation, criminal </w:t>
      </w:r>
      <w:r w:rsidR="00D61394" w:rsidRPr="00D61394">
        <w:rPr>
          <w:b/>
          <w:bCs/>
          <w:lang w:bidi="en-US"/>
        </w:rPr>
        <w:t>prosecution, administrative enforcement</w:t>
      </w:r>
    </w:p>
    <w:p w14:paraId="4B2756EE" w14:textId="3E4DD6AC" w:rsidR="000822A9" w:rsidRDefault="000822A9" w:rsidP="002C1E70">
      <w:pPr>
        <w:numPr>
          <w:ilvl w:val="2"/>
          <w:numId w:val="4"/>
        </w:numPr>
        <w:spacing w:after="60"/>
        <w:ind w:left="1170"/>
        <w:jc w:val="both"/>
        <w:rPr>
          <w:lang w:bidi="en-US"/>
        </w:rPr>
      </w:pPr>
      <w:r w:rsidRPr="000822A9">
        <w:rPr>
          <w:b/>
          <w:bCs/>
          <w:color w:val="002060"/>
          <w:lang w:bidi="en-US"/>
        </w:rPr>
        <w:t>Criminal versus civil liability</w:t>
      </w:r>
      <w:r w:rsidR="0091073E" w:rsidRPr="0091073E">
        <w:rPr>
          <w:lang w:bidi="en-US"/>
        </w:rPr>
        <w:t xml:space="preserve"> </w:t>
      </w:r>
    </w:p>
    <w:p w14:paraId="67B030EF" w14:textId="6486FFFF" w:rsidR="00304212" w:rsidRPr="00304212" w:rsidRDefault="00304212" w:rsidP="002C1E70">
      <w:pPr>
        <w:numPr>
          <w:ilvl w:val="3"/>
          <w:numId w:val="4"/>
        </w:numPr>
        <w:spacing w:after="60"/>
        <w:jc w:val="both"/>
        <w:rPr>
          <w:lang w:bidi="en-US"/>
        </w:rPr>
      </w:pPr>
      <w:r w:rsidRPr="00033435">
        <w:rPr>
          <w:b/>
          <w:bCs/>
          <w:lang w:bidi="en-US"/>
        </w:rPr>
        <w:t>Criminal prosecution</w:t>
      </w:r>
      <w:r w:rsidR="00033435">
        <w:rPr>
          <w:lang w:bidi="en-US"/>
        </w:rPr>
        <w:t>:</w:t>
      </w:r>
      <w:r w:rsidR="00865605">
        <w:rPr>
          <w:lang w:bidi="en-US"/>
        </w:rPr>
        <w:t xml:space="preserve"> lawsuit brought by govt for violation of criminal laws</w:t>
      </w:r>
      <w:r w:rsidR="00111FFB">
        <w:rPr>
          <w:lang w:bidi="en-US"/>
        </w:rPr>
        <w:t>; can lead to imprisonment and criminal fines. DoJ</w:t>
      </w:r>
      <w:r w:rsidR="00D3793B">
        <w:rPr>
          <w:lang w:bidi="en-US"/>
        </w:rPr>
        <w:t xml:space="preserve"> prosecutes violations of </w:t>
      </w:r>
      <w:r w:rsidR="00D80A74">
        <w:rPr>
          <w:lang w:bidi="en-US"/>
        </w:rPr>
        <w:t xml:space="preserve">federal </w:t>
      </w:r>
      <w:r w:rsidR="00D3793B">
        <w:rPr>
          <w:lang w:bidi="en-US"/>
        </w:rPr>
        <w:t>criminal law</w:t>
      </w:r>
      <w:r w:rsidR="00D80A74">
        <w:rPr>
          <w:lang w:bidi="en-US"/>
        </w:rPr>
        <w:t>. Violations of state criminal law</w:t>
      </w:r>
      <w:r w:rsidR="00A53208">
        <w:rPr>
          <w:lang w:bidi="en-US"/>
        </w:rPr>
        <w:t xml:space="preserve"> handled by state attorney general and local officials (district attorneys)</w:t>
      </w:r>
    </w:p>
    <w:p w14:paraId="6A58DC4A" w14:textId="40EFAC14" w:rsidR="00C679F3" w:rsidRDefault="001E063B" w:rsidP="002C1E70">
      <w:pPr>
        <w:numPr>
          <w:ilvl w:val="3"/>
          <w:numId w:val="4"/>
        </w:numPr>
        <w:spacing w:after="60"/>
        <w:jc w:val="both"/>
        <w:rPr>
          <w:lang w:bidi="en-US"/>
        </w:rPr>
      </w:pPr>
      <w:r w:rsidRPr="001E063B">
        <w:rPr>
          <w:b/>
          <w:lang w:bidi="en-US"/>
        </w:rPr>
        <w:t>Civil litigation</w:t>
      </w:r>
      <w:r w:rsidR="00304212" w:rsidRPr="00304212">
        <w:rPr>
          <w:bCs/>
          <w:lang w:bidi="en-US"/>
        </w:rPr>
        <w:t>:</w:t>
      </w:r>
      <w:r w:rsidR="00775C3D" w:rsidRPr="00304212">
        <w:rPr>
          <w:bCs/>
          <w:lang w:bidi="en-US"/>
        </w:rPr>
        <w:t xml:space="preserve"> </w:t>
      </w:r>
      <w:r w:rsidR="00E77E72">
        <w:rPr>
          <w:bCs/>
          <w:lang w:bidi="en-US"/>
        </w:rPr>
        <w:t xml:space="preserve">effort by private party to correct specific harms - </w:t>
      </w:r>
      <w:r w:rsidRPr="001E063B">
        <w:rPr>
          <w:lang w:bidi="en-US"/>
        </w:rPr>
        <w:t>negligence, breach of warranty, misrepresentation, defamation, strict tort liability, or statutory actions</w:t>
      </w:r>
      <w:r w:rsidR="00A0519D">
        <w:rPr>
          <w:lang w:bidi="en-US"/>
        </w:rPr>
        <w:t>. Some privacy laws create private right of action</w:t>
      </w:r>
      <w:r w:rsidR="003C592C">
        <w:rPr>
          <w:lang w:bidi="en-US"/>
        </w:rPr>
        <w:t xml:space="preserve"> enabling individual to sue based on violations of </w:t>
      </w:r>
      <w:r w:rsidR="00A20A27">
        <w:rPr>
          <w:lang w:bidi="en-US"/>
        </w:rPr>
        <w:t xml:space="preserve">the </w:t>
      </w:r>
      <w:r w:rsidR="003C592C">
        <w:rPr>
          <w:lang w:bidi="en-US"/>
        </w:rPr>
        <w:t>statute.</w:t>
      </w:r>
    </w:p>
    <w:p w14:paraId="6C082B45" w14:textId="6D1DEB45" w:rsidR="00151A9C" w:rsidRPr="000822A9" w:rsidRDefault="00151A9C" w:rsidP="002C1E70">
      <w:pPr>
        <w:numPr>
          <w:ilvl w:val="3"/>
          <w:numId w:val="4"/>
        </w:numPr>
        <w:spacing w:after="60"/>
        <w:jc w:val="both"/>
        <w:rPr>
          <w:lang w:bidi="en-US"/>
        </w:rPr>
      </w:pPr>
      <w:r>
        <w:rPr>
          <w:b/>
          <w:lang w:bidi="en-US"/>
        </w:rPr>
        <w:t>Administrative Enforcement</w:t>
      </w:r>
      <w:r w:rsidR="00304212" w:rsidRPr="00304212">
        <w:rPr>
          <w:bCs/>
          <w:lang w:bidi="en-US"/>
        </w:rPr>
        <w:t xml:space="preserve">: </w:t>
      </w:r>
      <w:r w:rsidR="00314EF7">
        <w:rPr>
          <w:bCs/>
          <w:lang w:bidi="en-US"/>
        </w:rPr>
        <w:t>carried out pursuant to statutes that create and empower the agency</w:t>
      </w:r>
      <w:r w:rsidR="00FF3CA2">
        <w:rPr>
          <w:bCs/>
          <w:lang w:bidi="en-US"/>
        </w:rPr>
        <w:t xml:space="preserve">, </w:t>
      </w:r>
      <w:r w:rsidRPr="0091073E">
        <w:rPr>
          <w:lang w:bidi="en-US"/>
        </w:rPr>
        <w:t>such as the FTC or FCC</w:t>
      </w:r>
      <w:r w:rsidR="00225C8F">
        <w:rPr>
          <w:lang w:bidi="en-US"/>
        </w:rPr>
        <w:t>, under the Administrative Procedures Act (APA)</w:t>
      </w:r>
      <w:r w:rsidR="00F900C1">
        <w:rPr>
          <w:lang w:bidi="en-US"/>
        </w:rPr>
        <w:t xml:space="preserve"> with hearings before administrative </w:t>
      </w:r>
      <w:r w:rsidR="00F900C1">
        <w:rPr>
          <w:lang w:bidi="en-US"/>
        </w:rPr>
        <w:lastRenderedPageBreak/>
        <w:t>law judge (ALJ)</w:t>
      </w:r>
      <w:r w:rsidRPr="0091073E">
        <w:rPr>
          <w:lang w:bidi="en-US"/>
        </w:rPr>
        <w:t xml:space="preserve">. </w:t>
      </w:r>
      <w:r w:rsidR="00990CD0">
        <w:rPr>
          <w:lang w:bidi="en-US"/>
        </w:rPr>
        <w:t xml:space="preserve">Agency adjudications can be appealed to federal court. </w:t>
      </w:r>
      <w:r w:rsidR="007E4A96">
        <w:rPr>
          <w:lang w:bidi="en-US"/>
        </w:rPr>
        <w:t>Agency can sue a party in federal court with agency as plaintiff in civil action</w:t>
      </w:r>
      <w:r w:rsidR="006871FD">
        <w:rPr>
          <w:lang w:bidi="en-US"/>
        </w:rPr>
        <w:t xml:space="preserve">. </w:t>
      </w:r>
      <w:r w:rsidRPr="0091073E">
        <w:rPr>
          <w:lang w:bidi="en-US"/>
        </w:rPr>
        <w:t xml:space="preserve">Administrative enforcement through consent decree is a judgment entered by consent of the federal or state agency and the adverse party. In the form of a legal document that has been approved by a judge, it specifies action, such as ceasing alleged illegal activity, and </w:t>
      </w:r>
      <w:r w:rsidR="006871FD">
        <w:rPr>
          <w:lang w:bidi="en-US"/>
        </w:rPr>
        <w:t>ca</w:t>
      </w:r>
      <w:r w:rsidRPr="0091073E">
        <w:rPr>
          <w:lang w:bidi="en-US"/>
        </w:rPr>
        <w:t>n carr</w:t>
      </w:r>
      <w:r w:rsidR="006E7E39">
        <w:rPr>
          <w:lang w:bidi="en-US"/>
        </w:rPr>
        <w:t xml:space="preserve">y </w:t>
      </w:r>
      <w:r w:rsidRPr="0091073E">
        <w:rPr>
          <w:lang w:bidi="en-US"/>
        </w:rPr>
        <w:t>fines</w:t>
      </w:r>
      <w:r w:rsidR="006871FD">
        <w:rPr>
          <w:lang w:bidi="en-US"/>
        </w:rPr>
        <w:t>.</w:t>
      </w:r>
    </w:p>
    <w:p w14:paraId="3F3EB56A" w14:textId="77777777" w:rsidR="000822A9" w:rsidRPr="000822A9" w:rsidRDefault="000822A9" w:rsidP="002C1E70">
      <w:pPr>
        <w:numPr>
          <w:ilvl w:val="2"/>
          <w:numId w:val="4"/>
        </w:numPr>
        <w:spacing w:after="60"/>
        <w:ind w:left="1170"/>
        <w:jc w:val="both"/>
        <w:rPr>
          <w:b/>
          <w:bCs/>
          <w:lang w:bidi="en-US"/>
        </w:rPr>
      </w:pPr>
      <w:r w:rsidRPr="000822A9">
        <w:rPr>
          <w:b/>
          <w:bCs/>
          <w:color w:val="002060"/>
          <w:lang w:bidi="en-US"/>
        </w:rPr>
        <w:t>General theories of legal liability</w:t>
      </w:r>
    </w:p>
    <w:p w14:paraId="24644C3B" w14:textId="3699A02A" w:rsidR="000822A9" w:rsidRPr="000822A9" w:rsidRDefault="000822A9" w:rsidP="002C1E70">
      <w:pPr>
        <w:numPr>
          <w:ilvl w:val="3"/>
          <w:numId w:val="4"/>
        </w:numPr>
        <w:spacing w:after="60"/>
        <w:ind w:left="1541"/>
        <w:jc w:val="both"/>
        <w:rPr>
          <w:lang w:bidi="en-US"/>
        </w:rPr>
      </w:pPr>
      <w:r w:rsidRPr="000822A9">
        <w:rPr>
          <w:color w:val="002060"/>
          <w:lang w:bidi="en-US"/>
        </w:rPr>
        <w:t>Contract</w:t>
      </w:r>
    </w:p>
    <w:p w14:paraId="36CD3718" w14:textId="08503D1D" w:rsidR="000822A9" w:rsidRDefault="000822A9" w:rsidP="002C1E70">
      <w:pPr>
        <w:numPr>
          <w:ilvl w:val="3"/>
          <w:numId w:val="4"/>
        </w:numPr>
        <w:spacing w:after="60"/>
        <w:ind w:left="1541"/>
        <w:jc w:val="both"/>
        <w:rPr>
          <w:lang w:bidi="en-US"/>
        </w:rPr>
      </w:pPr>
      <w:r w:rsidRPr="000822A9">
        <w:rPr>
          <w:b/>
          <w:bCs/>
          <w:color w:val="002060"/>
          <w:lang w:bidi="en-US"/>
        </w:rPr>
        <w:t>Tort</w:t>
      </w:r>
      <w:r w:rsidR="00E54190">
        <w:rPr>
          <w:lang w:bidi="en-US"/>
        </w:rPr>
        <w:t xml:space="preserve">: </w:t>
      </w:r>
      <w:r w:rsidR="00E54190" w:rsidRPr="00E54190">
        <w:rPr>
          <w:lang w:bidi="en-US"/>
        </w:rPr>
        <w:t xml:space="preserve">civil wrongs </w:t>
      </w:r>
      <w:r w:rsidR="006546D0">
        <w:rPr>
          <w:lang w:bidi="en-US"/>
        </w:rPr>
        <w:t>that result in injury or harm</w:t>
      </w:r>
      <w:r w:rsidR="006546D0" w:rsidRPr="00E54190">
        <w:rPr>
          <w:lang w:bidi="en-US"/>
        </w:rPr>
        <w:t xml:space="preserve"> </w:t>
      </w:r>
      <w:r w:rsidR="006546D0">
        <w:rPr>
          <w:lang w:bidi="en-US"/>
        </w:rPr>
        <w:t xml:space="preserve">and are </w:t>
      </w:r>
      <w:r w:rsidR="00E54190" w:rsidRPr="00E54190">
        <w:rPr>
          <w:lang w:bidi="en-US"/>
        </w:rPr>
        <w:t>recognized by law as the grounds for lawsuits</w:t>
      </w:r>
      <w:r w:rsidR="009C6000">
        <w:rPr>
          <w:lang w:bidi="en-US"/>
        </w:rPr>
        <w:t>. Goal</w:t>
      </w:r>
      <w:r w:rsidR="00175F5C">
        <w:rPr>
          <w:lang w:bidi="en-US"/>
        </w:rPr>
        <w:t>s are</w:t>
      </w:r>
      <w:r w:rsidR="009C6000">
        <w:rPr>
          <w:lang w:bidi="en-US"/>
        </w:rPr>
        <w:t xml:space="preserve"> to provide relief for damages incurred </w:t>
      </w:r>
      <w:r w:rsidR="00175F5C">
        <w:rPr>
          <w:lang w:bidi="en-US"/>
        </w:rPr>
        <w:t>and deter others from doing the same thing</w:t>
      </w:r>
      <w:r w:rsidR="005752F6">
        <w:rPr>
          <w:lang w:bidi="en-US"/>
        </w:rPr>
        <w:t xml:space="preserve"> (intentional</w:t>
      </w:r>
      <w:r w:rsidR="005F213A">
        <w:rPr>
          <w:lang w:bidi="en-US"/>
        </w:rPr>
        <w:t xml:space="preserve"> (knew or should have known)</w:t>
      </w:r>
      <w:r w:rsidR="005752F6">
        <w:rPr>
          <w:lang w:bidi="en-US"/>
        </w:rPr>
        <w:t>, negligen</w:t>
      </w:r>
      <w:r w:rsidR="005F213A">
        <w:rPr>
          <w:lang w:bidi="en-US"/>
        </w:rPr>
        <w:t>ce</w:t>
      </w:r>
      <w:r w:rsidR="006A5134">
        <w:rPr>
          <w:lang w:bidi="en-US"/>
        </w:rPr>
        <w:t xml:space="preserve"> (unreasonable)</w:t>
      </w:r>
      <w:r w:rsidR="005752F6">
        <w:rPr>
          <w:lang w:bidi="en-US"/>
        </w:rPr>
        <w:t>, and strict liability</w:t>
      </w:r>
      <w:r w:rsidR="00207330">
        <w:rPr>
          <w:lang w:bidi="en-US"/>
        </w:rPr>
        <w:t xml:space="preserve"> (</w:t>
      </w:r>
      <w:r w:rsidR="004A5565">
        <w:rPr>
          <w:lang w:bidi="en-US"/>
        </w:rPr>
        <w:t>no</w:t>
      </w:r>
      <w:r w:rsidR="00A06624">
        <w:rPr>
          <w:lang w:bidi="en-US"/>
        </w:rPr>
        <w:t xml:space="preserve"> need for</w:t>
      </w:r>
      <w:r w:rsidR="000613A8">
        <w:rPr>
          <w:lang w:bidi="en-US"/>
        </w:rPr>
        <w:t xml:space="preserve"> negligence or intent</w:t>
      </w:r>
      <w:r w:rsidR="00A06624">
        <w:rPr>
          <w:lang w:bidi="en-US"/>
        </w:rPr>
        <w:t>)</w:t>
      </w:r>
    </w:p>
    <w:p w14:paraId="770E2258" w14:textId="77777777" w:rsidR="00EA5EE8" w:rsidRPr="00EA5EE8" w:rsidRDefault="00BC6A5E" w:rsidP="00557024">
      <w:pPr>
        <w:numPr>
          <w:ilvl w:val="4"/>
          <w:numId w:val="4"/>
        </w:numPr>
        <w:spacing w:after="60"/>
        <w:jc w:val="both"/>
        <w:rPr>
          <w:lang w:bidi="en-US"/>
        </w:rPr>
      </w:pPr>
      <w:r w:rsidRPr="00BC6A5E">
        <w:rPr>
          <w:b/>
          <w:bCs/>
          <w:lang w:bidi="en-US"/>
        </w:rPr>
        <w:t xml:space="preserve">Strict </w:t>
      </w:r>
      <w:r w:rsidR="00155A97" w:rsidRPr="00BC6A5E">
        <w:rPr>
          <w:b/>
          <w:bCs/>
          <w:lang w:bidi="en-US"/>
        </w:rPr>
        <w:t>Liability</w:t>
      </w:r>
      <w:r>
        <w:rPr>
          <w:lang w:bidi="en-US"/>
        </w:rPr>
        <w:t>:</w:t>
      </w:r>
      <w:r w:rsidR="00155A97">
        <w:rPr>
          <w:lang w:bidi="en-US"/>
        </w:rPr>
        <w:t xml:space="preserve"> s</w:t>
      </w:r>
      <w:r w:rsidR="00557024" w:rsidRPr="00155A97">
        <w:rPr>
          <w:lang w:bidi="en-US"/>
        </w:rPr>
        <w:t>tandard</w:t>
      </w:r>
      <w:r w:rsidR="007E7623" w:rsidRPr="00155A97">
        <w:rPr>
          <w:lang w:bidi="en-US"/>
        </w:rPr>
        <w:t xml:space="preserve"> commonly used</w:t>
      </w:r>
      <w:r w:rsidR="00557024" w:rsidRPr="00155A97">
        <w:rPr>
          <w:lang w:bidi="en-US"/>
        </w:rPr>
        <w:t xml:space="preserve"> for </w:t>
      </w:r>
      <w:r w:rsidRPr="00BC6A5E">
        <w:rPr>
          <w:b/>
          <w:bCs/>
          <w:lang w:bidi="en-US"/>
        </w:rPr>
        <w:t>civil violations</w:t>
      </w:r>
    </w:p>
    <w:p w14:paraId="28D8A9D5" w14:textId="645E1F86" w:rsidR="00C16F69" w:rsidRPr="00C16F69" w:rsidRDefault="00E51D02" w:rsidP="00557024">
      <w:pPr>
        <w:numPr>
          <w:ilvl w:val="4"/>
          <w:numId w:val="4"/>
        </w:numPr>
        <w:spacing w:after="60"/>
        <w:jc w:val="both"/>
        <w:rPr>
          <w:lang w:bidi="en-US"/>
        </w:rPr>
      </w:pPr>
      <w:r>
        <w:rPr>
          <w:b/>
          <w:bCs/>
          <w:lang w:bidi="en-US"/>
        </w:rPr>
        <w:t xml:space="preserve">Intentional Tort: </w:t>
      </w:r>
      <w:r w:rsidR="00EA5EE8">
        <w:rPr>
          <w:b/>
          <w:bCs/>
          <w:lang w:bidi="en-US"/>
        </w:rPr>
        <w:t>Invasion of Privacy</w:t>
      </w:r>
    </w:p>
    <w:p w14:paraId="006EA79A" w14:textId="0386C43A" w:rsidR="00D669DE" w:rsidRPr="00DF77C1" w:rsidRDefault="00BC6A5E" w:rsidP="00C16F69">
      <w:pPr>
        <w:numPr>
          <w:ilvl w:val="5"/>
          <w:numId w:val="4"/>
        </w:numPr>
        <w:spacing w:after="60"/>
        <w:ind w:left="2520"/>
        <w:jc w:val="both"/>
        <w:rPr>
          <w:b/>
          <w:bCs/>
          <w:lang w:bidi="en-US"/>
        </w:rPr>
      </w:pPr>
      <w:r>
        <w:rPr>
          <w:lang w:bidi="en-US"/>
        </w:rPr>
        <w:t xml:space="preserve"> </w:t>
      </w:r>
      <w:r w:rsidR="00DF77C1" w:rsidRPr="00E01A01">
        <w:rPr>
          <w:b/>
          <w:bCs/>
          <w:lang w:bidi="en-US"/>
        </w:rPr>
        <w:t>Intrusion upon solitude</w:t>
      </w:r>
    </w:p>
    <w:p w14:paraId="12B040CE" w14:textId="77777777" w:rsidR="00D3058E" w:rsidRDefault="00D3058E" w:rsidP="00D3058E">
      <w:pPr>
        <w:numPr>
          <w:ilvl w:val="6"/>
          <w:numId w:val="4"/>
        </w:numPr>
        <w:spacing w:after="60"/>
        <w:ind w:left="3240"/>
        <w:jc w:val="both"/>
        <w:rPr>
          <w:lang w:bidi="en-US"/>
        </w:rPr>
      </w:pPr>
      <w:r>
        <w:rPr>
          <w:lang w:bidi="en-US"/>
        </w:rPr>
        <w:t>Defendant intentionally invaded plaintiff's privacy - intruded into private affairs or seclusion.</w:t>
      </w:r>
    </w:p>
    <w:p w14:paraId="0EB2E5F2" w14:textId="77777777" w:rsidR="00D3058E" w:rsidRDefault="00D3058E" w:rsidP="00D3058E">
      <w:pPr>
        <w:numPr>
          <w:ilvl w:val="6"/>
          <w:numId w:val="4"/>
        </w:numPr>
        <w:spacing w:after="60"/>
        <w:ind w:left="3240"/>
        <w:jc w:val="both"/>
        <w:rPr>
          <w:lang w:bidi="en-US"/>
        </w:rPr>
      </w:pPr>
      <w:r>
        <w:rPr>
          <w:lang w:bidi="en-US"/>
        </w:rPr>
        <w:t>Intrusion would be objectionable or highly offensive to a reasonable person.</w:t>
      </w:r>
    </w:p>
    <w:p w14:paraId="002C36DB" w14:textId="77777777" w:rsidR="00D3058E" w:rsidRDefault="00D3058E" w:rsidP="00D3058E">
      <w:pPr>
        <w:numPr>
          <w:ilvl w:val="6"/>
          <w:numId w:val="4"/>
        </w:numPr>
        <w:spacing w:after="60"/>
        <w:ind w:left="3240"/>
        <w:jc w:val="both"/>
        <w:rPr>
          <w:lang w:bidi="en-US"/>
        </w:rPr>
      </w:pPr>
      <w:r>
        <w:rPr>
          <w:lang w:bidi="en-US"/>
        </w:rPr>
        <w:t>Intrusion was on a private matter of plaintiff.</w:t>
      </w:r>
    </w:p>
    <w:p w14:paraId="642289DC" w14:textId="6A464FDF" w:rsidR="00DF77C1" w:rsidRDefault="00D3058E" w:rsidP="00D3058E">
      <w:pPr>
        <w:numPr>
          <w:ilvl w:val="6"/>
          <w:numId w:val="4"/>
        </w:numPr>
        <w:spacing w:after="60"/>
        <w:ind w:left="3240"/>
        <w:jc w:val="both"/>
        <w:rPr>
          <w:lang w:bidi="en-US"/>
        </w:rPr>
      </w:pPr>
      <w:r>
        <w:rPr>
          <w:lang w:bidi="en-US"/>
        </w:rPr>
        <w:t>Intrusion caused plaintiff emotional anguish or suffering.</w:t>
      </w:r>
    </w:p>
    <w:p w14:paraId="267320FD" w14:textId="4A8340CD" w:rsidR="00D3058E" w:rsidRPr="004E69A3" w:rsidRDefault="00D3058E" w:rsidP="00D3058E">
      <w:pPr>
        <w:numPr>
          <w:ilvl w:val="5"/>
          <w:numId w:val="4"/>
        </w:numPr>
        <w:spacing w:after="60"/>
        <w:ind w:left="2520"/>
        <w:jc w:val="both"/>
        <w:rPr>
          <w:b/>
          <w:bCs/>
          <w:lang w:bidi="en-US"/>
        </w:rPr>
      </w:pPr>
      <w:r w:rsidRPr="004E69A3">
        <w:rPr>
          <w:b/>
          <w:bCs/>
          <w:lang w:bidi="en-US"/>
        </w:rPr>
        <w:t>Appropriation of Name or Likeness</w:t>
      </w:r>
    </w:p>
    <w:p w14:paraId="7F05E61E" w14:textId="0EBDE1FC" w:rsidR="00E65809" w:rsidRDefault="00E65809" w:rsidP="00E65809">
      <w:pPr>
        <w:numPr>
          <w:ilvl w:val="6"/>
          <w:numId w:val="4"/>
        </w:numPr>
        <w:spacing w:after="60"/>
        <w:ind w:left="3240"/>
        <w:jc w:val="both"/>
        <w:rPr>
          <w:lang w:bidi="en-US"/>
        </w:rPr>
      </w:pPr>
      <w:r>
        <w:rPr>
          <w:lang w:bidi="en-US"/>
        </w:rPr>
        <w:t>Defendant utilized some protected aspect of plaintiff’s identity</w:t>
      </w:r>
    </w:p>
    <w:p w14:paraId="2059FC2B" w14:textId="0B4073D5" w:rsidR="00E65809" w:rsidRDefault="00E65809" w:rsidP="00E65809">
      <w:pPr>
        <w:numPr>
          <w:ilvl w:val="6"/>
          <w:numId w:val="4"/>
        </w:numPr>
        <w:spacing w:after="60"/>
        <w:ind w:left="3240"/>
        <w:jc w:val="both"/>
        <w:rPr>
          <w:lang w:bidi="en-US"/>
        </w:rPr>
      </w:pPr>
      <w:r>
        <w:rPr>
          <w:lang w:bidi="en-US"/>
        </w:rPr>
        <w:t>Without consent</w:t>
      </w:r>
    </w:p>
    <w:p w14:paraId="2859C7F9" w14:textId="5194B184" w:rsidR="004E69A3" w:rsidRDefault="00E65809" w:rsidP="00E65809">
      <w:pPr>
        <w:numPr>
          <w:ilvl w:val="6"/>
          <w:numId w:val="4"/>
        </w:numPr>
        <w:spacing w:after="60"/>
        <w:ind w:left="3240"/>
        <w:jc w:val="both"/>
        <w:rPr>
          <w:lang w:bidi="en-US"/>
        </w:rPr>
      </w:pPr>
      <w:r>
        <w:rPr>
          <w:lang w:bidi="en-US"/>
        </w:rPr>
        <w:t>For immediate and direct benefit</w:t>
      </w:r>
    </w:p>
    <w:p w14:paraId="7B30606A" w14:textId="17596A96" w:rsidR="00D3058E" w:rsidRPr="004E69A3" w:rsidRDefault="00D3058E" w:rsidP="00D3058E">
      <w:pPr>
        <w:numPr>
          <w:ilvl w:val="5"/>
          <w:numId w:val="4"/>
        </w:numPr>
        <w:spacing w:after="60"/>
        <w:ind w:left="2520"/>
        <w:jc w:val="both"/>
        <w:rPr>
          <w:b/>
          <w:bCs/>
          <w:lang w:bidi="en-US"/>
        </w:rPr>
      </w:pPr>
      <w:r w:rsidRPr="004E69A3">
        <w:rPr>
          <w:b/>
          <w:bCs/>
          <w:lang w:bidi="en-US"/>
        </w:rPr>
        <w:t>False Light</w:t>
      </w:r>
    </w:p>
    <w:p w14:paraId="5EE91CB0" w14:textId="77777777" w:rsidR="00987FB6" w:rsidRDefault="00987FB6" w:rsidP="00987FB6">
      <w:pPr>
        <w:numPr>
          <w:ilvl w:val="6"/>
          <w:numId w:val="4"/>
        </w:numPr>
        <w:spacing w:after="60"/>
        <w:ind w:left="3240"/>
        <w:jc w:val="both"/>
        <w:rPr>
          <w:lang w:bidi="en-US"/>
        </w:rPr>
      </w:pPr>
      <w:r>
        <w:rPr>
          <w:lang w:bidi="en-US"/>
        </w:rPr>
        <w:t>Defendant publicly disclosed potentially misleading or damaging information about plaintiff (even if true);</w:t>
      </w:r>
    </w:p>
    <w:p w14:paraId="2FFE7A15" w14:textId="77777777" w:rsidR="00987FB6" w:rsidRDefault="00987FB6" w:rsidP="00987FB6">
      <w:pPr>
        <w:numPr>
          <w:ilvl w:val="6"/>
          <w:numId w:val="4"/>
        </w:numPr>
        <w:spacing w:after="60"/>
        <w:ind w:left="3240"/>
        <w:jc w:val="both"/>
        <w:rPr>
          <w:lang w:bidi="en-US"/>
        </w:rPr>
      </w:pPr>
      <w:r>
        <w:rPr>
          <w:lang w:bidi="en-US"/>
        </w:rPr>
        <w:t>Information placed plaintiff in false light</w:t>
      </w:r>
    </w:p>
    <w:p w14:paraId="5C5AA8C6" w14:textId="509E51EB" w:rsidR="004E69A3" w:rsidRDefault="00987FB6" w:rsidP="00987FB6">
      <w:pPr>
        <w:numPr>
          <w:ilvl w:val="6"/>
          <w:numId w:val="4"/>
        </w:numPr>
        <w:spacing w:after="60"/>
        <w:ind w:left="3240"/>
        <w:jc w:val="both"/>
        <w:rPr>
          <w:lang w:bidi="en-US"/>
        </w:rPr>
      </w:pPr>
      <w:r>
        <w:rPr>
          <w:lang w:bidi="en-US"/>
        </w:rPr>
        <w:t>The false light would be highly offensive to reasonable person</w:t>
      </w:r>
    </w:p>
    <w:p w14:paraId="3672E07C" w14:textId="1D099B2F" w:rsidR="004E69A3" w:rsidRPr="004E69A3" w:rsidRDefault="004E69A3" w:rsidP="00D3058E">
      <w:pPr>
        <w:numPr>
          <w:ilvl w:val="5"/>
          <w:numId w:val="4"/>
        </w:numPr>
        <w:spacing w:after="60"/>
        <w:ind w:left="2520"/>
        <w:jc w:val="both"/>
        <w:rPr>
          <w:b/>
          <w:bCs/>
          <w:lang w:bidi="en-US"/>
        </w:rPr>
      </w:pPr>
      <w:r w:rsidRPr="004E69A3">
        <w:rPr>
          <w:b/>
          <w:bCs/>
          <w:lang w:bidi="en-US"/>
        </w:rPr>
        <w:t>Public Disclosure of Private Facts</w:t>
      </w:r>
    </w:p>
    <w:p w14:paraId="3D389220" w14:textId="77777777" w:rsidR="000C5507" w:rsidRDefault="000C5507" w:rsidP="000C5507">
      <w:pPr>
        <w:numPr>
          <w:ilvl w:val="6"/>
          <w:numId w:val="4"/>
        </w:numPr>
        <w:spacing w:after="60"/>
        <w:ind w:left="3240"/>
        <w:jc w:val="both"/>
        <w:rPr>
          <w:lang w:bidi="en-US"/>
        </w:rPr>
      </w:pPr>
      <w:r>
        <w:rPr>
          <w:lang w:bidi="en-US"/>
        </w:rPr>
        <w:t>Defendant publicized a matter regarding private life of plaintiff</w:t>
      </w:r>
    </w:p>
    <w:p w14:paraId="3E4A9863" w14:textId="77777777" w:rsidR="000C5507" w:rsidRDefault="000C5507" w:rsidP="000C5507">
      <w:pPr>
        <w:numPr>
          <w:ilvl w:val="6"/>
          <w:numId w:val="4"/>
        </w:numPr>
        <w:spacing w:after="60"/>
        <w:ind w:left="3240"/>
        <w:jc w:val="both"/>
        <w:rPr>
          <w:lang w:bidi="en-US"/>
        </w:rPr>
      </w:pPr>
      <w:r>
        <w:rPr>
          <w:lang w:bidi="en-US"/>
        </w:rPr>
        <w:t>Publicized matter would be highly offensive to reasonable person</w:t>
      </w:r>
    </w:p>
    <w:p w14:paraId="14931918" w14:textId="4EC4E1BC" w:rsidR="004E69A3" w:rsidRPr="00155A97" w:rsidRDefault="000C5507" w:rsidP="000C5507">
      <w:pPr>
        <w:numPr>
          <w:ilvl w:val="6"/>
          <w:numId w:val="4"/>
        </w:numPr>
        <w:spacing w:after="60"/>
        <w:ind w:left="3240"/>
        <w:jc w:val="both"/>
        <w:rPr>
          <w:lang w:bidi="en-US"/>
        </w:rPr>
      </w:pPr>
      <w:r>
        <w:rPr>
          <w:lang w:bidi="en-US"/>
        </w:rPr>
        <w:t>Not of legitimate concern to the public</w:t>
      </w:r>
    </w:p>
    <w:p w14:paraId="79C76E61" w14:textId="74CACAF2" w:rsidR="000822A9" w:rsidRPr="000822A9" w:rsidRDefault="000822A9" w:rsidP="002C1E70">
      <w:pPr>
        <w:numPr>
          <w:ilvl w:val="3"/>
          <w:numId w:val="4"/>
        </w:numPr>
        <w:spacing w:after="60"/>
        <w:jc w:val="both"/>
        <w:rPr>
          <w:lang w:bidi="en-US"/>
        </w:rPr>
      </w:pPr>
      <w:r w:rsidRPr="000822A9">
        <w:rPr>
          <w:color w:val="002060"/>
          <w:lang w:bidi="en-US"/>
        </w:rPr>
        <w:t>Civil enforcement</w:t>
      </w:r>
      <w:r w:rsidR="00176758">
        <w:rPr>
          <w:lang w:bidi="en-US"/>
        </w:rPr>
        <w:t>:</w:t>
      </w:r>
      <w:r w:rsidR="003D36C4">
        <w:rPr>
          <w:lang w:bidi="en-US"/>
        </w:rPr>
        <w:t xml:space="preserve"> administrative </w:t>
      </w:r>
    </w:p>
    <w:p w14:paraId="72E27732" w14:textId="759F3D0E" w:rsidR="000822A9" w:rsidRPr="000822A9" w:rsidRDefault="000822A9" w:rsidP="002C1E70">
      <w:pPr>
        <w:numPr>
          <w:ilvl w:val="2"/>
          <w:numId w:val="4"/>
        </w:numPr>
        <w:spacing w:after="60"/>
        <w:ind w:left="1170"/>
        <w:jc w:val="both"/>
        <w:rPr>
          <w:lang w:bidi="en-US"/>
        </w:rPr>
      </w:pPr>
      <w:r w:rsidRPr="000822A9">
        <w:rPr>
          <w:b/>
          <w:bCs/>
          <w:color w:val="002060"/>
          <w:lang w:bidi="en-US"/>
        </w:rPr>
        <w:t>Negligence</w:t>
      </w:r>
      <w:r w:rsidR="00B8548D">
        <w:rPr>
          <w:lang w:bidi="en-US"/>
        </w:rPr>
        <w:t>:</w:t>
      </w:r>
      <w:r w:rsidR="005C3486">
        <w:rPr>
          <w:lang w:bidi="en-US"/>
        </w:rPr>
        <w:t xml:space="preserve"> </w:t>
      </w:r>
      <w:r w:rsidR="005C3486" w:rsidRPr="00FC4599">
        <w:rPr>
          <w:lang w:bidi="en-US"/>
        </w:rPr>
        <w:t>defendant’s actions were</w:t>
      </w:r>
      <w:r w:rsidR="005C3486" w:rsidRPr="005C3486">
        <w:rPr>
          <w:lang w:bidi="en-US"/>
        </w:rPr>
        <w:t xml:space="preserve"> </w:t>
      </w:r>
      <w:r w:rsidR="005C3486" w:rsidRPr="00FC4599">
        <w:rPr>
          <w:lang w:bidi="en-US"/>
        </w:rPr>
        <w:t>unreasonably unsafe; for example, causing a car accident by not obeying</w:t>
      </w:r>
      <w:r w:rsidR="005C3486" w:rsidRPr="005C3486">
        <w:rPr>
          <w:lang w:bidi="en-US"/>
        </w:rPr>
        <w:t xml:space="preserve"> traffic rules or not having appropriate security controls</w:t>
      </w:r>
    </w:p>
    <w:p w14:paraId="03DA91A0" w14:textId="5EE9EBD4" w:rsidR="00517251" w:rsidRDefault="000822A9" w:rsidP="002C1E70">
      <w:pPr>
        <w:numPr>
          <w:ilvl w:val="2"/>
          <w:numId w:val="4"/>
        </w:numPr>
        <w:spacing w:after="60"/>
        <w:ind w:left="1170"/>
        <w:jc w:val="both"/>
        <w:rPr>
          <w:lang w:bidi="en-US"/>
        </w:rPr>
      </w:pPr>
      <w:r w:rsidRPr="000822A9">
        <w:rPr>
          <w:b/>
          <w:bCs/>
          <w:color w:val="002060"/>
          <w:lang w:bidi="en-US"/>
        </w:rPr>
        <w:t xml:space="preserve">Unfair </w:t>
      </w:r>
      <w:r w:rsidR="00CF7783">
        <w:rPr>
          <w:b/>
          <w:bCs/>
          <w:color w:val="002060"/>
          <w:lang w:bidi="en-US"/>
        </w:rPr>
        <w:t xml:space="preserve">or </w:t>
      </w:r>
      <w:r w:rsidRPr="000822A9">
        <w:rPr>
          <w:b/>
          <w:bCs/>
          <w:color w:val="002060"/>
          <w:lang w:bidi="en-US"/>
        </w:rPr>
        <w:t>deceptive trade practices (UDTP)</w:t>
      </w:r>
      <w:r w:rsidR="00B8548D">
        <w:rPr>
          <w:lang w:bidi="en-US"/>
        </w:rPr>
        <w:t>:</w:t>
      </w:r>
      <w:r w:rsidR="00B82C17">
        <w:rPr>
          <w:lang w:bidi="en-US"/>
        </w:rPr>
        <w:t xml:space="preserve"> </w:t>
      </w:r>
      <w:r w:rsidR="00B82C17" w:rsidRPr="00B82C17">
        <w:rPr>
          <w:lang w:bidi="en-US"/>
        </w:rPr>
        <w:t>FTC has enforcement authority over an organization’s deceptive and unfair trade practices.</w:t>
      </w:r>
    </w:p>
    <w:p w14:paraId="02DF885D" w14:textId="4002E238" w:rsidR="001A27AD" w:rsidRDefault="00B82C17" w:rsidP="00517251">
      <w:pPr>
        <w:numPr>
          <w:ilvl w:val="3"/>
          <w:numId w:val="4"/>
        </w:numPr>
        <w:spacing w:after="60"/>
        <w:jc w:val="both"/>
        <w:rPr>
          <w:lang w:bidi="en-US"/>
        </w:rPr>
      </w:pPr>
      <w:r w:rsidRPr="00D02943">
        <w:rPr>
          <w:b/>
          <w:bCs/>
          <w:lang w:bidi="en-US"/>
        </w:rPr>
        <w:t>Deceptive practices</w:t>
      </w:r>
      <w:r w:rsidRPr="00B82C17">
        <w:rPr>
          <w:lang w:bidi="en-US"/>
        </w:rPr>
        <w:t xml:space="preserve"> may include false promises, misrepresentations and failure to comply with representations made to consumers.</w:t>
      </w:r>
      <w:r w:rsidR="00C8672C">
        <w:rPr>
          <w:lang w:bidi="en-US"/>
        </w:rPr>
        <w:t xml:space="preserve"> </w:t>
      </w:r>
      <w:r w:rsidR="00D233D2" w:rsidRPr="00853A72">
        <w:rPr>
          <w:b/>
          <w:bCs/>
          <w:lang w:bidi="en-US"/>
        </w:rPr>
        <w:t>Privacy practices</w:t>
      </w:r>
      <w:r w:rsidR="00D233D2">
        <w:rPr>
          <w:lang w:bidi="en-US"/>
        </w:rPr>
        <w:t xml:space="preserve"> cases. </w:t>
      </w:r>
      <w:r w:rsidR="00C8672C" w:rsidRPr="00D233D2">
        <w:rPr>
          <w:b/>
          <w:bCs/>
          <w:lang w:bidi="en-US"/>
        </w:rPr>
        <w:t>Elements</w:t>
      </w:r>
      <w:r w:rsidR="00C8672C">
        <w:rPr>
          <w:lang w:bidi="en-US"/>
        </w:rPr>
        <w:t>:</w:t>
      </w:r>
    </w:p>
    <w:p w14:paraId="7BED3631" w14:textId="2ED0CABE" w:rsidR="00517251" w:rsidRDefault="00931BB2" w:rsidP="001A27AD">
      <w:pPr>
        <w:numPr>
          <w:ilvl w:val="4"/>
          <w:numId w:val="4"/>
        </w:numPr>
        <w:spacing w:after="60"/>
        <w:jc w:val="both"/>
        <w:rPr>
          <w:lang w:bidi="en-US"/>
        </w:rPr>
      </w:pPr>
      <w:r>
        <w:rPr>
          <w:lang w:bidi="en-US"/>
        </w:rPr>
        <w:t xml:space="preserve">Must </w:t>
      </w:r>
      <w:r w:rsidR="000961F5">
        <w:rPr>
          <w:lang w:bidi="en-US"/>
        </w:rPr>
        <w:t xml:space="preserve">involve a </w:t>
      </w:r>
      <w:r w:rsidR="000961F5" w:rsidRPr="00C8672C">
        <w:rPr>
          <w:b/>
          <w:bCs/>
          <w:lang w:bidi="en-US"/>
        </w:rPr>
        <w:t>misleading</w:t>
      </w:r>
      <w:r w:rsidR="00E96966" w:rsidRPr="00C8672C">
        <w:rPr>
          <w:b/>
          <w:bCs/>
          <w:lang w:bidi="en-US"/>
        </w:rPr>
        <w:t xml:space="preserve"> act</w:t>
      </w:r>
      <w:r w:rsidR="000961F5" w:rsidRPr="006E1159">
        <w:rPr>
          <w:b/>
          <w:bCs/>
          <w:lang w:bidi="en-US"/>
        </w:rPr>
        <w:t xml:space="preserve"> </w:t>
      </w:r>
      <w:r w:rsidR="00E96966" w:rsidRPr="00E96966">
        <w:rPr>
          <w:lang w:bidi="en-US"/>
        </w:rPr>
        <w:t>(</w:t>
      </w:r>
      <w:r w:rsidR="000961F5" w:rsidRPr="00E96966">
        <w:rPr>
          <w:lang w:bidi="en-US"/>
        </w:rPr>
        <w:t>representation, omission or practice</w:t>
      </w:r>
      <w:r w:rsidR="00E96966" w:rsidRPr="00E96966">
        <w:rPr>
          <w:lang w:bidi="en-US"/>
        </w:rPr>
        <w:t>)</w:t>
      </w:r>
      <w:r w:rsidR="000961F5">
        <w:rPr>
          <w:lang w:bidi="en-US"/>
        </w:rPr>
        <w:t xml:space="preserve"> of the business</w:t>
      </w:r>
    </w:p>
    <w:p w14:paraId="41B2AF45" w14:textId="2C3A3765" w:rsidR="000961F5" w:rsidRDefault="000961F5" w:rsidP="001A27AD">
      <w:pPr>
        <w:numPr>
          <w:ilvl w:val="4"/>
          <w:numId w:val="4"/>
        </w:numPr>
        <w:spacing w:after="60"/>
        <w:jc w:val="both"/>
        <w:rPr>
          <w:lang w:bidi="en-US"/>
        </w:rPr>
      </w:pPr>
      <w:r>
        <w:rPr>
          <w:lang w:bidi="en-US"/>
        </w:rPr>
        <w:t>Must be analyzed</w:t>
      </w:r>
      <w:r w:rsidR="006C1E5C">
        <w:rPr>
          <w:lang w:bidi="en-US"/>
        </w:rPr>
        <w:t xml:space="preserve"> from the perspective of a </w:t>
      </w:r>
      <w:r w:rsidR="006C1E5C" w:rsidRPr="00822120">
        <w:rPr>
          <w:b/>
          <w:bCs/>
          <w:lang w:bidi="en-US"/>
        </w:rPr>
        <w:t>reasonable consumer</w:t>
      </w:r>
    </w:p>
    <w:p w14:paraId="506BDC1B" w14:textId="234CEC50" w:rsidR="006C1E5C" w:rsidRPr="003B753A" w:rsidRDefault="006C1E5C" w:rsidP="001A27AD">
      <w:pPr>
        <w:numPr>
          <w:ilvl w:val="4"/>
          <w:numId w:val="4"/>
        </w:numPr>
        <w:spacing w:after="60"/>
        <w:jc w:val="both"/>
        <w:rPr>
          <w:lang w:bidi="en-US"/>
        </w:rPr>
      </w:pPr>
      <w:r>
        <w:rPr>
          <w:lang w:bidi="en-US"/>
        </w:rPr>
        <w:t xml:space="preserve">Must be </w:t>
      </w:r>
      <w:r w:rsidRPr="00822120">
        <w:rPr>
          <w:b/>
          <w:bCs/>
          <w:lang w:bidi="en-US"/>
        </w:rPr>
        <w:t>material</w:t>
      </w:r>
      <w:r w:rsidR="003B753A">
        <w:rPr>
          <w:b/>
          <w:bCs/>
          <w:lang w:bidi="en-US"/>
        </w:rPr>
        <w:t xml:space="preserve"> </w:t>
      </w:r>
      <w:r w:rsidR="003B753A" w:rsidRPr="003B753A">
        <w:rPr>
          <w:lang w:bidi="en-US"/>
        </w:rPr>
        <w:t>– likely to affect consumer’s behavior</w:t>
      </w:r>
    </w:p>
    <w:p w14:paraId="7503B205" w14:textId="6DDAC630" w:rsidR="000822A9" w:rsidRDefault="00B82C17" w:rsidP="00517251">
      <w:pPr>
        <w:numPr>
          <w:ilvl w:val="3"/>
          <w:numId w:val="4"/>
        </w:numPr>
        <w:spacing w:after="60"/>
        <w:jc w:val="both"/>
        <w:rPr>
          <w:lang w:bidi="en-US"/>
        </w:rPr>
      </w:pPr>
      <w:r w:rsidRPr="00517251">
        <w:rPr>
          <w:b/>
          <w:bCs/>
          <w:lang w:bidi="en-US"/>
        </w:rPr>
        <w:t>Unfair practices</w:t>
      </w:r>
      <w:r w:rsidRPr="00B82C17">
        <w:rPr>
          <w:lang w:bidi="en-US"/>
        </w:rPr>
        <w:t xml:space="preserve"> may include failure to implement adequate protection measures for sensitive personal information or providing inadequate disclosures to consumers</w:t>
      </w:r>
      <w:r w:rsidR="00C728AC">
        <w:rPr>
          <w:lang w:bidi="en-US"/>
        </w:rPr>
        <w:t xml:space="preserve">. </w:t>
      </w:r>
      <w:r w:rsidR="004276FA" w:rsidRPr="004276FA">
        <w:rPr>
          <w:b/>
          <w:bCs/>
          <w:lang w:bidi="en-US"/>
        </w:rPr>
        <w:t>S</w:t>
      </w:r>
      <w:r w:rsidR="007053A3" w:rsidRPr="004276FA">
        <w:rPr>
          <w:b/>
          <w:bCs/>
          <w:lang w:bidi="en-US"/>
        </w:rPr>
        <w:t xml:space="preserve">ecurity breach </w:t>
      </w:r>
      <w:r w:rsidR="007053A3" w:rsidRPr="00D233D2">
        <w:rPr>
          <w:lang w:bidi="en-US"/>
        </w:rPr>
        <w:t>cases</w:t>
      </w:r>
      <w:r w:rsidR="007053A3">
        <w:rPr>
          <w:lang w:bidi="en-US"/>
        </w:rPr>
        <w:t xml:space="preserve">. </w:t>
      </w:r>
      <w:r w:rsidR="00C728AC" w:rsidRPr="00C728AC">
        <w:rPr>
          <w:b/>
          <w:bCs/>
          <w:lang w:bidi="en-US"/>
        </w:rPr>
        <w:t>Elements</w:t>
      </w:r>
      <w:r w:rsidR="00C728AC">
        <w:rPr>
          <w:lang w:bidi="en-US"/>
        </w:rPr>
        <w:t>:</w:t>
      </w:r>
    </w:p>
    <w:p w14:paraId="7BE26423" w14:textId="70116B46" w:rsidR="00C728AC" w:rsidRDefault="00C728AC" w:rsidP="00C728AC">
      <w:pPr>
        <w:numPr>
          <w:ilvl w:val="4"/>
          <w:numId w:val="4"/>
        </w:numPr>
        <w:spacing w:after="60"/>
        <w:jc w:val="both"/>
        <w:rPr>
          <w:lang w:bidi="en-US"/>
        </w:rPr>
      </w:pPr>
      <w:r>
        <w:rPr>
          <w:lang w:bidi="en-US"/>
        </w:rPr>
        <w:lastRenderedPageBreak/>
        <w:t xml:space="preserve">Must cause or be likely to cause </w:t>
      </w:r>
      <w:r w:rsidRPr="005D1D07">
        <w:rPr>
          <w:b/>
          <w:bCs/>
          <w:lang w:bidi="en-US"/>
        </w:rPr>
        <w:t>substantial injury</w:t>
      </w:r>
      <w:r w:rsidR="00A53B60">
        <w:rPr>
          <w:b/>
          <w:bCs/>
          <w:lang w:bidi="en-US"/>
        </w:rPr>
        <w:t xml:space="preserve"> </w:t>
      </w:r>
      <w:r w:rsidR="00A53B60" w:rsidRPr="00A53B60">
        <w:rPr>
          <w:lang w:bidi="en-US"/>
        </w:rPr>
        <w:t>to consumer</w:t>
      </w:r>
    </w:p>
    <w:p w14:paraId="13DE23A4" w14:textId="43F9C8D9" w:rsidR="00C728AC" w:rsidRDefault="00C728AC" w:rsidP="00C728AC">
      <w:pPr>
        <w:numPr>
          <w:ilvl w:val="4"/>
          <w:numId w:val="4"/>
        </w:numPr>
        <w:spacing w:after="60"/>
        <w:jc w:val="both"/>
        <w:rPr>
          <w:lang w:bidi="en-US"/>
        </w:rPr>
      </w:pPr>
      <w:r>
        <w:rPr>
          <w:lang w:bidi="en-US"/>
        </w:rPr>
        <w:t xml:space="preserve">Must </w:t>
      </w:r>
      <w:r w:rsidRPr="005D1D07">
        <w:rPr>
          <w:b/>
          <w:bCs/>
          <w:lang w:bidi="en-US"/>
        </w:rPr>
        <w:t>not be reasonably avoidable</w:t>
      </w:r>
      <w:r w:rsidR="00A53B60">
        <w:rPr>
          <w:b/>
          <w:bCs/>
          <w:lang w:bidi="en-US"/>
        </w:rPr>
        <w:t xml:space="preserve"> </w:t>
      </w:r>
      <w:r w:rsidR="00A53B60" w:rsidRPr="00A53B60">
        <w:rPr>
          <w:lang w:bidi="en-US"/>
        </w:rPr>
        <w:t>by consumer</w:t>
      </w:r>
    </w:p>
    <w:p w14:paraId="4EEAA27B" w14:textId="717B9F21" w:rsidR="00C728AC" w:rsidRPr="00EB1EF7" w:rsidRDefault="00C728AC" w:rsidP="00C728AC">
      <w:pPr>
        <w:numPr>
          <w:ilvl w:val="4"/>
          <w:numId w:val="4"/>
        </w:numPr>
        <w:spacing w:after="60"/>
        <w:jc w:val="both"/>
        <w:rPr>
          <w:lang w:bidi="en-US"/>
        </w:rPr>
      </w:pPr>
      <w:r>
        <w:rPr>
          <w:lang w:bidi="en-US"/>
        </w:rPr>
        <w:t xml:space="preserve">Must </w:t>
      </w:r>
      <w:r w:rsidRPr="005D1D07">
        <w:rPr>
          <w:b/>
          <w:bCs/>
          <w:lang w:bidi="en-US"/>
        </w:rPr>
        <w:t>not be outweighed</w:t>
      </w:r>
      <w:r w:rsidR="005D1D07" w:rsidRPr="005D1D07">
        <w:rPr>
          <w:b/>
          <w:bCs/>
          <w:lang w:bidi="en-US"/>
        </w:rPr>
        <w:t xml:space="preserve"> by the benefits</w:t>
      </w:r>
      <w:r w:rsidR="00EB1EF7">
        <w:rPr>
          <w:b/>
          <w:bCs/>
          <w:lang w:bidi="en-US"/>
        </w:rPr>
        <w:t xml:space="preserve"> </w:t>
      </w:r>
      <w:r w:rsidR="00EB1EF7" w:rsidRPr="00EB1EF7">
        <w:rPr>
          <w:lang w:bidi="en-US"/>
        </w:rPr>
        <w:t>to consumer</w:t>
      </w:r>
    </w:p>
    <w:p w14:paraId="442AB6D3" w14:textId="03A5D9C1" w:rsidR="008F3D68" w:rsidRPr="008F3D68" w:rsidRDefault="000822A9" w:rsidP="002C1E70">
      <w:pPr>
        <w:numPr>
          <w:ilvl w:val="2"/>
          <w:numId w:val="4"/>
        </w:numPr>
        <w:spacing w:after="60"/>
        <w:ind w:left="1170"/>
        <w:jc w:val="both"/>
        <w:rPr>
          <w:lang w:bidi="en-US"/>
        </w:rPr>
      </w:pPr>
      <w:r w:rsidRPr="000822A9">
        <w:rPr>
          <w:b/>
          <w:bCs/>
          <w:color w:val="002060"/>
          <w:lang w:bidi="en-US"/>
        </w:rPr>
        <w:t>Federal enforcement action</w:t>
      </w:r>
      <w:r w:rsidR="00F72AA5" w:rsidRPr="00AD0873">
        <w:rPr>
          <w:b/>
          <w:bCs/>
          <w:color w:val="002060"/>
          <w:lang w:bidi="en-US"/>
        </w:rPr>
        <w:t>s</w:t>
      </w:r>
      <w:r w:rsidR="00B8548D">
        <w:rPr>
          <w:lang w:bidi="en-US"/>
        </w:rPr>
        <w:t>:</w:t>
      </w:r>
      <w:r w:rsidR="00F72AA5" w:rsidRPr="00AD0873">
        <w:rPr>
          <w:lang w:bidi="en-US"/>
        </w:rPr>
        <w:t xml:space="preserve"> </w:t>
      </w:r>
      <w:r w:rsidR="00F72AA5" w:rsidRPr="00B761C1">
        <w:rPr>
          <w:b/>
          <w:bCs/>
          <w:lang w:bidi="en-US"/>
        </w:rPr>
        <w:t>FTC</w:t>
      </w:r>
      <w:r w:rsidR="00F72AA5">
        <w:rPr>
          <w:lang w:bidi="en-US"/>
        </w:rPr>
        <w:t xml:space="preserve"> </w:t>
      </w:r>
      <w:r w:rsidR="00B761C1" w:rsidRPr="00B761C1">
        <w:rPr>
          <w:lang w:bidi="en-US"/>
        </w:rPr>
        <w:t xml:space="preserve">cannot assess fines, but can recommend fines (up to 16K). Read press/or someone complains, FTC conducts investigation, then may try to reach an agreement before going to court. Following an investigation, FTC may initiate an enforcement action if it has reason to believe a law is being or has been violated. The commission issues a complaint, and an administrative trial can proceed before an ALJ, if a violation is found, ALJ can enjoin the company from continuing the practices that caused the violation. ALJ decision can be appealed to the five </w:t>
      </w:r>
      <w:r w:rsidR="001C0A41">
        <w:rPr>
          <w:lang w:bidi="en-US"/>
        </w:rPr>
        <w:t>commissioners</w:t>
      </w:r>
      <w:r w:rsidR="00B761C1" w:rsidRPr="00B761C1">
        <w:rPr>
          <w:lang w:bidi="en-US"/>
        </w:rPr>
        <w:t xml:space="preserve">, which can in turn be </w:t>
      </w:r>
      <w:r w:rsidR="00065C2B">
        <w:rPr>
          <w:lang w:bidi="en-US"/>
        </w:rPr>
        <w:t>appealed</w:t>
      </w:r>
      <w:r w:rsidR="00B761C1" w:rsidRPr="00B761C1">
        <w:rPr>
          <w:lang w:bidi="en-US"/>
        </w:rPr>
        <w:t xml:space="preserve"> to federal district court. An order by the commission becomes final 60 days after it is served on the company. If an FTC ruling is ignored the FTC can seek civil penalties in fed court up to </w:t>
      </w:r>
      <w:r w:rsidR="00EE70B4">
        <w:rPr>
          <w:lang w:bidi="en-US"/>
        </w:rPr>
        <w:t>$</w:t>
      </w:r>
      <w:r w:rsidR="00B761C1" w:rsidRPr="00B761C1">
        <w:rPr>
          <w:lang w:bidi="en-US"/>
        </w:rPr>
        <w:t xml:space="preserve">40K/violation </w:t>
      </w:r>
    </w:p>
    <w:p w14:paraId="3179911F" w14:textId="7512B358" w:rsidR="005635F3" w:rsidRDefault="005635F3" w:rsidP="002C1E70">
      <w:pPr>
        <w:numPr>
          <w:ilvl w:val="3"/>
          <w:numId w:val="4"/>
        </w:numPr>
        <w:spacing w:after="60"/>
        <w:jc w:val="both"/>
        <w:rPr>
          <w:lang w:bidi="en-US"/>
        </w:rPr>
      </w:pPr>
      <w:r w:rsidRPr="0062287A">
        <w:rPr>
          <w:b/>
        </w:rPr>
        <w:t>Geocities (suspected deceptive practice)</w:t>
      </w:r>
      <w:r w:rsidR="002D0402" w:rsidRPr="002D0402">
        <w:rPr>
          <w:bCs/>
        </w:rPr>
        <w:t>:</w:t>
      </w:r>
      <w:r w:rsidRPr="0062287A">
        <w:rPr>
          <w:bCs/>
        </w:rPr>
        <w:t xml:space="preserve"> </w:t>
      </w:r>
      <w:r w:rsidRPr="0062287A">
        <w:t>sold user info to 3</w:t>
      </w:r>
      <w:r w:rsidRPr="0062287A">
        <w:rPr>
          <w:vertAlign w:val="superscript"/>
        </w:rPr>
        <w:t xml:space="preserve">rd </w:t>
      </w:r>
      <w:r w:rsidRPr="0062287A">
        <w:t xml:space="preserve">parties, violating their own privacy notice on their websites. Settled, FTC issued consent order requiring Geocities to post and adhere to a </w:t>
      </w:r>
      <w:r w:rsidRPr="00772278">
        <w:rPr>
          <w:b/>
        </w:rPr>
        <w:t>conspicuous online privacy notice</w:t>
      </w:r>
      <w:r w:rsidRPr="0062287A">
        <w:t xml:space="preserve"> that disclosed to users how it would collect and use personal information</w:t>
      </w:r>
    </w:p>
    <w:p w14:paraId="29D16992" w14:textId="65723801" w:rsidR="000822A9" w:rsidRDefault="002D0402" w:rsidP="002C1E70">
      <w:pPr>
        <w:numPr>
          <w:ilvl w:val="3"/>
          <w:numId w:val="4"/>
        </w:numPr>
        <w:spacing w:after="60"/>
        <w:jc w:val="both"/>
        <w:rPr>
          <w:lang w:bidi="en-US"/>
        </w:rPr>
      </w:pPr>
      <w:r w:rsidRPr="0062287A">
        <w:rPr>
          <w:b/>
        </w:rPr>
        <w:t>Eli Lilly</w:t>
      </w:r>
      <w:r w:rsidRPr="002D0402">
        <w:rPr>
          <w:bCs/>
        </w:rPr>
        <w:t>:</w:t>
      </w:r>
      <w:r w:rsidRPr="0062287A">
        <w:rPr>
          <w:b/>
        </w:rPr>
        <w:t xml:space="preserve"> </w:t>
      </w:r>
      <w:r w:rsidRPr="0062287A">
        <w:t xml:space="preserve">users could provide personal information for messages and updates reminding them to take their medication. Eli Lilly emailed subscribers they were ending the program, inadvertently addressed to and revealing the email addresses of all subscribers. FTC </w:t>
      </w:r>
      <w:r w:rsidRPr="004E4EEE">
        <w:rPr>
          <w:b/>
        </w:rPr>
        <w:t>required</w:t>
      </w:r>
      <w:r w:rsidRPr="0062287A">
        <w:t xml:space="preserve"> Eli Lilly </w:t>
      </w:r>
      <w:r w:rsidRPr="000B6038">
        <w:rPr>
          <w:b/>
        </w:rPr>
        <w:t xml:space="preserve">to develop and maintain </w:t>
      </w:r>
      <w:r w:rsidRPr="0062287A">
        <w:t xml:space="preserve">an </w:t>
      </w:r>
      <w:r w:rsidRPr="000B6038">
        <w:rPr>
          <w:b/>
        </w:rPr>
        <w:t>information privacy and security program for the first time</w:t>
      </w:r>
      <w:r w:rsidRPr="0062287A">
        <w:t>. This case expanded the scope of settlement terms to include implementation and evaluation of company programs for processing personal information.</w:t>
      </w:r>
    </w:p>
    <w:p w14:paraId="69DB5880" w14:textId="2EC8557E" w:rsidR="002D0402" w:rsidRDefault="0087146B" w:rsidP="002C1E70">
      <w:pPr>
        <w:numPr>
          <w:ilvl w:val="3"/>
          <w:numId w:val="4"/>
        </w:numPr>
        <w:spacing w:after="60"/>
        <w:jc w:val="both"/>
        <w:rPr>
          <w:lang w:bidi="en-US"/>
        </w:rPr>
      </w:pPr>
      <w:r w:rsidRPr="0062287A">
        <w:rPr>
          <w:b/>
        </w:rPr>
        <w:t>Snapchat (suspected deceptive practices)</w:t>
      </w:r>
      <w:r w:rsidRPr="0087146B">
        <w:rPr>
          <w:bCs/>
        </w:rPr>
        <w:t>:</w:t>
      </w:r>
      <w:r w:rsidRPr="0062287A">
        <w:rPr>
          <w:bCs/>
        </w:rPr>
        <w:t xml:space="preserve"> </w:t>
      </w:r>
      <w:r w:rsidRPr="0062287A">
        <w:t>Knew there were many ways to save a snapchat and were collecting names/phone numbers of all contacts in user’s address book, which could be hacked. Consent order with FTC agreeing hey would not engage in these practices for next 20 years</w:t>
      </w:r>
    </w:p>
    <w:p w14:paraId="56848FB9" w14:textId="37AEC8B0" w:rsidR="0087146B" w:rsidRDefault="0090036D" w:rsidP="002C1E70">
      <w:pPr>
        <w:numPr>
          <w:ilvl w:val="3"/>
          <w:numId w:val="4"/>
        </w:numPr>
        <w:spacing w:after="60"/>
        <w:jc w:val="both"/>
        <w:rPr>
          <w:lang w:bidi="en-US"/>
        </w:rPr>
      </w:pPr>
      <w:r w:rsidRPr="0062287A">
        <w:rPr>
          <w:b/>
        </w:rPr>
        <w:t>Lifelock (suspected unfair practice)</w:t>
      </w:r>
      <w:r w:rsidRPr="00B77D1A">
        <w:rPr>
          <w:bCs/>
        </w:rPr>
        <w:t xml:space="preserve">: </w:t>
      </w:r>
      <w:r w:rsidRPr="00924DBA">
        <w:rPr>
          <w:b/>
        </w:rPr>
        <w:t>failed to encrypt customers data or properly restrict access</w:t>
      </w:r>
      <w:r w:rsidRPr="0062287A">
        <w:t xml:space="preserve"> to data held by the company. Consent order to pay significant fines and then had to pay out millions for failure to comply with the 2010 consent order.</w:t>
      </w:r>
    </w:p>
    <w:p w14:paraId="4576A1AF" w14:textId="144ADEFA" w:rsidR="0090036D" w:rsidRDefault="00233DD8" w:rsidP="002C1E70">
      <w:pPr>
        <w:numPr>
          <w:ilvl w:val="3"/>
          <w:numId w:val="4"/>
        </w:numPr>
        <w:spacing w:after="60"/>
        <w:jc w:val="both"/>
        <w:rPr>
          <w:lang w:bidi="en-US"/>
        </w:rPr>
      </w:pPr>
      <w:r w:rsidRPr="0062287A">
        <w:rPr>
          <w:b/>
        </w:rPr>
        <w:t xml:space="preserve">Wyndham </w:t>
      </w:r>
      <w:r w:rsidR="00EE70B4">
        <w:rPr>
          <w:b/>
        </w:rPr>
        <w:t>W</w:t>
      </w:r>
      <w:r w:rsidRPr="0062287A">
        <w:rPr>
          <w:b/>
        </w:rPr>
        <w:t xml:space="preserve">orldwide </w:t>
      </w:r>
      <w:r w:rsidR="00EE70B4">
        <w:rPr>
          <w:b/>
        </w:rPr>
        <w:t>C</w:t>
      </w:r>
      <w:r w:rsidRPr="0062287A">
        <w:rPr>
          <w:b/>
        </w:rPr>
        <w:t>orp (suspected unfair practice)</w:t>
      </w:r>
      <w:r w:rsidRPr="00B77D1A">
        <w:rPr>
          <w:bCs/>
        </w:rPr>
        <w:t>:</w:t>
      </w:r>
      <w:r>
        <w:rPr>
          <w:b/>
        </w:rPr>
        <w:t xml:space="preserve"> </w:t>
      </w:r>
      <w:r w:rsidR="00A51B5A" w:rsidRPr="00D65870">
        <w:rPr>
          <w:b/>
          <w:bCs/>
        </w:rPr>
        <w:t xml:space="preserve">failed to implement </w:t>
      </w:r>
      <w:r w:rsidR="005E71D4" w:rsidRPr="00D65870">
        <w:rPr>
          <w:b/>
          <w:bCs/>
        </w:rPr>
        <w:t>standard security controls</w:t>
      </w:r>
      <w:r w:rsidR="005E71D4">
        <w:rPr>
          <w:bCs/>
        </w:rPr>
        <w:t>. D</w:t>
      </w:r>
      <w:r w:rsidRPr="0062287A">
        <w:t>id not adequately protect its sensitive data. Entered consent order with the FTC. Extended FTC’s longstanding authority to regulate unfair methods of competition in or affecting commerce to regulation of cyberspace practices that are harmful to consumers</w:t>
      </w:r>
    </w:p>
    <w:p w14:paraId="537D5D10" w14:textId="6CD47DAF" w:rsidR="00233DD8" w:rsidRDefault="00BF4E38" w:rsidP="002C1E70">
      <w:pPr>
        <w:numPr>
          <w:ilvl w:val="3"/>
          <w:numId w:val="4"/>
        </w:numPr>
        <w:spacing w:after="60"/>
        <w:jc w:val="both"/>
        <w:rPr>
          <w:lang w:bidi="en-US"/>
        </w:rPr>
      </w:pPr>
      <w:r w:rsidRPr="0062287A">
        <w:rPr>
          <w:b/>
        </w:rPr>
        <w:t>Consent decree</w:t>
      </w:r>
      <w:r w:rsidRPr="00B77D1A">
        <w:rPr>
          <w:bCs/>
        </w:rPr>
        <w:t xml:space="preserve">: </w:t>
      </w:r>
      <w:r w:rsidRPr="0062287A">
        <w:t xml:space="preserve">party does not admit fault, but promises to change its practices and avoids further litigation on the issue. Can seek </w:t>
      </w:r>
      <w:r w:rsidRPr="00E229DE">
        <w:rPr>
          <w:b/>
          <w:bCs/>
        </w:rPr>
        <w:t>fines in fed court if a consent decree violated</w:t>
      </w:r>
      <w:r w:rsidRPr="0062287A">
        <w:t>. Under FTC’s “</w:t>
      </w:r>
      <w:r w:rsidRPr="00FA4DD5">
        <w:rPr>
          <w:b/>
          <w:bCs/>
        </w:rPr>
        <w:t>sunset policy</w:t>
      </w:r>
      <w:r w:rsidRPr="0062287A">
        <w:t xml:space="preserve">” administrative orders such as consent decrees are imposed for </w:t>
      </w:r>
      <w:r w:rsidRPr="00FA4DD5">
        <w:rPr>
          <w:b/>
          <w:bCs/>
        </w:rPr>
        <w:t>up to 20 years</w:t>
      </w:r>
      <w:r w:rsidRPr="0062287A">
        <w:t>. Added requirement of a comprehensive privacy program in 2009</w:t>
      </w:r>
      <w:r w:rsidR="00E229DE">
        <w:t>.</w:t>
      </w:r>
    </w:p>
    <w:p w14:paraId="0DC73F34" w14:textId="5D00D68D" w:rsidR="00BF4E38" w:rsidRPr="00EE70B4" w:rsidRDefault="00A25399" w:rsidP="002C1E70">
      <w:pPr>
        <w:numPr>
          <w:ilvl w:val="3"/>
          <w:numId w:val="4"/>
        </w:numPr>
        <w:spacing w:after="60"/>
        <w:jc w:val="both"/>
        <w:rPr>
          <w:lang w:bidi="en-US"/>
        </w:rPr>
      </w:pPr>
      <w:r w:rsidRPr="0062287A">
        <w:rPr>
          <w:bCs/>
        </w:rPr>
        <w:t>“</w:t>
      </w:r>
      <w:r w:rsidR="00E472D6">
        <w:rPr>
          <w:b/>
        </w:rPr>
        <w:t>D</w:t>
      </w:r>
      <w:r w:rsidRPr="0062287A">
        <w:rPr>
          <w:b/>
        </w:rPr>
        <w:t>eceptive</w:t>
      </w:r>
      <w:r w:rsidRPr="0062287A">
        <w:rPr>
          <w:bCs/>
        </w:rPr>
        <w:t>”</w:t>
      </w:r>
      <w:r w:rsidRPr="00E472D6">
        <w:rPr>
          <w:bCs/>
        </w:rPr>
        <w:t>:</w:t>
      </w:r>
      <w:r w:rsidRPr="0062287A">
        <w:rPr>
          <w:bCs/>
        </w:rPr>
        <w:t xml:space="preserve"> </w:t>
      </w:r>
      <w:r w:rsidRPr="0062287A">
        <w:t xml:space="preserve">for a practice to be deceptive, it must involve </w:t>
      </w:r>
      <w:r w:rsidRPr="00EE70B4">
        <w:t xml:space="preserve">a material statement or omission that is likely to mislead consumer who </w:t>
      </w:r>
      <w:r w:rsidR="00004B75" w:rsidRPr="00EE70B4">
        <w:t>is</w:t>
      </w:r>
      <w:r w:rsidRPr="00EE70B4">
        <w:t xml:space="preserve"> acting reasonably under the circumstances. Deceptive practices include false promises, misrepresentations, and failures to comply with representations made to consumers.</w:t>
      </w:r>
    </w:p>
    <w:p w14:paraId="67E92796" w14:textId="21332C75" w:rsidR="00A25399" w:rsidRPr="00EE70B4" w:rsidRDefault="00EE2032" w:rsidP="002C1E70">
      <w:pPr>
        <w:numPr>
          <w:ilvl w:val="3"/>
          <w:numId w:val="4"/>
        </w:numPr>
        <w:spacing w:after="60"/>
        <w:jc w:val="both"/>
        <w:rPr>
          <w:lang w:bidi="en-US"/>
        </w:rPr>
      </w:pPr>
      <w:r w:rsidRPr="00EE70B4">
        <w:t>“</w:t>
      </w:r>
      <w:r w:rsidRPr="00EE70B4">
        <w:rPr>
          <w:b/>
          <w:bCs/>
        </w:rPr>
        <w:t>Unfair</w:t>
      </w:r>
      <w:r w:rsidRPr="00EE70B4">
        <w:t xml:space="preserve">”: </w:t>
      </w:r>
      <w:r w:rsidR="00AE5F58" w:rsidRPr="00EE70B4">
        <w:t>FTC has sanctioned companies for unfair practices when the</w:t>
      </w:r>
      <w:r w:rsidR="00AF535B" w:rsidRPr="00EE70B4">
        <w:t xml:space="preserve">re’s a failure </w:t>
      </w:r>
      <w:r w:rsidR="00AE5F58" w:rsidRPr="00EE70B4">
        <w:t>to implement adequate protection measures for sensitive personal info or when they provided inadequate disclosures to consumers</w:t>
      </w:r>
    </w:p>
    <w:p w14:paraId="61CBD456" w14:textId="63218D4C" w:rsidR="000822A9" w:rsidRPr="000822A9" w:rsidRDefault="000822A9" w:rsidP="002C1E70">
      <w:pPr>
        <w:numPr>
          <w:ilvl w:val="2"/>
          <w:numId w:val="4"/>
        </w:numPr>
        <w:spacing w:after="60"/>
        <w:ind w:left="1170"/>
        <w:jc w:val="both"/>
        <w:rPr>
          <w:lang w:bidi="en-US"/>
        </w:rPr>
      </w:pPr>
      <w:r w:rsidRPr="000822A9">
        <w:rPr>
          <w:b/>
          <w:bCs/>
          <w:color w:val="002060"/>
          <w:lang w:bidi="en-US"/>
        </w:rPr>
        <w:t>State enforcement (Attorneys General (AGs), etc.)</w:t>
      </w:r>
      <w:r w:rsidR="00B8548D">
        <w:rPr>
          <w:lang w:bidi="en-US"/>
        </w:rPr>
        <w:t>:</w:t>
      </w:r>
      <w:r w:rsidR="00C74C28">
        <w:rPr>
          <w:lang w:bidi="en-US"/>
        </w:rPr>
        <w:t xml:space="preserve"> </w:t>
      </w:r>
      <w:r w:rsidR="00C74C28" w:rsidRPr="00C74C28">
        <w:rPr>
          <w:lang w:bidi="en-US"/>
        </w:rPr>
        <w:t xml:space="preserve">each state has laws similar to the FTC Act section 5 (unfair </w:t>
      </w:r>
      <w:r w:rsidR="0075426E">
        <w:rPr>
          <w:lang w:bidi="en-US"/>
        </w:rPr>
        <w:t>or</w:t>
      </w:r>
      <w:r w:rsidR="00C74C28" w:rsidRPr="00C74C28">
        <w:rPr>
          <w:lang w:bidi="en-US"/>
        </w:rPr>
        <w:t xml:space="preserve"> deceptive acts and practices, UDAP) which are enforced by state attorneys general. Some states also allow enforcement against unconscionable practices</w:t>
      </w:r>
    </w:p>
    <w:p w14:paraId="639DE053" w14:textId="59AF79B2" w:rsidR="000822A9" w:rsidRDefault="000822A9" w:rsidP="002C1E70">
      <w:pPr>
        <w:numPr>
          <w:ilvl w:val="2"/>
          <w:numId w:val="4"/>
        </w:numPr>
        <w:spacing w:after="60"/>
        <w:ind w:left="1170"/>
        <w:jc w:val="both"/>
        <w:rPr>
          <w:lang w:bidi="en-US"/>
        </w:rPr>
      </w:pPr>
      <w:r w:rsidRPr="000822A9">
        <w:rPr>
          <w:b/>
          <w:bCs/>
          <w:color w:val="002060"/>
          <w:lang w:bidi="en-US"/>
        </w:rPr>
        <w:t>Cross-border enforcement issues (Global Privacy Enforcement Network (GPEN))</w:t>
      </w:r>
      <w:r w:rsidR="00B8548D">
        <w:rPr>
          <w:lang w:bidi="en-US"/>
        </w:rPr>
        <w:t>:</w:t>
      </w:r>
      <w:r w:rsidR="00C74C28">
        <w:rPr>
          <w:lang w:bidi="en-US"/>
        </w:rPr>
        <w:t xml:space="preserve"> </w:t>
      </w:r>
      <w:r w:rsidR="002A6BB7" w:rsidRPr="002A6BB7">
        <w:rPr>
          <w:lang w:bidi="en-US"/>
        </w:rPr>
        <w:t>when organizations and government agencies are in more than one jurisdiction, cooperation must exist between enforcement agencies</w:t>
      </w:r>
    </w:p>
    <w:p w14:paraId="17663F7C" w14:textId="3A88135F" w:rsidR="002A6BB7" w:rsidRDefault="00097295" w:rsidP="002C1E70">
      <w:pPr>
        <w:numPr>
          <w:ilvl w:val="3"/>
          <w:numId w:val="4"/>
        </w:numPr>
        <w:spacing w:after="60"/>
        <w:jc w:val="both"/>
        <w:rPr>
          <w:lang w:bidi="en-US"/>
        </w:rPr>
      </w:pPr>
      <w:r w:rsidRPr="00097295">
        <w:rPr>
          <w:b/>
          <w:lang w:bidi="en-US"/>
        </w:rPr>
        <w:t>Cooperation between enforcement agencies</w:t>
      </w:r>
      <w:r w:rsidR="00C52499" w:rsidRPr="00C52499">
        <w:rPr>
          <w:bCs/>
          <w:lang w:bidi="en-US"/>
        </w:rPr>
        <w:t>:</w:t>
      </w:r>
      <w:r w:rsidRPr="00C52499">
        <w:rPr>
          <w:bCs/>
          <w:lang w:bidi="en-US"/>
        </w:rPr>
        <w:t xml:space="preserve"> </w:t>
      </w:r>
      <w:r w:rsidRPr="00097295">
        <w:rPr>
          <w:lang w:bidi="en-US"/>
        </w:rPr>
        <w:t>engaging in closer cooperation</w:t>
      </w:r>
      <w:r w:rsidR="00B31056">
        <w:rPr>
          <w:lang w:bidi="en-US"/>
        </w:rPr>
        <w:t xml:space="preserve"> -</w:t>
      </w:r>
      <w:r w:rsidRPr="00097295">
        <w:rPr>
          <w:lang w:bidi="en-US"/>
        </w:rPr>
        <w:t xml:space="preserve"> 2007 OECD Recommendation on cross-border co-operation: discuss the practical aspects of privacy law enforcement </w:t>
      </w:r>
      <w:r w:rsidRPr="00097295">
        <w:rPr>
          <w:lang w:bidi="en-US"/>
        </w:rPr>
        <w:lastRenderedPageBreak/>
        <w:t>cooperation, share best practices in addressing cross-border challenges, work to develop shared enforcement priorities, and support joint enforcement initiatives and awareness campaigns. Led to establishment o</w:t>
      </w:r>
      <w:r w:rsidR="00647D69">
        <w:rPr>
          <w:lang w:bidi="en-US"/>
        </w:rPr>
        <w:t>f</w:t>
      </w:r>
      <w:r w:rsidRPr="00097295">
        <w:rPr>
          <w:lang w:bidi="en-US"/>
        </w:rPr>
        <w:t xml:space="preserve"> global privacy enforcement network (GPEN) in 2010 by FTC and enforcement authorities. </w:t>
      </w:r>
      <w:r w:rsidRPr="00AB54A3">
        <w:rPr>
          <w:b/>
          <w:bCs/>
          <w:lang w:bidi="en-US"/>
        </w:rPr>
        <w:t>GPEN aims to promote cross border information sharing as well as investigation and enforcement cooperation among privacy authorities around the world</w:t>
      </w:r>
      <w:r w:rsidRPr="00097295">
        <w:rPr>
          <w:lang w:bidi="en-US"/>
        </w:rPr>
        <w:t xml:space="preserve">. </w:t>
      </w:r>
      <w:r w:rsidR="00777E4A">
        <w:rPr>
          <w:lang w:bidi="en-US"/>
        </w:rPr>
        <w:t xml:space="preserve">The </w:t>
      </w:r>
      <w:r w:rsidR="004E77AD">
        <w:rPr>
          <w:lang w:bidi="en-US"/>
        </w:rPr>
        <w:t xml:space="preserve">APEC </w:t>
      </w:r>
      <w:r w:rsidR="00777E4A">
        <w:rPr>
          <w:lang w:bidi="en-US"/>
        </w:rPr>
        <w:t>Cross-Border</w:t>
      </w:r>
      <w:r w:rsidR="00C063D5">
        <w:rPr>
          <w:lang w:bidi="en-US"/>
        </w:rPr>
        <w:t xml:space="preserve"> Privacy Enforcement Arrangement (</w:t>
      </w:r>
      <w:r w:rsidRPr="00097295">
        <w:rPr>
          <w:lang w:bidi="en-US"/>
        </w:rPr>
        <w:t>CPEA</w:t>
      </w:r>
      <w:r w:rsidR="00C063D5">
        <w:rPr>
          <w:lang w:bidi="en-US"/>
        </w:rPr>
        <w:t>)</w:t>
      </w:r>
      <w:r w:rsidRPr="00097295">
        <w:rPr>
          <w:lang w:bidi="en-US"/>
        </w:rPr>
        <w:t xml:space="preserve"> aims to establish a framework for participating members to share information and evidence in cross-border investigations and enforcement actions in the </w:t>
      </w:r>
      <w:r>
        <w:rPr>
          <w:lang w:bidi="en-US"/>
        </w:rPr>
        <w:t>A</w:t>
      </w:r>
      <w:r w:rsidRPr="00097295">
        <w:rPr>
          <w:lang w:bidi="en-US"/>
        </w:rPr>
        <w:t>sia-</w:t>
      </w:r>
      <w:r>
        <w:rPr>
          <w:lang w:bidi="en-US"/>
        </w:rPr>
        <w:t>P</w:t>
      </w:r>
      <w:r w:rsidRPr="00097295">
        <w:rPr>
          <w:lang w:bidi="en-US"/>
        </w:rPr>
        <w:t>acific region.</w:t>
      </w:r>
      <w:r w:rsidR="00C52499">
        <w:rPr>
          <w:lang w:bidi="en-US"/>
        </w:rPr>
        <w:t xml:space="preserve"> FTC is a CPEA participant</w:t>
      </w:r>
      <w:r w:rsidR="009C7E86">
        <w:rPr>
          <w:lang w:bidi="en-US"/>
        </w:rPr>
        <w:t xml:space="preserve"> and provides updates in its yearly privacy &amp; security report.</w:t>
      </w:r>
    </w:p>
    <w:p w14:paraId="7447878B" w14:textId="75E08BC6" w:rsidR="0043082D" w:rsidRPr="000822A9" w:rsidRDefault="00060196" w:rsidP="002C1E70">
      <w:pPr>
        <w:numPr>
          <w:ilvl w:val="3"/>
          <w:numId w:val="4"/>
        </w:numPr>
        <w:spacing w:after="60"/>
        <w:jc w:val="both"/>
        <w:rPr>
          <w:lang w:bidi="en-US"/>
        </w:rPr>
      </w:pPr>
      <w:r w:rsidRPr="00060196">
        <w:rPr>
          <w:b/>
          <w:lang w:bidi="en-US"/>
        </w:rPr>
        <w:t>Conflicts between Privacy and Disclosure Laws</w:t>
      </w:r>
      <w:r w:rsidRPr="00060196">
        <w:rPr>
          <w:bCs/>
          <w:lang w:bidi="en-US"/>
        </w:rPr>
        <w:t xml:space="preserve">: </w:t>
      </w:r>
      <w:r w:rsidRPr="00060196">
        <w:rPr>
          <w:lang w:bidi="en-US"/>
        </w:rPr>
        <w:t>conflicts can arise when the privacy laws in one country prohibit disclosure of information but laws in a different country compel disclosure.</w:t>
      </w:r>
    </w:p>
    <w:p w14:paraId="3AB3BE5F" w14:textId="6B9F7544" w:rsidR="000822A9" w:rsidRDefault="000822A9" w:rsidP="002C1E70">
      <w:pPr>
        <w:numPr>
          <w:ilvl w:val="2"/>
          <w:numId w:val="4"/>
        </w:numPr>
        <w:spacing w:after="60"/>
        <w:jc w:val="both"/>
        <w:rPr>
          <w:lang w:bidi="en-US"/>
        </w:rPr>
      </w:pPr>
      <w:r w:rsidRPr="000822A9">
        <w:rPr>
          <w:b/>
          <w:bCs/>
          <w:color w:val="002060"/>
          <w:lang w:bidi="en-US"/>
        </w:rPr>
        <w:t>Self-regulatory enforcement (PCI</w:t>
      </w:r>
      <w:r w:rsidR="003B4BA3">
        <w:rPr>
          <w:b/>
          <w:bCs/>
          <w:color w:val="002060"/>
          <w:lang w:bidi="en-US"/>
        </w:rPr>
        <w:t xml:space="preserve"> DSS</w:t>
      </w:r>
      <w:r w:rsidRPr="000822A9">
        <w:rPr>
          <w:b/>
          <w:bCs/>
          <w:color w:val="002060"/>
          <w:lang w:bidi="en-US"/>
        </w:rPr>
        <w:t>, Trust Marks)</w:t>
      </w:r>
      <w:r w:rsidR="00B8548D">
        <w:rPr>
          <w:lang w:bidi="en-US"/>
        </w:rPr>
        <w:t>:</w:t>
      </w:r>
      <w:r w:rsidR="004261C6">
        <w:rPr>
          <w:lang w:bidi="en-US"/>
        </w:rPr>
        <w:t xml:space="preserve"> </w:t>
      </w:r>
      <w:r w:rsidR="004261C6" w:rsidRPr="004261C6">
        <w:rPr>
          <w:lang w:bidi="en-US"/>
        </w:rPr>
        <w:t>self-regulatory approaches to privacy protection have been created by some organizations, through which they monitor their own privacy guidelines and practices. Organizations may also adopt the guidelines of a third party that monitors and enforces compliance. Self</w:t>
      </w:r>
      <w:r w:rsidR="004261C6">
        <w:rPr>
          <w:lang w:bidi="en-US"/>
        </w:rPr>
        <w:t>-</w:t>
      </w:r>
      <w:r w:rsidR="004261C6" w:rsidRPr="004261C6">
        <w:rPr>
          <w:lang w:bidi="en-US"/>
        </w:rPr>
        <w:t>regulation only occurs at the quasi-legislation stage. A company writes its own privacy policy, or an industry group drafts a code of conduct that companies agree to follow. Adjudication refers to the question of who should decide whether a company has violated the privacy rules and with wh</w:t>
      </w:r>
      <w:r w:rsidR="00845203">
        <w:rPr>
          <w:lang w:bidi="en-US"/>
        </w:rPr>
        <w:t>ich</w:t>
      </w:r>
      <w:r w:rsidR="004261C6" w:rsidRPr="004261C6">
        <w:rPr>
          <w:lang w:bidi="en-US"/>
        </w:rPr>
        <w:t xml:space="preserve"> penalties</w:t>
      </w:r>
      <w:r w:rsidR="00FA51D0">
        <w:rPr>
          <w:lang w:bidi="en-US"/>
        </w:rPr>
        <w:t xml:space="preserve"> – takes place before </w:t>
      </w:r>
      <w:r w:rsidR="004261C6" w:rsidRPr="004261C6">
        <w:rPr>
          <w:lang w:bidi="en-US"/>
        </w:rPr>
        <w:t xml:space="preserve">ALJ with appeal to federal court (FTC can still be involved </w:t>
      </w:r>
      <w:r w:rsidR="0081453F">
        <w:rPr>
          <w:lang w:bidi="en-US"/>
        </w:rPr>
        <w:t>at</w:t>
      </w:r>
      <w:r w:rsidR="004261C6" w:rsidRPr="004261C6">
        <w:rPr>
          <w:lang w:bidi="en-US"/>
        </w:rPr>
        <w:t xml:space="preserve"> enforcement and adjudication stage)</w:t>
      </w:r>
      <w:r w:rsidR="0081453F">
        <w:rPr>
          <w:lang w:bidi="en-US"/>
        </w:rPr>
        <w:t>.</w:t>
      </w:r>
    </w:p>
    <w:p w14:paraId="6E211A3B" w14:textId="0A8D79AF" w:rsidR="0081453F" w:rsidRDefault="00EB64A3" w:rsidP="002C1E70">
      <w:pPr>
        <w:numPr>
          <w:ilvl w:val="2"/>
          <w:numId w:val="4"/>
        </w:numPr>
        <w:spacing w:after="60"/>
        <w:jc w:val="both"/>
        <w:rPr>
          <w:lang w:bidi="en-US"/>
        </w:rPr>
      </w:pPr>
      <w:r w:rsidRPr="00EB64A3">
        <w:rPr>
          <w:b/>
          <w:lang w:bidi="en-US"/>
        </w:rPr>
        <w:t xml:space="preserve">2012 </w:t>
      </w:r>
      <w:r w:rsidR="004D0A9D">
        <w:rPr>
          <w:b/>
          <w:lang w:bidi="en-US"/>
        </w:rPr>
        <w:t>Federal Privacy R</w:t>
      </w:r>
      <w:r w:rsidRPr="00EB64A3">
        <w:rPr>
          <w:b/>
          <w:lang w:bidi="en-US"/>
        </w:rPr>
        <w:t>eports</w:t>
      </w:r>
      <w:r w:rsidRPr="00EB64A3">
        <w:rPr>
          <w:bCs/>
          <w:lang w:bidi="en-US"/>
        </w:rPr>
        <w:t xml:space="preserve">: </w:t>
      </w:r>
      <w:r w:rsidRPr="00EB64A3">
        <w:rPr>
          <w:lang w:bidi="en-US"/>
        </w:rPr>
        <w:t>2012 Obama issued “consumer data privacy in a networked world: a framework for protecting privacy and promoting innovation in the global digital economy</w:t>
      </w:r>
      <w:r w:rsidR="00706426">
        <w:rPr>
          <w:lang w:bidi="en-US"/>
        </w:rPr>
        <w:t>,</w:t>
      </w:r>
      <w:r w:rsidRPr="00EB64A3">
        <w:rPr>
          <w:lang w:bidi="en-US"/>
        </w:rPr>
        <w:t xml:space="preserve">” which is the </w:t>
      </w:r>
      <w:r w:rsidR="005F4324">
        <w:rPr>
          <w:lang w:bidi="en-US"/>
        </w:rPr>
        <w:t>W</w:t>
      </w:r>
      <w:r w:rsidRPr="00EB64A3">
        <w:rPr>
          <w:lang w:bidi="en-US"/>
        </w:rPr>
        <w:t xml:space="preserve">hite </w:t>
      </w:r>
      <w:r w:rsidR="005F4324">
        <w:rPr>
          <w:lang w:bidi="en-US"/>
        </w:rPr>
        <w:t>H</w:t>
      </w:r>
      <w:r w:rsidRPr="00EB64A3">
        <w:rPr>
          <w:lang w:bidi="en-US"/>
        </w:rPr>
        <w:t xml:space="preserve">ouse report. </w:t>
      </w:r>
      <w:r>
        <w:rPr>
          <w:lang w:bidi="en-US"/>
        </w:rPr>
        <w:t>F</w:t>
      </w:r>
      <w:r w:rsidRPr="00EB64A3">
        <w:rPr>
          <w:lang w:bidi="en-US"/>
        </w:rPr>
        <w:t>TC issued “Protecting consumer privacy in an era of rapid change: recommendations for businesses and policymakers</w:t>
      </w:r>
      <w:r w:rsidR="005F4324">
        <w:rPr>
          <w:lang w:bidi="en-US"/>
        </w:rPr>
        <w:t>,</w:t>
      </w:r>
      <w:r w:rsidRPr="00EB64A3">
        <w:rPr>
          <w:lang w:bidi="en-US"/>
        </w:rPr>
        <w:t xml:space="preserve">” which is the FTC report. </w:t>
      </w:r>
      <w:r w:rsidRPr="00A72033">
        <w:rPr>
          <w:b/>
          <w:bCs/>
          <w:lang w:bidi="en-US"/>
        </w:rPr>
        <w:t>These two reports together indicate a significantly more comprehensive approach to privacy protection and enforcement</w:t>
      </w:r>
      <w:r>
        <w:rPr>
          <w:lang w:bidi="en-US"/>
        </w:rPr>
        <w:t>.</w:t>
      </w:r>
    </w:p>
    <w:p w14:paraId="1910C741" w14:textId="79CED5E8" w:rsidR="004531CE" w:rsidRDefault="000A6F94" w:rsidP="002C1E70">
      <w:pPr>
        <w:numPr>
          <w:ilvl w:val="3"/>
          <w:numId w:val="4"/>
        </w:numPr>
        <w:spacing w:after="60"/>
        <w:jc w:val="both"/>
        <w:rPr>
          <w:lang w:bidi="en-US"/>
        </w:rPr>
      </w:pPr>
      <w:r w:rsidRPr="00560060">
        <w:rPr>
          <w:lang w:bidi="en-US"/>
        </w:rPr>
        <w:t xml:space="preserve">FTC late 1990s was </w:t>
      </w:r>
      <w:r w:rsidRPr="00560060">
        <w:rPr>
          <w:b/>
          <w:bCs/>
          <w:lang w:bidi="en-US"/>
        </w:rPr>
        <w:t>“notice and choice”</w:t>
      </w:r>
      <w:r w:rsidRPr="00560060">
        <w:rPr>
          <w:lang w:bidi="en-US"/>
        </w:rPr>
        <w:t xml:space="preserve"> approach</w:t>
      </w:r>
      <w:r w:rsidRPr="000A6F94">
        <w:rPr>
          <w:lang w:bidi="en-US"/>
        </w:rPr>
        <w:t xml:space="preserve">. 2001-2009 emphasized </w:t>
      </w:r>
      <w:r w:rsidRPr="00560060">
        <w:rPr>
          <w:b/>
          <w:bCs/>
          <w:lang w:bidi="en-US"/>
        </w:rPr>
        <w:t>harm based model</w:t>
      </w:r>
      <w:r w:rsidRPr="000A6F94">
        <w:rPr>
          <w:lang w:bidi="en-US"/>
        </w:rPr>
        <w:t xml:space="preserve">. In 2009 began to implement requirement of a comprehensive privacy program in </w:t>
      </w:r>
      <w:r w:rsidRPr="008D0B69">
        <w:rPr>
          <w:b/>
          <w:bCs/>
          <w:lang w:bidi="en-US"/>
        </w:rPr>
        <w:t>consent decrees</w:t>
      </w:r>
      <w:r w:rsidRPr="000A6F94">
        <w:rPr>
          <w:lang w:bidi="en-US"/>
        </w:rPr>
        <w:t xml:space="preserve"> (which is </w:t>
      </w:r>
      <w:r w:rsidRPr="002C2435">
        <w:rPr>
          <w:b/>
          <w:bCs/>
          <w:lang w:bidi="en-US"/>
        </w:rPr>
        <w:t>reflected in</w:t>
      </w:r>
      <w:r w:rsidRPr="000A6F94">
        <w:rPr>
          <w:lang w:bidi="en-US"/>
        </w:rPr>
        <w:t xml:space="preserve"> the </w:t>
      </w:r>
      <w:r w:rsidRPr="008D0B69">
        <w:rPr>
          <w:b/>
          <w:bCs/>
          <w:lang w:bidi="en-US"/>
        </w:rPr>
        <w:t xml:space="preserve">2012 </w:t>
      </w:r>
      <w:r w:rsidR="00F50463" w:rsidRPr="008D0B69">
        <w:rPr>
          <w:b/>
          <w:bCs/>
          <w:lang w:bidi="en-US"/>
        </w:rPr>
        <w:t>W</w:t>
      </w:r>
      <w:r w:rsidRPr="008D0B69">
        <w:rPr>
          <w:b/>
          <w:bCs/>
          <w:lang w:bidi="en-US"/>
        </w:rPr>
        <w:t xml:space="preserve">hite </w:t>
      </w:r>
      <w:r w:rsidR="00F50463" w:rsidRPr="008D0B69">
        <w:rPr>
          <w:b/>
          <w:bCs/>
          <w:lang w:bidi="en-US"/>
        </w:rPr>
        <w:t>H</w:t>
      </w:r>
      <w:r w:rsidRPr="008D0B69">
        <w:rPr>
          <w:b/>
          <w:bCs/>
          <w:lang w:bidi="en-US"/>
        </w:rPr>
        <w:t>ouse AND FTC reports</w:t>
      </w:r>
      <w:r w:rsidR="00560060">
        <w:rPr>
          <w:lang w:bidi="en-US"/>
        </w:rPr>
        <w:t>)</w:t>
      </w:r>
      <w:r w:rsidRPr="000A6F94">
        <w:rPr>
          <w:lang w:bidi="en-US"/>
        </w:rPr>
        <w:t>.</w:t>
      </w:r>
    </w:p>
    <w:p w14:paraId="3D89D6D3" w14:textId="77777777" w:rsidR="001B3EC7" w:rsidRDefault="001B3EC7" w:rsidP="002C1E70">
      <w:pPr>
        <w:numPr>
          <w:ilvl w:val="3"/>
          <w:numId w:val="4"/>
        </w:numPr>
        <w:spacing w:after="60"/>
        <w:jc w:val="both"/>
        <w:rPr>
          <w:lang w:bidi="en-US"/>
        </w:rPr>
      </w:pPr>
      <w:r>
        <w:rPr>
          <w:b/>
          <w:bCs/>
          <w:lang w:bidi="en-US"/>
        </w:rPr>
        <w:t xml:space="preserve">2012 </w:t>
      </w:r>
      <w:r w:rsidR="003E23B4" w:rsidRPr="00F50463">
        <w:rPr>
          <w:b/>
          <w:bCs/>
          <w:lang w:bidi="en-US"/>
        </w:rPr>
        <w:t>White House report</w:t>
      </w:r>
      <w:r w:rsidR="003E23B4" w:rsidRPr="003E23B4">
        <w:rPr>
          <w:lang w:bidi="en-US"/>
        </w:rPr>
        <w:t xml:space="preserve"> emphasizes</w:t>
      </w:r>
    </w:p>
    <w:p w14:paraId="722FC658" w14:textId="0844D43A" w:rsidR="001B3EC7" w:rsidRDefault="001B3EC7" w:rsidP="002C1E70">
      <w:pPr>
        <w:numPr>
          <w:ilvl w:val="4"/>
          <w:numId w:val="4"/>
        </w:numPr>
        <w:spacing w:after="60"/>
        <w:jc w:val="both"/>
        <w:rPr>
          <w:lang w:bidi="en-US"/>
        </w:rPr>
      </w:pPr>
      <w:r w:rsidRPr="001B3EC7">
        <w:rPr>
          <w:b/>
          <w:bCs/>
          <w:lang w:bidi="en-US"/>
        </w:rPr>
        <w:t>I</w:t>
      </w:r>
      <w:r w:rsidR="003E23B4" w:rsidRPr="001B3EC7">
        <w:rPr>
          <w:b/>
          <w:bCs/>
          <w:lang w:bidi="en-US"/>
        </w:rPr>
        <w:t>ndividual control</w:t>
      </w:r>
      <w:r w:rsidR="00903A53">
        <w:rPr>
          <w:lang w:bidi="en-US"/>
        </w:rPr>
        <w:t xml:space="preserve"> over </w:t>
      </w:r>
      <w:r w:rsidR="00E52A6C">
        <w:rPr>
          <w:lang w:bidi="en-US"/>
        </w:rPr>
        <w:t xml:space="preserve">what personal data </w:t>
      </w:r>
      <w:r w:rsidR="00903A53">
        <w:rPr>
          <w:lang w:bidi="en-US"/>
        </w:rPr>
        <w:t>collect</w:t>
      </w:r>
      <w:r w:rsidR="00E52A6C">
        <w:rPr>
          <w:lang w:bidi="en-US"/>
        </w:rPr>
        <w:t>ed and how it’s used</w:t>
      </w:r>
    </w:p>
    <w:p w14:paraId="5CFF0B2A" w14:textId="3AE3A142" w:rsidR="001B3EC7" w:rsidRDefault="001B3EC7" w:rsidP="002C1E70">
      <w:pPr>
        <w:numPr>
          <w:ilvl w:val="4"/>
          <w:numId w:val="4"/>
        </w:numPr>
        <w:spacing w:after="60"/>
        <w:jc w:val="both"/>
        <w:rPr>
          <w:lang w:bidi="en-US"/>
        </w:rPr>
      </w:pPr>
      <w:r w:rsidRPr="001B3EC7">
        <w:rPr>
          <w:b/>
          <w:bCs/>
          <w:lang w:bidi="en-US"/>
        </w:rPr>
        <w:t>T</w:t>
      </w:r>
      <w:r w:rsidR="003E23B4" w:rsidRPr="001B3EC7">
        <w:rPr>
          <w:b/>
          <w:bCs/>
          <w:lang w:bidi="en-US"/>
        </w:rPr>
        <w:t>ransparency</w:t>
      </w:r>
      <w:r>
        <w:rPr>
          <w:lang w:bidi="en-US"/>
        </w:rPr>
        <w:t>:</w:t>
      </w:r>
      <w:r w:rsidR="0055478D">
        <w:rPr>
          <w:lang w:bidi="en-US"/>
        </w:rPr>
        <w:t xml:space="preserve"> privacy and security practices</w:t>
      </w:r>
      <w:r w:rsidR="00F576B6">
        <w:rPr>
          <w:lang w:bidi="en-US"/>
        </w:rPr>
        <w:t xml:space="preserve"> should be easily understandable and accessible</w:t>
      </w:r>
    </w:p>
    <w:p w14:paraId="334EA783" w14:textId="4686B69F" w:rsidR="001B3EC7" w:rsidRDefault="001B3EC7" w:rsidP="002C1E70">
      <w:pPr>
        <w:numPr>
          <w:ilvl w:val="4"/>
          <w:numId w:val="4"/>
        </w:numPr>
        <w:spacing w:after="60"/>
        <w:jc w:val="both"/>
        <w:rPr>
          <w:lang w:bidi="en-US"/>
        </w:rPr>
      </w:pPr>
      <w:r w:rsidRPr="001B3EC7">
        <w:rPr>
          <w:b/>
          <w:bCs/>
          <w:lang w:bidi="en-US"/>
        </w:rPr>
        <w:t>R</w:t>
      </w:r>
      <w:r w:rsidR="003E23B4" w:rsidRPr="001B3EC7">
        <w:rPr>
          <w:b/>
          <w:bCs/>
          <w:lang w:bidi="en-US"/>
        </w:rPr>
        <w:t>espect for context</w:t>
      </w:r>
      <w:r>
        <w:rPr>
          <w:lang w:bidi="en-US"/>
        </w:rPr>
        <w:t>:</w:t>
      </w:r>
      <w:r w:rsidR="00F576B6">
        <w:rPr>
          <w:lang w:bidi="en-US"/>
        </w:rPr>
        <w:t xml:space="preserve"> co</w:t>
      </w:r>
      <w:r w:rsidR="00A35F9F">
        <w:rPr>
          <w:lang w:bidi="en-US"/>
        </w:rPr>
        <w:t>nsumer</w:t>
      </w:r>
      <w:r w:rsidR="00480E96">
        <w:rPr>
          <w:lang w:bidi="en-US"/>
        </w:rPr>
        <w:t xml:space="preserve"> </w:t>
      </w:r>
      <w:r w:rsidR="00A35F9F">
        <w:rPr>
          <w:lang w:bidi="en-US"/>
        </w:rPr>
        <w:t xml:space="preserve">right to expect that </w:t>
      </w:r>
      <w:r w:rsidR="00F53BDF">
        <w:rPr>
          <w:lang w:bidi="en-US"/>
        </w:rPr>
        <w:t xml:space="preserve">personal data will be collected, used and disclosed consistent with </w:t>
      </w:r>
      <w:r w:rsidR="00F576B6">
        <w:rPr>
          <w:lang w:bidi="en-US"/>
        </w:rPr>
        <w:t xml:space="preserve">context in which </w:t>
      </w:r>
      <w:r w:rsidR="00F53BDF">
        <w:rPr>
          <w:lang w:bidi="en-US"/>
        </w:rPr>
        <w:t xml:space="preserve">the </w:t>
      </w:r>
      <w:r w:rsidR="00F576B6">
        <w:rPr>
          <w:lang w:bidi="en-US"/>
        </w:rPr>
        <w:t>personal data</w:t>
      </w:r>
      <w:r w:rsidR="005B4370">
        <w:rPr>
          <w:lang w:bidi="en-US"/>
        </w:rPr>
        <w:t xml:space="preserve"> </w:t>
      </w:r>
      <w:r w:rsidR="00F53BDF">
        <w:rPr>
          <w:lang w:bidi="en-US"/>
        </w:rPr>
        <w:t xml:space="preserve">was </w:t>
      </w:r>
      <w:r w:rsidR="005B4370">
        <w:rPr>
          <w:lang w:bidi="en-US"/>
        </w:rPr>
        <w:t>provided</w:t>
      </w:r>
    </w:p>
    <w:p w14:paraId="7126109F" w14:textId="48C24960" w:rsidR="001B3EC7" w:rsidRDefault="001B3EC7" w:rsidP="002C1E70">
      <w:pPr>
        <w:numPr>
          <w:ilvl w:val="4"/>
          <w:numId w:val="4"/>
        </w:numPr>
        <w:spacing w:after="60"/>
        <w:jc w:val="both"/>
        <w:rPr>
          <w:lang w:bidi="en-US"/>
        </w:rPr>
      </w:pPr>
      <w:r w:rsidRPr="001B3EC7">
        <w:rPr>
          <w:b/>
          <w:bCs/>
          <w:lang w:bidi="en-US"/>
        </w:rPr>
        <w:t>S</w:t>
      </w:r>
      <w:r w:rsidR="003E23B4" w:rsidRPr="001B3EC7">
        <w:rPr>
          <w:b/>
          <w:bCs/>
          <w:lang w:bidi="en-US"/>
        </w:rPr>
        <w:t>ecurity</w:t>
      </w:r>
      <w:r>
        <w:rPr>
          <w:lang w:bidi="en-US"/>
        </w:rPr>
        <w:t>:</w:t>
      </w:r>
      <w:r w:rsidR="005B4370">
        <w:rPr>
          <w:lang w:bidi="en-US"/>
        </w:rPr>
        <w:t xml:space="preserve"> </w:t>
      </w:r>
      <w:r w:rsidR="003B0DD7">
        <w:rPr>
          <w:lang w:bidi="en-US"/>
        </w:rPr>
        <w:t>consumer</w:t>
      </w:r>
      <w:r w:rsidR="00480E96">
        <w:rPr>
          <w:lang w:bidi="en-US"/>
        </w:rPr>
        <w:t xml:space="preserve"> </w:t>
      </w:r>
      <w:r w:rsidR="003B0DD7">
        <w:rPr>
          <w:lang w:bidi="en-US"/>
        </w:rPr>
        <w:t>right</w:t>
      </w:r>
      <w:r w:rsidR="00480E96">
        <w:rPr>
          <w:lang w:bidi="en-US"/>
        </w:rPr>
        <w:t xml:space="preserve"> to secure and responsible handling of personal data</w:t>
      </w:r>
    </w:p>
    <w:p w14:paraId="6EC9DC4D" w14:textId="67CA8912" w:rsidR="001B3EC7" w:rsidRDefault="001B3EC7" w:rsidP="002C1E70">
      <w:pPr>
        <w:numPr>
          <w:ilvl w:val="4"/>
          <w:numId w:val="4"/>
        </w:numPr>
        <w:spacing w:after="60"/>
        <w:jc w:val="both"/>
        <w:rPr>
          <w:lang w:bidi="en-US"/>
        </w:rPr>
      </w:pPr>
      <w:r w:rsidRPr="001B3EC7">
        <w:rPr>
          <w:b/>
          <w:bCs/>
          <w:lang w:bidi="en-US"/>
        </w:rPr>
        <w:t>A</w:t>
      </w:r>
      <w:r w:rsidR="003E23B4" w:rsidRPr="001B3EC7">
        <w:rPr>
          <w:b/>
          <w:bCs/>
          <w:lang w:bidi="en-US"/>
        </w:rPr>
        <w:t>ccess and accuracy</w:t>
      </w:r>
      <w:r>
        <w:rPr>
          <w:lang w:bidi="en-US"/>
        </w:rPr>
        <w:t>:</w:t>
      </w:r>
      <w:r w:rsidR="00480E96">
        <w:rPr>
          <w:lang w:bidi="en-US"/>
        </w:rPr>
        <w:t xml:space="preserve"> consumer right</w:t>
      </w:r>
      <w:r w:rsidR="009D64FB">
        <w:rPr>
          <w:lang w:bidi="en-US"/>
        </w:rPr>
        <w:t xml:space="preserve"> to access and correct personal data in usable format</w:t>
      </w:r>
      <w:r w:rsidR="00D1308C">
        <w:rPr>
          <w:lang w:bidi="en-US"/>
        </w:rPr>
        <w:t>, appropriate to the sensitivity of the data and the risk of adverse consequences if data inaccurate</w:t>
      </w:r>
    </w:p>
    <w:p w14:paraId="625E77F4" w14:textId="70789C98" w:rsidR="001B3EC7" w:rsidRDefault="001B3EC7" w:rsidP="002C1E70">
      <w:pPr>
        <w:numPr>
          <w:ilvl w:val="4"/>
          <w:numId w:val="4"/>
        </w:numPr>
        <w:spacing w:after="60"/>
        <w:jc w:val="both"/>
        <w:rPr>
          <w:lang w:bidi="en-US"/>
        </w:rPr>
      </w:pPr>
      <w:r w:rsidRPr="001B3EC7">
        <w:rPr>
          <w:b/>
          <w:bCs/>
          <w:lang w:bidi="en-US"/>
        </w:rPr>
        <w:t>F</w:t>
      </w:r>
      <w:r w:rsidR="003E23B4" w:rsidRPr="001B3EC7">
        <w:rPr>
          <w:b/>
          <w:bCs/>
          <w:lang w:bidi="en-US"/>
        </w:rPr>
        <w:t>ocused collection</w:t>
      </w:r>
      <w:r>
        <w:rPr>
          <w:lang w:bidi="en-US"/>
        </w:rPr>
        <w:t>:</w:t>
      </w:r>
      <w:r w:rsidR="001D2552">
        <w:rPr>
          <w:lang w:bidi="en-US"/>
        </w:rPr>
        <w:t xml:space="preserve"> consumer right to reasonable limits on personal data collected and retained</w:t>
      </w:r>
    </w:p>
    <w:p w14:paraId="7D16E196" w14:textId="3F75690A" w:rsidR="000A6F94" w:rsidRDefault="001B3EC7" w:rsidP="002C1E70">
      <w:pPr>
        <w:numPr>
          <w:ilvl w:val="4"/>
          <w:numId w:val="4"/>
        </w:numPr>
        <w:spacing w:after="60"/>
        <w:jc w:val="both"/>
        <w:rPr>
          <w:lang w:bidi="en-US"/>
        </w:rPr>
      </w:pPr>
      <w:r w:rsidRPr="001B3EC7">
        <w:rPr>
          <w:b/>
          <w:bCs/>
          <w:lang w:bidi="en-US"/>
        </w:rPr>
        <w:t>A</w:t>
      </w:r>
      <w:r w:rsidR="003E23B4" w:rsidRPr="001B3EC7">
        <w:rPr>
          <w:b/>
          <w:bCs/>
          <w:lang w:bidi="en-US"/>
        </w:rPr>
        <w:t>ccountability</w:t>
      </w:r>
      <w:r>
        <w:rPr>
          <w:lang w:bidi="en-US"/>
        </w:rPr>
        <w:t>:</w:t>
      </w:r>
      <w:r w:rsidR="00D9325B">
        <w:rPr>
          <w:lang w:bidi="en-US"/>
        </w:rPr>
        <w:t xml:space="preserve"> consumer right to have personal data handled with appropriate measures in place </w:t>
      </w:r>
      <w:r w:rsidR="00C13A60">
        <w:rPr>
          <w:lang w:bidi="en-US"/>
        </w:rPr>
        <w:t>to ensure adherence to Consumer Privacy Bill of Rights</w:t>
      </w:r>
    </w:p>
    <w:p w14:paraId="69459AC4" w14:textId="77777777" w:rsidR="00C95480" w:rsidRDefault="001B3EC7" w:rsidP="002C1E70">
      <w:pPr>
        <w:numPr>
          <w:ilvl w:val="3"/>
          <w:numId w:val="4"/>
        </w:numPr>
        <w:spacing w:after="60"/>
        <w:jc w:val="both"/>
        <w:rPr>
          <w:lang w:bidi="en-US"/>
        </w:rPr>
      </w:pPr>
      <w:r>
        <w:rPr>
          <w:b/>
          <w:bCs/>
          <w:lang w:bidi="en-US"/>
        </w:rPr>
        <w:t xml:space="preserve">2012 </w:t>
      </w:r>
      <w:r w:rsidR="00AB2CD0" w:rsidRPr="00AB2CD0">
        <w:rPr>
          <w:b/>
          <w:bCs/>
          <w:lang w:bidi="en-US"/>
        </w:rPr>
        <w:t>FTC report</w:t>
      </w:r>
      <w:r w:rsidR="00AB2CD0" w:rsidRPr="00AB2CD0">
        <w:rPr>
          <w:lang w:bidi="en-US"/>
        </w:rPr>
        <w:t xml:space="preserve"> </w:t>
      </w:r>
    </w:p>
    <w:p w14:paraId="4B9F695F" w14:textId="6307007B" w:rsidR="00D44F8C" w:rsidRPr="00A92C76" w:rsidRDefault="00A92C76" w:rsidP="002C1E70">
      <w:pPr>
        <w:numPr>
          <w:ilvl w:val="4"/>
          <w:numId w:val="4"/>
        </w:numPr>
        <w:spacing w:after="60"/>
        <w:jc w:val="both"/>
        <w:rPr>
          <w:b/>
          <w:bCs/>
          <w:lang w:bidi="en-US"/>
        </w:rPr>
      </w:pPr>
      <w:r w:rsidRPr="00A92C76">
        <w:rPr>
          <w:b/>
          <w:bCs/>
          <w:lang w:bidi="en-US"/>
        </w:rPr>
        <w:t>E</w:t>
      </w:r>
      <w:r w:rsidR="00AB2CD0" w:rsidRPr="00A92C76">
        <w:rPr>
          <w:b/>
          <w:bCs/>
          <w:lang w:bidi="en-US"/>
        </w:rPr>
        <w:t>mphasize</w:t>
      </w:r>
      <w:r w:rsidRPr="00A92C76">
        <w:rPr>
          <w:b/>
          <w:bCs/>
          <w:lang w:bidi="en-US"/>
        </w:rPr>
        <w:t>d</w:t>
      </w:r>
      <w:r w:rsidR="00AB2CD0" w:rsidRPr="00A92C76">
        <w:rPr>
          <w:b/>
          <w:bCs/>
          <w:lang w:bidi="en-US"/>
        </w:rPr>
        <w:t xml:space="preserve"> </w:t>
      </w:r>
      <w:r w:rsidR="00A93590" w:rsidRPr="00A92C76">
        <w:rPr>
          <w:b/>
          <w:bCs/>
          <w:lang w:bidi="en-US"/>
        </w:rPr>
        <w:t>3 areas</w:t>
      </w:r>
    </w:p>
    <w:p w14:paraId="669F7949" w14:textId="1E950B90" w:rsidR="00D44F8C" w:rsidRDefault="00D44F8C" w:rsidP="002C1E70">
      <w:pPr>
        <w:numPr>
          <w:ilvl w:val="5"/>
          <w:numId w:val="4"/>
        </w:numPr>
        <w:spacing w:after="60"/>
        <w:ind w:left="2520"/>
        <w:jc w:val="both"/>
        <w:rPr>
          <w:lang w:bidi="en-US"/>
        </w:rPr>
      </w:pPr>
      <w:r w:rsidRPr="005119F2">
        <w:rPr>
          <w:b/>
          <w:bCs/>
          <w:lang w:bidi="en-US"/>
        </w:rPr>
        <w:t>P</w:t>
      </w:r>
      <w:r w:rsidR="00AB2CD0" w:rsidRPr="005119F2">
        <w:rPr>
          <w:b/>
          <w:bCs/>
          <w:lang w:bidi="en-US"/>
        </w:rPr>
        <w:t>rivacy by design</w:t>
      </w:r>
      <w:r>
        <w:rPr>
          <w:lang w:bidi="en-US"/>
        </w:rPr>
        <w:t>:</w:t>
      </w:r>
      <w:r w:rsidR="00972490">
        <w:rPr>
          <w:lang w:bidi="en-US"/>
        </w:rPr>
        <w:t xml:space="preserve"> </w:t>
      </w:r>
      <w:r w:rsidR="00972490" w:rsidRPr="0018240D">
        <w:rPr>
          <w:lang w:bidi="en-US"/>
        </w:rPr>
        <w:t>Companies should</w:t>
      </w:r>
      <w:r w:rsidR="00972490" w:rsidRPr="006522ED">
        <w:rPr>
          <w:lang w:bidi="en-US"/>
        </w:rPr>
        <w:t xml:space="preserve"> </w:t>
      </w:r>
      <w:r w:rsidR="00972490" w:rsidRPr="00256687">
        <w:rPr>
          <w:b/>
          <w:bCs/>
          <w:lang w:bidi="en-US"/>
        </w:rPr>
        <w:t>promote consumer privacy throughout their organizations and at every stage in the development of their products and services</w:t>
      </w:r>
      <w:r w:rsidR="00972490" w:rsidRPr="00972490">
        <w:rPr>
          <w:lang w:bidi="en-US"/>
        </w:rPr>
        <w:t>. They should incorporate substantive privacy protections into their practices, such as data security, reasonable collection limits, sound retention and disposal practices, and data accuracy</w:t>
      </w:r>
    </w:p>
    <w:p w14:paraId="32199984" w14:textId="3F145EF1" w:rsidR="00D44F8C" w:rsidRDefault="00D44F8C" w:rsidP="002C1E70">
      <w:pPr>
        <w:numPr>
          <w:ilvl w:val="5"/>
          <w:numId w:val="4"/>
        </w:numPr>
        <w:spacing w:after="60"/>
        <w:ind w:left="2520"/>
        <w:jc w:val="both"/>
        <w:rPr>
          <w:lang w:bidi="en-US"/>
        </w:rPr>
      </w:pPr>
      <w:r w:rsidRPr="005119F2">
        <w:rPr>
          <w:b/>
          <w:bCs/>
          <w:lang w:bidi="en-US"/>
        </w:rPr>
        <w:t>S</w:t>
      </w:r>
      <w:r w:rsidR="00AB2CD0" w:rsidRPr="005119F2">
        <w:rPr>
          <w:b/>
          <w:bCs/>
          <w:lang w:bidi="en-US"/>
        </w:rPr>
        <w:t>implified consumer choice</w:t>
      </w:r>
      <w:r w:rsidR="005119F2">
        <w:rPr>
          <w:lang w:bidi="en-US"/>
        </w:rPr>
        <w:t>:</w:t>
      </w:r>
      <w:r w:rsidR="00972490">
        <w:rPr>
          <w:lang w:bidi="en-US"/>
        </w:rPr>
        <w:t xml:space="preserve"> </w:t>
      </w:r>
      <w:r w:rsidR="006E05F4" w:rsidRPr="006E05F4">
        <w:rPr>
          <w:lang w:bidi="en-US"/>
        </w:rPr>
        <w:t xml:space="preserve">Companies </w:t>
      </w:r>
      <w:r w:rsidR="006E05F4" w:rsidRPr="00256687">
        <w:rPr>
          <w:lang w:bidi="en-US"/>
        </w:rPr>
        <w:t>do not need to provide choice before collecting and using consumer data for practices that are consistent with the context of the transaction or the company’s relationship with the consumer, or are required or specifically authorized by law</w:t>
      </w:r>
      <w:r w:rsidR="006E05F4" w:rsidRPr="006E05F4">
        <w:rPr>
          <w:lang w:bidi="en-US"/>
        </w:rPr>
        <w:t xml:space="preserve">. For practices requiring choice, </w:t>
      </w:r>
      <w:r w:rsidR="006E05F4" w:rsidRPr="00256687">
        <w:rPr>
          <w:b/>
          <w:bCs/>
          <w:lang w:bidi="en-US"/>
        </w:rPr>
        <w:t xml:space="preserve">companies should offer the choice </w:t>
      </w:r>
      <w:r w:rsidR="00EF27FF" w:rsidRPr="00256687">
        <w:rPr>
          <w:b/>
          <w:bCs/>
          <w:lang w:bidi="en-US"/>
        </w:rPr>
        <w:t xml:space="preserve">when </w:t>
      </w:r>
      <w:r w:rsidR="006E05F4" w:rsidRPr="00256687">
        <w:rPr>
          <w:b/>
          <w:bCs/>
          <w:lang w:bidi="en-US"/>
        </w:rPr>
        <w:t xml:space="preserve">the consumer is </w:t>
      </w:r>
      <w:r w:rsidR="00EF27FF" w:rsidRPr="00256687">
        <w:rPr>
          <w:b/>
          <w:bCs/>
          <w:lang w:bidi="en-US"/>
        </w:rPr>
        <w:t xml:space="preserve">deciding </w:t>
      </w:r>
      <w:r w:rsidR="006E05F4" w:rsidRPr="00256687">
        <w:rPr>
          <w:b/>
          <w:bCs/>
          <w:lang w:bidi="en-US"/>
        </w:rPr>
        <w:t xml:space="preserve">about </w:t>
      </w:r>
      <w:r w:rsidR="00654923" w:rsidRPr="00256687">
        <w:rPr>
          <w:b/>
          <w:bCs/>
          <w:lang w:bidi="en-US"/>
        </w:rPr>
        <w:t xml:space="preserve">the </w:t>
      </w:r>
      <w:r w:rsidR="006E05F4" w:rsidRPr="00256687">
        <w:rPr>
          <w:b/>
          <w:bCs/>
          <w:lang w:bidi="en-US"/>
        </w:rPr>
        <w:t>data</w:t>
      </w:r>
      <w:r w:rsidR="006E05F4" w:rsidRPr="006E05F4">
        <w:rPr>
          <w:lang w:bidi="en-US"/>
        </w:rPr>
        <w:t xml:space="preserve">. Companies should obtain affirmative express consent before (1) </w:t>
      </w:r>
      <w:r w:rsidR="006E05F4" w:rsidRPr="006E05F4">
        <w:rPr>
          <w:lang w:bidi="en-US"/>
        </w:rPr>
        <w:lastRenderedPageBreak/>
        <w:t>using consumer data in a materially different manner than claimed when the data was collected or (2) collecting sensitive data for certain purposes.</w:t>
      </w:r>
    </w:p>
    <w:p w14:paraId="1412828D" w14:textId="508CA6D6" w:rsidR="005119F2" w:rsidRDefault="00D44F8C" w:rsidP="002C1E70">
      <w:pPr>
        <w:numPr>
          <w:ilvl w:val="5"/>
          <w:numId w:val="4"/>
        </w:numPr>
        <w:spacing w:after="60"/>
        <w:ind w:left="2520"/>
        <w:jc w:val="both"/>
        <w:rPr>
          <w:lang w:bidi="en-US"/>
        </w:rPr>
      </w:pPr>
      <w:r w:rsidRPr="005119F2">
        <w:rPr>
          <w:b/>
          <w:bCs/>
          <w:lang w:bidi="en-US"/>
        </w:rPr>
        <w:t>T</w:t>
      </w:r>
      <w:r w:rsidR="00AB2CD0" w:rsidRPr="005119F2">
        <w:rPr>
          <w:b/>
          <w:bCs/>
          <w:lang w:bidi="en-US"/>
        </w:rPr>
        <w:t>ransparency</w:t>
      </w:r>
      <w:r>
        <w:rPr>
          <w:lang w:bidi="en-US"/>
        </w:rPr>
        <w:t>:</w:t>
      </w:r>
      <w:r w:rsidR="00F36397">
        <w:rPr>
          <w:lang w:bidi="en-US"/>
        </w:rPr>
        <w:t xml:space="preserve"> </w:t>
      </w:r>
      <w:r w:rsidR="00E611DD" w:rsidRPr="00E611DD">
        <w:rPr>
          <w:lang w:bidi="en-US"/>
        </w:rPr>
        <w:t xml:space="preserve">Privacy notices should be </w:t>
      </w:r>
      <w:r w:rsidR="00E611DD" w:rsidRPr="00FB6927">
        <w:rPr>
          <w:b/>
          <w:bCs/>
          <w:lang w:bidi="en-US"/>
        </w:rPr>
        <w:t>clearer, shorter and more standardized</w:t>
      </w:r>
      <w:r w:rsidR="00E611DD" w:rsidRPr="00E611DD">
        <w:rPr>
          <w:lang w:bidi="en-US"/>
        </w:rPr>
        <w:t xml:space="preserve"> to enable better comprehension and comparison of privacy practices. Companies should provide </w:t>
      </w:r>
      <w:r w:rsidR="00E611DD" w:rsidRPr="00FB6927">
        <w:rPr>
          <w:b/>
          <w:bCs/>
          <w:lang w:bidi="en-US"/>
        </w:rPr>
        <w:t>reasonable access</w:t>
      </w:r>
      <w:r w:rsidR="00E611DD" w:rsidRPr="00FB6927">
        <w:rPr>
          <w:lang w:bidi="en-US"/>
        </w:rPr>
        <w:t xml:space="preserve"> to the consumer data they maintain</w:t>
      </w:r>
      <w:r w:rsidR="00E611DD" w:rsidRPr="00E611DD">
        <w:rPr>
          <w:lang w:bidi="en-US"/>
        </w:rPr>
        <w:t xml:space="preserve">; the extent of access should be </w:t>
      </w:r>
      <w:r w:rsidR="00E611DD" w:rsidRPr="005C5659">
        <w:rPr>
          <w:b/>
          <w:bCs/>
          <w:lang w:bidi="en-US"/>
        </w:rPr>
        <w:t>proportionate to</w:t>
      </w:r>
      <w:r w:rsidR="00E611DD" w:rsidRPr="005C5659">
        <w:rPr>
          <w:lang w:bidi="en-US"/>
        </w:rPr>
        <w:t xml:space="preserve"> the </w:t>
      </w:r>
      <w:r w:rsidR="00E611DD" w:rsidRPr="005C5659">
        <w:rPr>
          <w:b/>
          <w:bCs/>
          <w:lang w:bidi="en-US"/>
        </w:rPr>
        <w:t>sensitivity</w:t>
      </w:r>
      <w:r w:rsidR="00E611DD" w:rsidRPr="005C5659">
        <w:rPr>
          <w:lang w:bidi="en-US"/>
        </w:rPr>
        <w:t xml:space="preserve"> of the data</w:t>
      </w:r>
      <w:r w:rsidR="00E611DD" w:rsidRPr="00E611DD">
        <w:rPr>
          <w:lang w:bidi="en-US"/>
        </w:rPr>
        <w:t xml:space="preserve"> and the </w:t>
      </w:r>
      <w:r w:rsidR="00E611DD" w:rsidRPr="005C5659">
        <w:rPr>
          <w:b/>
          <w:bCs/>
          <w:lang w:bidi="en-US"/>
        </w:rPr>
        <w:t>nature of its use</w:t>
      </w:r>
      <w:r w:rsidR="00E611DD" w:rsidRPr="00E611DD">
        <w:rPr>
          <w:lang w:bidi="en-US"/>
        </w:rPr>
        <w:t xml:space="preserve">. All stakeholders should expand their efforts to </w:t>
      </w:r>
      <w:r w:rsidR="00E611DD" w:rsidRPr="009F2719">
        <w:rPr>
          <w:b/>
          <w:bCs/>
          <w:lang w:bidi="en-US"/>
        </w:rPr>
        <w:t>educate consumers about commercial data privacy practices</w:t>
      </w:r>
      <w:r w:rsidR="00E611DD">
        <w:rPr>
          <w:lang w:bidi="en-US"/>
        </w:rPr>
        <w:t>.</w:t>
      </w:r>
    </w:p>
    <w:p w14:paraId="25999276" w14:textId="77777777" w:rsidR="001F629D" w:rsidRDefault="005119F2" w:rsidP="002C1E70">
      <w:pPr>
        <w:numPr>
          <w:ilvl w:val="4"/>
          <w:numId w:val="4"/>
        </w:numPr>
        <w:spacing w:after="60"/>
        <w:jc w:val="both"/>
        <w:rPr>
          <w:lang w:bidi="en-US"/>
        </w:rPr>
      </w:pPr>
      <w:r w:rsidRPr="00574D46">
        <w:rPr>
          <w:b/>
          <w:bCs/>
          <w:lang w:bidi="en-US"/>
        </w:rPr>
        <w:t>5</w:t>
      </w:r>
      <w:r w:rsidR="00AB2CD0" w:rsidRPr="00574D46">
        <w:rPr>
          <w:b/>
          <w:bCs/>
          <w:lang w:bidi="en-US"/>
        </w:rPr>
        <w:t xml:space="preserve"> priorit</w:t>
      </w:r>
      <w:r w:rsidR="00574D46" w:rsidRPr="00574D46">
        <w:rPr>
          <w:b/>
          <w:bCs/>
          <w:lang w:bidi="en-US"/>
        </w:rPr>
        <w:t>y areas</w:t>
      </w:r>
      <w:r w:rsidR="00AB2CD0" w:rsidRPr="00AB2CD0">
        <w:rPr>
          <w:lang w:bidi="en-US"/>
        </w:rPr>
        <w:t xml:space="preserve"> </w:t>
      </w:r>
      <w:r w:rsidR="001F629D">
        <w:rPr>
          <w:lang w:bidi="en-US"/>
        </w:rPr>
        <w:t>for attention:</w:t>
      </w:r>
    </w:p>
    <w:p w14:paraId="45B674B1" w14:textId="77777777" w:rsidR="001F629D" w:rsidRDefault="00AB2CD0" w:rsidP="002C1E70">
      <w:pPr>
        <w:numPr>
          <w:ilvl w:val="5"/>
          <w:numId w:val="4"/>
        </w:numPr>
        <w:spacing w:after="60"/>
        <w:ind w:left="2520"/>
        <w:jc w:val="both"/>
        <w:rPr>
          <w:lang w:bidi="en-US"/>
        </w:rPr>
      </w:pPr>
      <w:r w:rsidRPr="008619A1">
        <w:rPr>
          <w:b/>
          <w:bCs/>
          <w:lang w:bidi="en-US"/>
        </w:rPr>
        <w:t>do not track</w:t>
      </w:r>
      <w:r w:rsidRPr="00AB2CD0">
        <w:rPr>
          <w:lang w:bidi="en-US"/>
        </w:rPr>
        <w:t xml:space="preserve"> mechanism</w:t>
      </w:r>
    </w:p>
    <w:p w14:paraId="57010073" w14:textId="77777777" w:rsidR="001F629D" w:rsidRPr="001F629D" w:rsidRDefault="00AB2CD0" w:rsidP="002C1E70">
      <w:pPr>
        <w:numPr>
          <w:ilvl w:val="5"/>
          <w:numId w:val="4"/>
        </w:numPr>
        <w:spacing w:after="60"/>
        <w:ind w:left="2520"/>
        <w:jc w:val="both"/>
        <w:rPr>
          <w:lang w:bidi="en-US"/>
        </w:rPr>
      </w:pPr>
      <w:r w:rsidRPr="008619A1">
        <w:rPr>
          <w:b/>
          <w:bCs/>
          <w:lang w:bidi="en-US"/>
        </w:rPr>
        <w:t>mobile</w:t>
      </w:r>
    </w:p>
    <w:p w14:paraId="3A72B2F1" w14:textId="77777777" w:rsidR="001F629D" w:rsidRPr="001F629D" w:rsidRDefault="00AB2CD0" w:rsidP="002C1E70">
      <w:pPr>
        <w:numPr>
          <w:ilvl w:val="5"/>
          <w:numId w:val="4"/>
        </w:numPr>
        <w:spacing w:after="60"/>
        <w:ind w:left="2520"/>
        <w:jc w:val="both"/>
        <w:rPr>
          <w:lang w:bidi="en-US"/>
        </w:rPr>
      </w:pPr>
      <w:r w:rsidRPr="008619A1">
        <w:rPr>
          <w:b/>
          <w:bCs/>
          <w:lang w:bidi="en-US"/>
        </w:rPr>
        <w:t>data brokers</w:t>
      </w:r>
    </w:p>
    <w:p w14:paraId="33E5D119" w14:textId="77777777" w:rsidR="001F629D" w:rsidRPr="001F629D" w:rsidRDefault="00AB2CD0" w:rsidP="002C1E70">
      <w:pPr>
        <w:numPr>
          <w:ilvl w:val="5"/>
          <w:numId w:val="4"/>
        </w:numPr>
        <w:spacing w:after="60"/>
        <w:ind w:left="2520"/>
        <w:jc w:val="both"/>
        <w:rPr>
          <w:lang w:bidi="en-US"/>
        </w:rPr>
      </w:pPr>
      <w:r w:rsidRPr="008619A1">
        <w:rPr>
          <w:b/>
          <w:bCs/>
          <w:lang w:bidi="en-US"/>
        </w:rPr>
        <w:t>large platform providers</w:t>
      </w:r>
      <w:r w:rsidR="009F4501" w:rsidRPr="001F629D">
        <w:rPr>
          <w:lang w:bidi="en-US"/>
        </w:rPr>
        <w:t xml:space="preserve"> – comprehensive tracking</w:t>
      </w:r>
    </w:p>
    <w:p w14:paraId="101D7931" w14:textId="3F72D86E" w:rsidR="003E23B4" w:rsidRDefault="00AB2CD0" w:rsidP="002C1E70">
      <w:pPr>
        <w:numPr>
          <w:ilvl w:val="5"/>
          <w:numId w:val="4"/>
        </w:numPr>
        <w:spacing w:after="60"/>
        <w:ind w:left="2520"/>
        <w:jc w:val="both"/>
        <w:rPr>
          <w:lang w:bidi="en-US"/>
        </w:rPr>
      </w:pPr>
      <w:r w:rsidRPr="00AB2CD0">
        <w:rPr>
          <w:lang w:bidi="en-US"/>
        </w:rPr>
        <w:t xml:space="preserve">promotion of </w:t>
      </w:r>
      <w:r w:rsidRPr="008619A1">
        <w:rPr>
          <w:b/>
          <w:bCs/>
          <w:lang w:bidi="en-US"/>
        </w:rPr>
        <w:t>enforceable self-regulatory codes</w:t>
      </w:r>
    </w:p>
    <w:p w14:paraId="0F2E5F01" w14:textId="56162491" w:rsidR="00185D6D" w:rsidRPr="00A92B06" w:rsidRDefault="00044DBB" w:rsidP="002C1E70">
      <w:pPr>
        <w:numPr>
          <w:ilvl w:val="3"/>
          <w:numId w:val="4"/>
        </w:numPr>
        <w:spacing w:after="60"/>
        <w:jc w:val="both"/>
        <w:rPr>
          <w:bCs/>
          <w:lang w:bidi="en-US"/>
        </w:rPr>
      </w:pPr>
      <w:r w:rsidRPr="00A92B06">
        <w:rPr>
          <w:bCs/>
          <w:lang w:bidi="en-US"/>
        </w:rPr>
        <w:t xml:space="preserve">Companies should obtain </w:t>
      </w:r>
      <w:r w:rsidRPr="00A92B06">
        <w:rPr>
          <w:b/>
          <w:lang w:bidi="en-US"/>
        </w:rPr>
        <w:t>express affirmative consent (opt in) before making material retroactive changes to privacy representations</w:t>
      </w:r>
    </w:p>
    <w:p w14:paraId="1156679E" w14:textId="77777777" w:rsidR="009E4FFE" w:rsidRPr="009E4FFE" w:rsidRDefault="00E83F4B" w:rsidP="002C1E70">
      <w:pPr>
        <w:numPr>
          <w:ilvl w:val="3"/>
          <w:numId w:val="4"/>
        </w:numPr>
        <w:spacing w:after="60"/>
        <w:jc w:val="both"/>
        <w:rPr>
          <w:lang w:bidi="en-US"/>
        </w:rPr>
      </w:pPr>
      <w:r w:rsidRPr="001B3000">
        <w:rPr>
          <w:b/>
          <w:lang w:bidi="en-US"/>
        </w:rPr>
        <w:t>Annual</w:t>
      </w:r>
      <w:r w:rsidR="006650CC" w:rsidRPr="001B3000">
        <w:rPr>
          <w:b/>
          <w:lang w:bidi="en-US"/>
        </w:rPr>
        <w:t xml:space="preserve"> </w:t>
      </w:r>
      <w:r w:rsidR="00802F59" w:rsidRPr="001B3000">
        <w:rPr>
          <w:b/>
          <w:lang w:bidi="en-US"/>
        </w:rPr>
        <w:t xml:space="preserve">Privacy and Data Security </w:t>
      </w:r>
      <w:r w:rsidR="006650CC" w:rsidRPr="001B3000">
        <w:rPr>
          <w:b/>
          <w:lang w:bidi="en-US"/>
        </w:rPr>
        <w:t>U</w:t>
      </w:r>
      <w:r w:rsidR="00802F59" w:rsidRPr="001B3000">
        <w:rPr>
          <w:b/>
          <w:lang w:bidi="en-US"/>
        </w:rPr>
        <w:t>pdate</w:t>
      </w:r>
      <w:r w:rsidR="00627943" w:rsidRPr="001B3000">
        <w:rPr>
          <w:b/>
          <w:lang w:bidi="en-US"/>
        </w:rPr>
        <w:t>s</w:t>
      </w:r>
      <w:r w:rsidR="00802F59" w:rsidRPr="0072230B">
        <w:rPr>
          <w:bCs/>
          <w:lang w:bidi="en-US"/>
        </w:rPr>
        <w:t>:</w:t>
      </w:r>
      <w:r w:rsidR="0072230B" w:rsidRPr="00563A7E">
        <w:rPr>
          <w:bCs/>
          <w:lang w:bidi="en-US"/>
        </w:rPr>
        <w:t xml:space="preserve"> </w:t>
      </w:r>
    </w:p>
    <w:p w14:paraId="23424F2C" w14:textId="1410F302" w:rsidR="00CE2A8B" w:rsidRDefault="00CE2A8B" w:rsidP="002C1E70">
      <w:pPr>
        <w:numPr>
          <w:ilvl w:val="4"/>
          <w:numId w:val="4"/>
        </w:numPr>
        <w:spacing w:after="60"/>
        <w:jc w:val="both"/>
        <w:rPr>
          <w:lang w:bidi="en-US"/>
        </w:rPr>
      </w:pPr>
      <w:r w:rsidRPr="00CE2A8B">
        <w:rPr>
          <w:b/>
          <w:bCs/>
          <w:lang w:bidi="en-US"/>
        </w:rPr>
        <w:t>2015</w:t>
      </w:r>
      <w:r>
        <w:rPr>
          <w:lang w:bidi="en-US"/>
        </w:rPr>
        <w:t>:</w:t>
      </w:r>
      <w:r w:rsidR="003E25CF">
        <w:rPr>
          <w:lang w:bidi="en-US"/>
        </w:rPr>
        <w:t xml:space="preserve"> </w:t>
      </w:r>
      <w:r w:rsidR="003E25CF" w:rsidRPr="003E25CF">
        <w:rPr>
          <w:lang w:bidi="en-US"/>
        </w:rPr>
        <w:t xml:space="preserve">states reasonable data security practices include </w:t>
      </w:r>
      <w:r w:rsidR="003E25CF" w:rsidRPr="003E25CF">
        <w:rPr>
          <w:b/>
          <w:lang w:bidi="en-US"/>
        </w:rPr>
        <w:t>at least 5 principles</w:t>
      </w:r>
    </w:p>
    <w:p w14:paraId="64EC412D" w14:textId="77777777" w:rsidR="00DF139E" w:rsidRDefault="00DF139E" w:rsidP="002C1E70">
      <w:pPr>
        <w:numPr>
          <w:ilvl w:val="5"/>
          <w:numId w:val="4"/>
        </w:numPr>
        <w:spacing w:after="60"/>
        <w:ind w:left="2520"/>
        <w:jc w:val="both"/>
        <w:rPr>
          <w:lang w:bidi="en-US"/>
        </w:rPr>
      </w:pPr>
      <w:r w:rsidRPr="00DF139E">
        <w:rPr>
          <w:b/>
          <w:bCs/>
          <w:lang w:bidi="en-US"/>
        </w:rPr>
        <w:t>Know the Data</w:t>
      </w:r>
      <w:r>
        <w:rPr>
          <w:lang w:bidi="en-US"/>
        </w:rPr>
        <w:t>: be aware of what consumer info they have and who has legitimate access to the data</w:t>
      </w:r>
    </w:p>
    <w:p w14:paraId="568D4239" w14:textId="6CA2431E" w:rsidR="00DF139E" w:rsidRDefault="00DF139E" w:rsidP="002C1E70">
      <w:pPr>
        <w:numPr>
          <w:ilvl w:val="5"/>
          <w:numId w:val="4"/>
        </w:numPr>
        <w:spacing w:after="60"/>
        <w:ind w:left="2520"/>
        <w:jc w:val="both"/>
        <w:rPr>
          <w:lang w:bidi="en-US"/>
        </w:rPr>
      </w:pPr>
      <w:r w:rsidRPr="00DF139E">
        <w:rPr>
          <w:b/>
          <w:bCs/>
          <w:lang w:bidi="en-US"/>
        </w:rPr>
        <w:t>Limit</w:t>
      </w:r>
      <w:r w:rsidR="001B3000">
        <w:rPr>
          <w:b/>
          <w:bCs/>
          <w:lang w:bidi="en-US"/>
        </w:rPr>
        <w:t xml:space="preserve"> Info</w:t>
      </w:r>
      <w:r>
        <w:rPr>
          <w:lang w:bidi="en-US"/>
        </w:rPr>
        <w:t>: limit info collect</w:t>
      </w:r>
      <w:r w:rsidR="003D6E3B">
        <w:rPr>
          <w:lang w:bidi="en-US"/>
        </w:rPr>
        <w:t>ed</w:t>
      </w:r>
      <w:r>
        <w:rPr>
          <w:lang w:bidi="en-US"/>
        </w:rPr>
        <w:t xml:space="preserve"> and maintain</w:t>
      </w:r>
      <w:r w:rsidR="003D6E3B">
        <w:rPr>
          <w:lang w:bidi="en-US"/>
        </w:rPr>
        <w:t>ed</w:t>
      </w:r>
      <w:r>
        <w:rPr>
          <w:lang w:bidi="en-US"/>
        </w:rPr>
        <w:t xml:space="preserve"> for legitimate business purposes</w:t>
      </w:r>
    </w:p>
    <w:p w14:paraId="303872C8" w14:textId="7DEFBF86" w:rsidR="000F3A9E" w:rsidRDefault="00DF139E" w:rsidP="002C1E70">
      <w:pPr>
        <w:numPr>
          <w:ilvl w:val="5"/>
          <w:numId w:val="4"/>
        </w:numPr>
        <w:spacing w:after="60"/>
        <w:ind w:left="2520"/>
        <w:jc w:val="both"/>
        <w:rPr>
          <w:lang w:bidi="en-US"/>
        </w:rPr>
      </w:pPr>
      <w:r w:rsidRPr="00DF139E">
        <w:rPr>
          <w:b/>
          <w:bCs/>
          <w:lang w:bidi="en-US"/>
        </w:rPr>
        <w:t>Protect</w:t>
      </w:r>
      <w:r w:rsidR="0008615A">
        <w:rPr>
          <w:b/>
          <w:bCs/>
          <w:lang w:bidi="en-US"/>
        </w:rPr>
        <w:t>ion</w:t>
      </w:r>
      <w:r>
        <w:rPr>
          <w:lang w:bidi="en-US"/>
        </w:rPr>
        <w:t>: protect info by assessing risk and implementing security procedures</w:t>
      </w:r>
      <w:r w:rsidR="005E3673">
        <w:rPr>
          <w:lang w:bidi="en-US"/>
        </w:rPr>
        <w:t xml:space="preserve"> and training</w:t>
      </w:r>
    </w:p>
    <w:p w14:paraId="04326D9C" w14:textId="2B694835" w:rsidR="00DF139E" w:rsidRDefault="005E3673" w:rsidP="002C1E70">
      <w:pPr>
        <w:numPr>
          <w:ilvl w:val="5"/>
          <w:numId w:val="4"/>
        </w:numPr>
        <w:spacing w:after="60"/>
        <w:ind w:left="2520"/>
        <w:jc w:val="both"/>
        <w:rPr>
          <w:lang w:bidi="en-US"/>
        </w:rPr>
      </w:pPr>
      <w:r w:rsidRPr="00FD1188">
        <w:rPr>
          <w:b/>
          <w:bCs/>
          <w:lang w:bidi="en-US"/>
        </w:rPr>
        <w:t>Dispos</w:t>
      </w:r>
      <w:r w:rsidR="00FD1188" w:rsidRPr="00FD1188">
        <w:rPr>
          <w:b/>
          <w:bCs/>
          <w:lang w:bidi="en-US"/>
        </w:rPr>
        <w:t>al</w:t>
      </w:r>
      <w:r>
        <w:rPr>
          <w:lang w:bidi="en-US"/>
        </w:rPr>
        <w:t xml:space="preserve"> of information that’s no longer needed</w:t>
      </w:r>
    </w:p>
    <w:p w14:paraId="0C640820" w14:textId="12FE3AFD" w:rsidR="003E25CF" w:rsidRPr="00CE2A8B" w:rsidRDefault="00DF139E" w:rsidP="002C1E70">
      <w:pPr>
        <w:numPr>
          <w:ilvl w:val="5"/>
          <w:numId w:val="4"/>
        </w:numPr>
        <w:spacing w:after="60"/>
        <w:ind w:left="2520"/>
        <w:jc w:val="both"/>
        <w:rPr>
          <w:lang w:bidi="en-US"/>
        </w:rPr>
      </w:pPr>
      <w:r w:rsidRPr="00DF139E">
        <w:rPr>
          <w:b/>
          <w:bCs/>
          <w:lang w:bidi="en-US"/>
        </w:rPr>
        <w:t>Remediation</w:t>
      </w:r>
      <w:r>
        <w:rPr>
          <w:lang w:bidi="en-US"/>
        </w:rPr>
        <w:t>: have</w:t>
      </w:r>
      <w:r w:rsidR="00FD1188">
        <w:rPr>
          <w:lang w:bidi="en-US"/>
        </w:rPr>
        <w:t xml:space="preserve"> </w:t>
      </w:r>
      <w:r>
        <w:rPr>
          <w:lang w:bidi="en-US"/>
        </w:rPr>
        <w:t>plan in place to respond to security incidents</w:t>
      </w:r>
    </w:p>
    <w:p w14:paraId="00B4652F" w14:textId="6947519D" w:rsidR="0095073C" w:rsidRDefault="0095073C" w:rsidP="002C1E70">
      <w:pPr>
        <w:numPr>
          <w:ilvl w:val="4"/>
          <w:numId w:val="4"/>
        </w:numPr>
        <w:spacing w:after="60"/>
        <w:jc w:val="both"/>
        <w:rPr>
          <w:lang w:bidi="en-US"/>
        </w:rPr>
      </w:pPr>
      <w:r>
        <w:rPr>
          <w:b/>
          <w:lang w:bidi="en-US"/>
        </w:rPr>
        <w:t>2016</w:t>
      </w:r>
      <w:r w:rsidRPr="0095073C">
        <w:rPr>
          <w:lang w:bidi="en-US"/>
        </w:rPr>
        <w:t>:</w:t>
      </w:r>
      <w:r w:rsidR="005F636F">
        <w:rPr>
          <w:lang w:bidi="en-US"/>
        </w:rPr>
        <w:t xml:space="preserve"> </w:t>
      </w:r>
      <w:r w:rsidR="005F636F" w:rsidRPr="005F636F">
        <w:rPr>
          <w:lang w:bidi="en-US"/>
        </w:rPr>
        <w:t>discusses various cases where consumers’ information was being collected without their knowledge, as well as 3 new technologies</w:t>
      </w:r>
    </w:p>
    <w:p w14:paraId="1AB49508" w14:textId="2F8AA635" w:rsidR="00795545" w:rsidRDefault="00795545" w:rsidP="002C1E70">
      <w:pPr>
        <w:numPr>
          <w:ilvl w:val="5"/>
          <w:numId w:val="4"/>
        </w:numPr>
        <w:spacing w:after="60"/>
        <w:ind w:left="2520"/>
        <w:jc w:val="both"/>
        <w:rPr>
          <w:lang w:bidi="en-US"/>
        </w:rPr>
      </w:pPr>
      <w:r w:rsidRPr="00205254">
        <w:rPr>
          <w:b/>
          <w:bCs/>
          <w:lang w:bidi="en-US"/>
        </w:rPr>
        <w:t>Smart TVs</w:t>
      </w:r>
      <w:r>
        <w:rPr>
          <w:lang w:bidi="en-US"/>
        </w:rPr>
        <w:t xml:space="preserve"> (ability to track consumer viewing habits</w:t>
      </w:r>
      <w:r w:rsidR="00CA4C15">
        <w:rPr>
          <w:lang w:bidi="en-US"/>
        </w:rPr>
        <w:t xml:space="preserve"> also expressed concern about </w:t>
      </w:r>
      <w:r w:rsidR="00380301">
        <w:rPr>
          <w:lang w:bidi="en-US"/>
        </w:rPr>
        <w:t>apps that can be used to activate</w:t>
      </w:r>
      <w:r w:rsidR="005F7569">
        <w:rPr>
          <w:lang w:bidi="en-US"/>
        </w:rPr>
        <w:t xml:space="preserve"> mic and listen for </w:t>
      </w:r>
      <w:r w:rsidR="00CA4C15" w:rsidRPr="005F7569">
        <w:rPr>
          <w:b/>
          <w:bCs/>
          <w:lang w:bidi="en-US"/>
        </w:rPr>
        <w:t>audio beacons</w:t>
      </w:r>
      <w:r w:rsidR="000178FE">
        <w:rPr>
          <w:lang w:bidi="en-US"/>
        </w:rPr>
        <w:t xml:space="preserve"> emitted by TVs</w:t>
      </w:r>
      <w:r>
        <w:rPr>
          <w:lang w:bidi="en-US"/>
        </w:rPr>
        <w:t>)</w:t>
      </w:r>
    </w:p>
    <w:p w14:paraId="1CC60390" w14:textId="5AD15A50" w:rsidR="00795545" w:rsidRDefault="00795545" w:rsidP="002C1E70">
      <w:pPr>
        <w:numPr>
          <w:ilvl w:val="5"/>
          <w:numId w:val="4"/>
        </w:numPr>
        <w:spacing w:after="60"/>
        <w:ind w:left="2520"/>
        <w:jc w:val="both"/>
        <w:rPr>
          <w:lang w:bidi="en-US"/>
        </w:rPr>
      </w:pPr>
      <w:r w:rsidRPr="00205254">
        <w:rPr>
          <w:b/>
          <w:bCs/>
          <w:lang w:bidi="en-US"/>
        </w:rPr>
        <w:t>Drones</w:t>
      </w:r>
      <w:r>
        <w:rPr>
          <w:lang w:bidi="en-US"/>
        </w:rPr>
        <w:t xml:space="preserve"> (practical issues of providing choice and transparency)</w:t>
      </w:r>
    </w:p>
    <w:p w14:paraId="738372DE" w14:textId="77777777" w:rsidR="00795545" w:rsidRDefault="00795545" w:rsidP="002C1E70">
      <w:pPr>
        <w:numPr>
          <w:ilvl w:val="6"/>
          <w:numId w:val="4"/>
        </w:numPr>
        <w:spacing w:after="60"/>
        <w:ind w:left="3240"/>
        <w:jc w:val="both"/>
        <w:rPr>
          <w:lang w:bidi="en-US"/>
        </w:rPr>
      </w:pPr>
      <w:r>
        <w:rPr>
          <w:lang w:bidi="en-US"/>
        </w:rPr>
        <w:t>National Telecommunications and Information Administration (NTIA) issued a report of best practices from its multi-stakeholder process concerning privacy, transparency and accountability issues for drones:</w:t>
      </w:r>
    </w:p>
    <w:p w14:paraId="14DA9A66" w14:textId="77777777" w:rsidR="00795545" w:rsidRDefault="00795545" w:rsidP="002C1E70">
      <w:pPr>
        <w:numPr>
          <w:ilvl w:val="7"/>
          <w:numId w:val="4"/>
        </w:numPr>
        <w:spacing w:after="60"/>
        <w:ind w:left="3960"/>
        <w:jc w:val="both"/>
        <w:rPr>
          <w:lang w:bidi="en-US"/>
        </w:rPr>
      </w:pPr>
      <w:r>
        <w:rPr>
          <w:lang w:bidi="en-US"/>
        </w:rPr>
        <w:t>Show care when operating the drone or collecting and storing data</w:t>
      </w:r>
    </w:p>
    <w:p w14:paraId="2161F653" w14:textId="77777777" w:rsidR="00795545" w:rsidRDefault="00795545" w:rsidP="002C1E70">
      <w:pPr>
        <w:numPr>
          <w:ilvl w:val="7"/>
          <w:numId w:val="4"/>
        </w:numPr>
        <w:spacing w:after="60"/>
        <w:ind w:left="3960"/>
        <w:jc w:val="both"/>
        <w:rPr>
          <w:lang w:bidi="en-US"/>
        </w:rPr>
      </w:pPr>
      <w:r>
        <w:rPr>
          <w:lang w:bidi="en-US"/>
        </w:rPr>
        <w:t>Limit the use and sharing of data</w:t>
      </w:r>
    </w:p>
    <w:p w14:paraId="46339BA1" w14:textId="77777777" w:rsidR="00795545" w:rsidRDefault="00795545" w:rsidP="002C1E70">
      <w:pPr>
        <w:numPr>
          <w:ilvl w:val="7"/>
          <w:numId w:val="4"/>
        </w:numPr>
        <w:spacing w:after="60"/>
        <w:ind w:left="3960"/>
        <w:jc w:val="both"/>
        <w:rPr>
          <w:lang w:bidi="en-US"/>
        </w:rPr>
      </w:pPr>
      <w:r>
        <w:rPr>
          <w:lang w:bidi="en-US"/>
        </w:rPr>
        <w:t>Secure data</w:t>
      </w:r>
    </w:p>
    <w:p w14:paraId="44E64249" w14:textId="77777777" w:rsidR="00795545" w:rsidRDefault="00795545" w:rsidP="002C1E70">
      <w:pPr>
        <w:numPr>
          <w:ilvl w:val="7"/>
          <w:numId w:val="4"/>
        </w:numPr>
        <w:spacing w:after="60"/>
        <w:ind w:left="3960"/>
        <w:jc w:val="both"/>
        <w:rPr>
          <w:lang w:bidi="en-US"/>
        </w:rPr>
      </w:pPr>
      <w:r>
        <w:rPr>
          <w:lang w:bidi="en-US"/>
        </w:rPr>
        <w:t>Monitor and comply with evolving federal, state and local laws re drones.</w:t>
      </w:r>
    </w:p>
    <w:p w14:paraId="7012F595" w14:textId="75C17F94" w:rsidR="00AF66B7" w:rsidRDefault="00795545" w:rsidP="002C1E70">
      <w:pPr>
        <w:numPr>
          <w:ilvl w:val="5"/>
          <w:numId w:val="4"/>
        </w:numPr>
        <w:spacing w:after="60"/>
        <w:ind w:left="2520"/>
        <w:jc w:val="both"/>
        <w:rPr>
          <w:lang w:bidi="en-US"/>
        </w:rPr>
      </w:pPr>
      <w:r w:rsidRPr="00205254">
        <w:rPr>
          <w:b/>
          <w:bCs/>
          <w:lang w:bidi="en-US"/>
        </w:rPr>
        <w:t>Ransomware</w:t>
      </w:r>
      <w:r>
        <w:rPr>
          <w:lang w:bidi="en-US"/>
        </w:rPr>
        <w:t xml:space="preserve"> (steps businesses can take to prevent </w:t>
      </w:r>
      <w:r w:rsidR="00951E8B">
        <w:rPr>
          <w:lang w:bidi="en-US"/>
        </w:rPr>
        <w:t xml:space="preserve">infiltration </w:t>
      </w:r>
      <w:r>
        <w:rPr>
          <w:lang w:bidi="en-US"/>
        </w:rPr>
        <w:t>and limit impact)</w:t>
      </w:r>
    </w:p>
    <w:p w14:paraId="550F01FB" w14:textId="42203D5B" w:rsidR="00E626E1" w:rsidRDefault="0095073C" w:rsidP="002C1E70">
      <w:pPr>
        <w:numPr>
          <w:ilvl w:val="4"/>
          <w:numId w:val="4"/>
        </w:numPr>
        <w:spacing w:after="60"/>
        <w:jc w:val="both"/>
        <w:rPr>
          <w:lang w:bidi="en-US"/>
        </w:rPr>
      </w:pPr>
      <w:r>
        <w:rPr>
          <w:b/>
          <w:lang w:bidi="en-US"/>
        </w:rPr>
        <w:t>2017</w:t>
      </w:r>
      <w:r w:rsidR="005F0B6B">
        <w:rPr>
          <w:lang w:bidi="en-US"/>
        </w:rPr>
        <w:t xml:space="preserve"> </w:t>
      </w:r>
    </w:p>
    <w:p w14:paraId="1618D5C7" w14:textId="05EE2DC8" w:rsidR="00E626E1" w:rsidRDefault="005F0B6B" w:rsidP="002C1E70">
      <w:pPr>
        <w:numPr>
          <w:ilvl w:val="5"/>
          <w:numId w:val="4"/>
        </w:numPr>
        <w:spacing w:after="60"/>
        <w:ind w:left="2520"/>
        <w:jc w:val="both"/>
        <w:rPr>
          <w:lang w:bidi="en-US"/>
        </w:rPr>
      </w:pPr>
      <w:r>
        <w:rPr>
          <w:lang w:bidi="en-US"/>
        </w:rPr>
        <w:t xml:space="preserve">Staff Report on </w:t>
      </w:r>
      <w:r w:rsidRPr="00220C68">
        <w:rPr>
          <w:b/>
          <w:bCs/>
          <w:lang w:bidi="en-US"/>
        </w:rPr>
        <w:t>Cross-Device Tracking</w:t>
      </w:r>
      <w:r w:rsidR="00E626E1">
        <w:rPr>
          <w:lang w:bidi="en-US"/>
        </w:rPr>
        <w:t>:</w:t>
      </w:r>
      <w:r w:rsidR="002E15C4">
        <w:rPr>
          <w:lang w:bidi="en-US"/>
        </w:rPr>
        <w:t xml:space="preserve"> 4 recommendations</w:t>
      </w:r>
    </w:p>
    <w:p w14:paraId="1D5F000A" w14:textId="48507FB3" w:rsidR="002E15C4" w:rsidRDefault="001D4218" w:rsidP="002C1E70">
      <w:pPr>
        <w:numPr>
          <w:ilvl w:val="6"/>
          <w:numId w:val="4"/>
        </w:numPr>
        <w:spacing w:after="60"/>
        <w:ind w:left="3240"/>
        <w:jc w:val="both"/>
        <w:rPr>
          <w:lang w:bidi="en-US"/>
        </w:rPr>
      </w:pPr>
      <w:r>
        <w:rPr>
          <w:lang w:bidi="en-US"/>
        </w:rPr>
        <w:t>Transparency about practices</w:t>
      </w:r>
    </w:p>
    <w:p w14:paraId="533FD4F6" w14:textId="172BA1B6" w:rsidR="00952247" w:rsidRDefault="00952247" w:rsidP="002C1E70">
      <w:pPr>
        <w:numPr>
          <w:ilvl w:val="6"/>
          <w:numId w:val="4"/>
        </w:numPr>
        <w:spacing w:after="60"/>
        <w:ind w:left="3240"/>
        <w:jc w:val="both"/>
        <w:rPr>
          <w:lang w:bidi="en-US"/>
        </w:rPr>
      </w:pPr>
      <w:r>
        <w:rPr>
          <w:lang w:bidi="en-US"/>
        </w:rPr>
        <w:t>Offering choice to consumers about tracking</w:t>
      </w:r>
    </w:p>
    <w:p w14:paraId="7FE77371" w14:textId="3A3B402A" w:rsidR="00F03417" w:rsidRDefault="00F03417" w:rsidP="002C1E70">
      <w:pPr>
        <w:numPr>
          <w:ilvl w:val="6"/>
          <w:numId w:val="4"/>
        </w:numPr>
        <w:spacing w:after="60"/>
        <w:ind w:left="3240"/>
        <w:jc w:val="both"/>
        <w:rPr>
          <w:lang w:bidi="en-US"/>
        </w:rPr>
      </w:pPr>
      <w:r>
        <w:rPr>
          <w:lang w:bidi="en-US"/>
        </w:rPr>
        <w:t>No cross-device tracking of sensi</w:t>
      </w:r>
      <w:r w:rsidR="00A3186C">
        <w:rPr>
          <w:lang w:bidi="en-US"/>
        </w:rPr>
        <w:t>tive topics (health, financial and children’s info)</w:t>
      </w:r>
    </w:p>
    <w:p w14:paraId="0E195A3C" w14:textId="1CF905BE" w:rsidR="00394BCA" w:rsidRDefault="00394BCA" w:rsidP="002C1E70">
      <w:pPr>
        <w:numPr>
          <w:ilvl w:val="6"/>
          <w:numId w:val="4"/>
        </w:numPr>
        <w:spacing w:after="60"/>
        <w:ind w:left="3240"/>
        <w:jc w:val="both"/>
        <w:rPr>
          <w:lang w:bidi="en-US"/>
        </w:rPr>
      </w:pPr>
      <w:r>
        <w:rPr>
          <w:lang w:bidi="en-US"/>
        </w:rPr>
        <w:t>Maintaining reasonable security</w:t>
      </w:r>
    </w:p>
    <w:p w14:paraId="56891739" w14:textId="699D6131" w:rsidR="0095073C" w:rsidRDefault="00E626E1" w:rsidP="002C1E70">
      <w:pPr>
        <w:numPr>
          <w:ilvl w:val="5"/>
          <w:numId w:val="4"/>
        </w:numPr>
        <w:spacing w:after="60"/>
        <w:ind w:left="2520"/>
        <w:jc w:val="both"/>
        <w:rPr>
          <w:lang w:bidi="en-US"/>
        </w:rPr>
      </w:pPr>
      <w:r>
        <w:rPr>
          <w:lang w:bidi="en-US"/>
        </w:rPr>
        <w:t>W</w:t>
      </w:r>
      <w:r w:rsidR="005F0B6B">
        <w:rPr>
          <w:lang w:bidi="en-US"/>
        </w:rPr>
        <w:t>orkshop</w:t>
      </w:r>
      <w:r w:rsidR="00757850">
        <w:rPr>
          <w:lang w:bidi="en-US"/>
        </w:rPr>
        <w:t xml:space="preserve"> on Privacy</w:t>
      </w:r>
      <w:r w:rsidR="007B6BCB">
        <w:rPr>
          <w:lang w:bidi="en-US"/>
        </w:rPr>
        <w:t xml:space="preserve"> and</w:t>
      </w:r>
      <w:r w:rsidR="00757850">
        <w:rPr>
          <w:lang w:bidi="en-US"/>
        </w:rPr>
        <w:t xml:space="preserve"> Security Issues Related to</w:t>
      </w:r>
      <w:r>
        <w:rPr>
          <w:lang w:bidi="en-US"/>
        </w:rPr>
        <w:t xml:space="preserve"> </w:t>
      </w:r>
      <w:r w:rsidRPr="007B6BCB">
        <w:rPr>
          <w:b/>
          <w:bCs/>
          <w:lang w:bidi="en-US"/>
        </w:rPr>
        <w:t>Connected, Automated Vehicles</w:t>
      </w:r>
      <w:r w:rsidR="00220C68">
        <w:rPr>
          <w:lang w:bidi="en-US"/>
        </w:rPr>
        <w:t xml:space="preserve"> </w:t>
      </w:r>
    </w:p>
    <w:p w14:paraId="2A85B567" w14:textId="1EE13E50" w:rsidR="00B851D1" w:rsidRDefault="0095073C" w:rsidP="002C1E70">
      <w:pPr>
        <w:numPr>
          <w:ilvl w:val="4"/>
          <w:numId w:val="4"/>
        </w:numPr>
        <w:spacing w:after="60"/>
        <w:jc w:val="both"/>
        <w:rPr>
          <w:lang w:bidi="en-US"/>
        </w:rPr>
      </w:pPr>
      <w:r>
        <w:rPr>
          <w:b/>
          <w:lang w:bidi="en-US"/>
        </w:rPr>
        <w:lastRenderedPageBreak/>
        <w:t>2018</w:t>
      </w:r>
    </w:p>
    <w:p w14:paraId="0D39FF30" w14:textId="0F1342A7" w:rsidR="00993684" w:rsidRPr="00666C15" w:rsidRDefault="00666C15" w:rsidP="002C1E70">
      <w:pPr>
        <w:numPr>
          <w:ilvl w:val="5"/>
          <w:numId w:val="4"/>
        </w:numPr>
        <w:spacing w:after="60"/>
        <w:ind w:left="2520"/>
        <w:jc w:val="both"/>
        <w:rPr>
          <w:lang w:bidi="en-US"/>
        </w:rPr>
      </w:pPr>
      <w:r>
        <w:rPr>
          <w:b/>
          <w:lang w:bidi="en-US"/>
        </w:rPr>
        <w:t>R</w:t>
      </w:r>
      <w:r w:rsidRPr="00666C15">
        <w:rPr>
          <w:b/>
          <w:lang w:bidi="en-US"/>
        </w:rPr>
        <w:t>ecommendations to improve security updating process for mobile devices</w:t>
      </w:r>
    </w:p>
    <w:p w14:paraId="2352A32E" w14:textId="77777777" w:rsidR="001F4283" w:rsidRDefault="001F4283" w:rsidP="002C1E70">
      <w:pPr>
        <w:numPr>
          <w:ilvl w:val="6"/>
          <w:numId w:val="4"/>
        </w:numPr>
        <w:spacing w:after="60"/>
        <w:ind w:left="3240"/>
        <w:jc w:val="both"/>
        <w:rPr>
          <w:lang w:bidi="en-US"/>
        </w:rPr>
      </w:pPr>
      <w:r>
        <w:rPr>
          <w:lang w:bidi="en-US"/>
        </w:rPr>
        <w:t>Educating the consumer on the need for installing updates should be a critical role for businesses, government and advocacy groups</w:t>
      </w:r>
    </w:p>
    <w:p w14:paraId="344AF04E" w14:textId="77777777" w:rsidR="001F4283" w:rsidRDefault="001F4283" w:rsidP="002C1E70">
      <w:pPr>
        <w:numPr>
          <w:ilvl w:val="6"/>
          <w:numId w:val="4"/>
        </w:numPr>
        <w:spacing w:after="60"/>
        <w:ind w:left="3240"/>
        <w:jc w:val="both"/>
        <w:rPr>
          <w:lang w:bidi="en-US"/>
        </w:rPr>
      </w:pPr>
      <w:r>
        <w:rPr>
          <w:lang w:bidi="en-US"/>
        </w:rPr>
        <w:t>Businesses should ensure that security updates for mobile devices continue for the time period consistent with the “consumers’ reasonable expectations”</w:t>
      </w:r>
    </w:p>
    <w:p w14:paraId="70F0C886" w14:textId="56711637" w:rsidR="00666C15" w:rsidRDefault="001F4283" w:rsidP="002C1E70">
      <w:pPr>
        <w:numPr>
          <w:ilvl w:val="6"/>
          <w:numId w:val="4"/>
        </w:numPr>
        <w:spacing w:after="60"/>
        <w:ind w:left="3240"/>
        <w:jc w:val="both"/>
        <w:rPr>
          <w:lang w:bidi="en-US"/>
        </w:rPr>
      </w:pPr>
      <w:r>
        <w:rPr>
          <w:lang w:bidi="en-US"/>
        </w:rPr>
        <w:t>Businesses should streamline the security-updating process</w:t>
      </w:r>
    </w:p>
    <w:p w14:paraId="4B6E25EE" w14:textId="50B83BE3" w:rsidR="00501081" w:rsidRDefault="00BC1B2A" w:rsidP="002C1E70">
      <w:pPr>
        <w:numPr>
          <w:ilvl w:val="5"/>
          <w:numId w:val="4"/>
        </w:numPr>
        <w:spacing w:after="60"/>
        <w:ind w:left="2520"/>
        <w:jc w:val="both"/>
        <w:rPr>
          <w:b/>
          <w:bCs/>
          <w:lang w:bidi="en-US"/>
        </w:rPr>
      </w:pPr>
      <w:r w:rsidRPr="00EB6132">
        <w:rPr>
          <w:b/>
          <w:bCs/>
          <w:lang w:bidi="en-US"/>
        </w:rPr>
        <w:t>K</w:t>
      </w:r>
      <w:r w:rsidRPr="00BC1B2A">
        <w:rPr>
          <w:b/>
          <w:bCs/>
          <w:lang w:bidi="en-US"/>
        </w:rPr>
        <w:t xml:space="preserve">ey </w:t>
      </w:r>
      <w:r w:rsidR="00EB6132" w:rsidRPr="00EB6132">
        <w:rPr>
          <w:b/>
          <w:bCs/>
          <w:lang w:bidi="en-US"/>
        </w:rPr>
        <w:t>T</w:t>
      </w:r>
      <w:r w:rsidRPr="00BC1B2A">
        <w:rPr>
          <w:b/>
          <w:bCs/>
          <w:lang w:bidi="en-US"/>
        </w:rPr>
        <w:t>akeaways</w:t>
      </w:r>
      <w:r w:rsidRPr="00EB6132">
        <w:rPr>
          <w:b/>
          <w:bCs/>
          <w:lang w:bidi="en-US"/>
        </w:rPr>
        <w:t xml:space="preserve"> from “Connected Cars” </w:t>
      </w:r>
      <w:r w:rsidR="00EB6132">
        <w:rPr>
          <w:b/>
          <w:bCs/>
          <w:lang w:bidi="en-US"/>
        </w:rPr>
        <w:t>W</w:t>
      </w:r>
      <w:r w:rsidRPr="00EB6132">
        <w:rPr>
          <w:b/>
          <w:bCs/>
          <w:lang w:bidi="en-US"/>
        </w:rPr>
        <w:t>orkshop</w:t>
      </w:r>
    </w:p>
    <w:p w14:paraId="4F27A904" w14:textId="77777777" w:rsidR="00E0028F" w:rsidRDefault="00E0028F" w:rsidP="002C1E70">
      <w:pPr>
        <w:numPr>
          <w:ilvl w:val="6"/>
          <w:numId w:val="4"/>
        </w:numPr>
        <w:spacing w:after="60"/>
        <w:ind w:left="3240"/>
        <w:jc w:val="both"/>
        <w:rPr>
          <w:lang w:bidi="en-US"/>
        </w:rPr>
      </w:pPr>
      <w:r>
        <w:rPr>
          <w:lang w:bidi="en-US"/>
        </w:rPr>
        <w:t>Collection of data from consumers will likely lead to innovations that would benefit consumers, such as tailored entertainment choices, shorter commutes, and faster response times by emergency responders</w:t>
      </w:r>
    </w:p>
    <w:p w14:paraId="3F8BDEE3" w14:textId="5DF2E2B0" w:rsidR="00E0028F" w:rsidRDefault="00E0028F" w:rsidP="002C1E70">
      <w:pPr>
        <w:numPr>
          <w:ilvl w:val="6"/>
          <w:numId w:val="4"/>
        </w:numPr>
        <w:spacing w:after="60"/>
        <w:ind w:left="3240"/>
        <w:jc w:val="both"/>
        <w:rPr>
          <w:lang w:bidi="en-US"/>
        </w:rPr>
      </w:pPr>
      <w:r>
        <w:rPr>
          <w:lang w:bidi="en-US"/>
        </w:rPr>
        <w:t xml:space="preserve">Types of data collected will range from </w:t>
      </w:r>
      <w:r w:rsidR="00535AE1">
        <w:rPr>
          <w:lang w:bidi="en-US"/>
        </w:rPr>
        <w:t xml:space="preserve">aggregate statistics to </w:t>
      </w:r>
      <w:r>
        <w:rPr>
          <w:lang w:bidi="en-US"/>
        </w:rPr>
        <w:t>non</w:t>
      </w:r>
      <w:r w:rsidR="006611AA">
        <w:rPr>
          <w:lang w:bidi="en-US"/>
        </w:rPr>
        <w:t>-</w:t>
      </w:r>
      <w:r>
        <w:rPr>
          <w:lang w:bidi="en-US"/>
        </w:rPr>
        <w:t>personal to sensitive personal information</w:t>
      </w:r>
    </w:p>
    <w:p w14:paraId="73F27B89" w14:textId="7C5001BF" w:rsidR="00E0028F" w:rsidRDefault="00E0028F" w:rsidP="002C1E70">
      <w:pPr>
        <w:numPr>
          <w:ilvl w:val="6"/>
          <w:numId w:val="4"/>
        </w:numPr>
        <w:spacing w:after="60"/>
        <w:ind w:left="3240"/>
        <w:jc w:val="both"/>
        <w:rPr>
          <w:lang w:bidi="en-US"/>
        </w:rPr>
      </w:pPr>
      <w:r>
        <w:rPr>
          <w:lang w:bidi="en-US"/>
        </w:rPr>
        <w:t xml:space="preserve">Consumers will likely be concerned about unexpected </w:t>
      </w:r>
      <w:r w:rsidR="00820534">
        <w:rPr>
          <w:lang w:bidi="en-US"/>
        </w:rPr>
        <w:t xml:space="preserve">secondary </w:t>
      </w:r>
      <w:r>
        <w:rPr>
          <w:lang w:bidi="en-US"/>
        </w:rPr>
        <w:t>uses of their data</w:t>
      </w:r>
    </w:p>
    <w:p w14:paraId="46DE4CB4" w14:textId="07EB9591" w:rsidR="00EB6132" w:rsidRDefault="00E0028F" w:rsidP="002C1E70">
      <w:pPr>
        <w:numPr>
          <w:ilvl w:val="6"/>
          <w:numId w:val="4"/>
        </w:numPr>
        <w:spacing w:after="60"/>
        <w:ind w:left="3240"/>
        <w:jc w:val="both"/>
        <w:rPr>
          <w:lang w:bidi="en-US"/>
        </w:rPr>
      </w:pPr>
      <w:r>
        <w:rPr>
          <w:lang w:bidi="en-US"/>
        </w:rPr>
        <w:t xml:space="preserve">Connected cars will likely have </w:t>
      </w:r>
      <w:r w:rsidR="0066365B">
        <w:rPr>
          <w:lang w:bidi="en-US"/>
        </w:rPr>
        <w:t>cyber</w:t>
      </w:r>
      <w:r>
        <w:rPr>
          <w:lang w:bidi="en-US"/>
        </w:rPr>
        <w:t>security risks that can be exploited</w:t>
      </w:r>
      <w:r w:rsidR="005A4917">
        <w:rPr>
          <w:lang w:bidi="en-US"/>
        </w:rPr>
        <w:t xml:space="preserve"> by hackers to extort money or </w:t>
      </w:r>
      <w:r w:rsidR="00FF5815">
        <w:rPr>
          <w:lang w:bidi="en-US"/>
        </w:rPr>
        <w:t xml:space="preserve">even </w:t>
      </w:r>
      <w:r w:rsidR="005A4917">
        <w:rPr>
          <w:lang w:bidi="en-US"/>
        </w:rPr>
        <w:t>cause ph</w:t>
      </w:r>
      <w:r w:rsidR="00FF5815">
        <w:rPr>
          <w:lang w:bidi="en-US"/>
        </w:rPr>
        <w:t>ysical harm</w:t>
      </w:r>
    </w:p>
    <w:p w14:paraId="3D762ADA" w14:textId="021A8247" w:rsidR="00C65BE6" w:rsidRDefault="00C65BE6" w:rsidP="002C1E70">
      <w:pPr>
        <w:numPr>
          <w:ilvl w:val="6"/>
          <w:numId w:val="4"/>
        </w:numPr>
        <w:spacing w:after="60"/>
        <w:ind w:left="3240"/>
        <w:jc w:val="both"/>
        <w:rPr>
          <w:lang w:bidi="en-US"/>
        </w:rPr>
      </w:pPr>
      <w:r w:rsidRPr="00CD26AF">
        <w:rPr>
          <w:b/>
          <w:bCs/>
          <w:lang w:bidi="en-US"/>
        </w:rPr>
        <w:t>Best practices</w:t>
      </w:r>
      <w:r>
        <w:rPr>
          <w:lang w:bidi="en-US"/>
        </w:rPr>
        <w:t xml:space="preserve"> discussed included </w:t>
      </w:r>
      <w:r w:rsidRPr="00C65BE6">
        <w:rPr>
          <w:lang w:bidi="en-US"/>
        </w:rPr>
        <w:t>information sharing, network design, risk assessment and mitigation, and standard setting</w:t>
      </w:r>
    </w:p>
    <w:p w14:paraId="48892B24" w14:textId="333BF98C" w:rsidR="00FB4D2C" w:rsidRDefault="00CB6AE9" w:rsidP="002C1E70">
      <w:pPr>
        <w:numPr>
          <w:ilvl w:val="4"/>
          <w:numId w:val="4"/>
        </w:numPr>
        <w:spacing w:after="60"/>
        <w:jc w:val="both"/>
        <w:rPr>
          <w:lang w:bidi="en-US"/>
        </w:rPr>
      </w:pPr>
      <w:r w:rsidRPr="00CB6AE9">
        <w:rPr>
          <w:b/>
          <w:bCs/>
          <w:lang w:bidi="en-US"/>
        </w:rPr>
        <w:t>2019</w:t>
      </w:r>
    </w:p>
    <w:p w14:paraId="100462DD" w14:textId="3C015928" w:rsidR="00CB6AE9" w:rsidRDefault="00786C72" w:rsidP="002C1E70">
      <w:pPr>
        <w:numPr>
          <w:ilvl w:val="5"/>
          <w:numId w:val="4"/>
        </w:numPr>
        <w:spacing w:after="60"/>
        <w:ind w:left="2520"/>
        <w:jc w:val="both"/>
        <w:rPr>
          <w:lang w:bidi="en-US"/>
        </w:rPr>
      </w:pPr>
      <w:r w:rsidRPr="00786C72">
        <w:rPr>
          <w:lang w:bidi="en-US"/>
        </w:rPr>
        <w:t xml:space="preserve">June 2019 - FTC </w:t>
      </w:r>
      <w:r w:rsidRPr="00395D9C">
        <w:rPr>
          <w:b/>
          <w:bCs/>
          <w:lang w:bidi="en-US"/>
        </w:rPr>
        <w:t>finalized the Military Credit Monitoring Rule</w:t>
      </w:r>
      <w:r w:rsidRPr="00786C72">
        <w:rPr>
          <w:lang w:bidi="en-US"/>
        </w:rPr>
        <w:t xml:space="preserve">, which requires </w:t>
      </w:r>
      <w:r w:rsidRPr="00F27390">
        <w:rPr>
          <w:b/>
          <w:bCs/>
          <w:lang w:bidi="en-US"/>
        </w:rPr>
        <w:t xml:space="preserve">nationwide </w:t>
      </w:r>
      <w:r w:rsidR="00F27390" w:rsidRPr="00F27390">
        <w:rPr>
          <w:b/>
          <w:bCs/>
          <w:lang w:bidi="en-US"/>
        </w:rPr>
        <w:t xml:space="preserve">CRAs </w:t>
      </w:r>
      <w:r w:rsidRPr="00F27390">
        <w:rPr>
          <w:b/>
          <w:bCs/>
          <w:lang w:bidi="en-US"/>
        </w:rPr>
        <w:t>to provide free electronic credit monitoring services for active duty military consumers</w:t>
      </w:r>
      <w:r w:rsidRPr="00786C72">
        <w:rPr>
          <w:lang w:bidi="en-US"/>
        </w:rPr>
        <w:t>.</w:t>
      </w:r>
    </w:p>
    <w:p w14:paraId="0021CD9F" w14:textId="03E17716" w:rsidR="006D174B" w:rsidRPr="000822A9" w:rsidRDefault="006D174B" w:rsidP="002C1E70">
      <w:pPr>
        <w:numPr>
          <w:ilvl w:val="5"/>
          <w:numId w:val="4"/>
        </w:numPr>
        <w:spacing w:after="60"/>
        <w:ind w:left="2520"/>
        <w:jc w:val="both"/>
        <w:rPr>
          <w:lang w:bidi="en-US"/>
        </w:rPr>
      </w:pPr>
      <w:r>
        <w:rPr>
          <w:lang w:bidi="en-US"/>
        </w:rPr>
        <w:t xml:space="preserve">July 2019 – FTC and DoJ </w:t>
      </w:r>
      <w:r w:rsidR="004F798C">
        <w:rPr>
          <w:lang w:bidi="en-US"/>
        </w:rPr>
        <w:t xml:space="preserve">announced </w:t>
      </w:r>
      <w:r w:rsidR="004F798C" w:rsidRPr="00395D9C">
        <w:rPr>
          <w:b/>
          <w:bCs/>
          <w:lang w:bidi="en-US"/>
        </w:rPr>
        <w:t>settlement with Facebook</w:t>
      </w:r>
      <w:r w:rsidR="00DD68E2">
        <w:rPr>
          <w:lang w:bidi="en-US"/>
        </w:rPr>
        <w:t xml:space="preserve"> – order imposed </w:t>
      </w:r>
      <w:r w:rsidR="00DD68E2" w:rsidRPr="00395D9C">
        <w:rPr>
          <w:b/>
          <w:bCs/>
          <w:lang w:bidi="en-US"/>
        </w:rPr>
        <w:t>$5 b</w:t>
      </w:r>
      <w:r w:rsidR="00D26ABE" w:rsidRPr="00395D9C">
        <w:rPr>
          <w:b/>
          <w:bCs/>
          <w:lang w:bidi="en-US"/>
        </w:rPr>
        <w:t>illion penalty</w:t>
      </w:r>
      <w:r w:rsidR="00D26ABE">
        <w:rPr>
          <w:lang w:bidi="en-US"/>
        </w:rPr>
        <w:t xml:space="preserve"> as well as</w:t>
      </w:r>
      <w:r w:rsidR="00A5278F">
        <w:rPr>
          <w:lang w:bidi="en-US"/>
        </w:rPr>
        <w:t xml:space="preserve"> modifications to first order, which are designed to change FB’s overall approach</w:t>
      </w:r>
      <w:r w:rsidR="004E1E82">
        <w:rPr>
          <w:lang w:bidi="en-US"/>
        </w:rPr>
        <w:t xml:space="preserve"> to privacy. </w:t>
      </w:r>
      <w:r w:rsidR="004E1E82" w:rsidRPr="00395D9C">
        <w:rPr>
          <w:b/>
          <w:bCs/>
          <w:lang w:bidi="en-US"/>
        </w:rPr>
        <w:t>Largest penalty ever imposed on any company for violating consumers’ privacy</w:t>
      </w:r>
      <w:r w:rsidR="00395D9C">
        <w:rPr>
          <w:lang w:bidi="en-US"/>
        </w:rPr>
        <w:t>.</w:t>
      </w:r>
    </w:p>
    <w:p w14:paraId="1C9B23C5" w14:textId="7D54342E" w:rsidR="000822A9" w:rsidRPr="000822A9" w:rsidRDefault="00714790" w:rsidP="002C1E70">
      <w:pPr>
        <w:keepNext/>
        <w:numPr>
          <w:ilvl w:val="1"/>
          <w:numId w:val="4"/>
        </w:numPr>
        <w:spacing w:after="60"/>
        <w:ind w:left="821"/>
        <w:jc w:val="both"/>
        <w:rPr>
          <w:b/>
          <w:bCs/>
          <w:color w:val="002060"/>
          <w:lang w:bidi="en-US"/>
        </w:rPr>
      </w:pPr>
      <w:r w:rsidRPr="000822A9">
        <w:rPr>
          <w:b/>
          <w:bCs/>
          <w:color w:val="002060"/>
          <w:u w:val="single"/>
          <w:lang w:bidi="en-US"/>
        </w:rPr>
        <w:t>INFORMATION MANAGEMENT FROM A U.S. PERSPECTIVE</w:t>
      </w:r>
      <w:r w:rsidRPr="00714790">
        <w:rPr>
          <w:b/>
          <w:bCs/>
          <w:color w:val="002060"/>
          <w:u w:val="single"/>
          <w:lang w:bidi="en-US"/>
        </w:rPr>
        <w:t xml:space="preserve"> (18-22 QUESTIONS)</w:t>
      </w:r>
    </w:p>
    <w:p w14:paraId="417D9989" w14:textId="17398DF8" w:rsidR="00B952E1" w:rsidRPr="00D75511" w:rsidRDefault="00D75511" w:rsidP="002C1E70">
      <w:pPr>
        <w:spacing w:after="60"/>
        <w:ind w:left="810"/>
        <w:jc w:val="both"/>
        <w:rPr>
          <w:lang w:bidi="en-US"/>
        </w:rPr>
      </w:pPr>
      <w:r w:rsidRPr="006B2265">
        <w:rPr>
          <w:lang w:bidi="en-US"/>
        </w:rPr>
        <w:t>E</w:t>
      </w:r>
      <w:r w:rsidRPr="00D75511">
        <w:rPr>
          <w:lang w:bidi="en-US"/>
        </w:rPr>
        <w:t>ff</w:t>
      </w:r>
      <w:r w:rsidRPr="006B2265">
        <w:rPr>
          <w:lang w:bidi="en-US"/>
        </w:rPr>
        <w:t>ective information management addresses legal and reputational risks while</w:t>
      </w:r>
      <w:r w:rsidRPr="00D75511">
        <w:rPr>
          <w:lang w:bidi="en-US"/>
        </w:rPr>
        <w:t xml:space="preserve"> </w:t>
      </w:r>
      <w:r w:rsidRPr="006B2265">
        <w:rPr>
          <w:lang w:bidi="en-US"/>
        </w:rPr>
        <w:t>using information appropriately to meet the organization’s goals. Protection of</w:t>
      </w:r>
      <w:r w:rsidRPr="00D75511">
        <w:rPr>
          <w:lang w:bidi="en-US"/>
        </w:rPr>
        <w:t xml:space="preserve"> </w:t>
      </w:r>
      <w:r w:rsidRPr="006B2265">
        <w:rPr>
          <w:lang w:bidi="en-US"/>
        </w:rPr>
        <w:t>privacy requires writing of policies that comply with applicable</w:t>
      </w:r>
      <w:r w:rsidRPr="00D75511">
        <w:rPr>
          <w:lang w:bidi="en-US"/>
        </w:rPr>
        <w:t xml:space="preserve"> law and actual implementation. Increasingly important for US companies i</w:t>
      </w:r>
      <w:r>
        <w:rPr>
          <w:lang w:bidi="en-US"/>
        </w:rPr>
        <w:t>s</w:t>
      </w:r>
      <w:r w:rsidRPr="00D75511">
        <w:rPr>
          <w:lang w:bidi="en-US"/>
        </w:rPr>
        <w:t xml:space="preserve"> compliance with laws and rules governing international data flows.</w:t>
      </w:r>
    </w:p>
    <w:p w14:paraId="75AA0FFB" w14:textId="6527865E" w:rsidR="009909CA" w:rsidRDefault="00A168AE" w:rsidP="002C1E70">
      <w:pPr>
        <w:numPr>
          <w:ilvl w:val="2"/>
          <w:numId w:val="4"/>
        </w:numPr>
        <w:spacing w:after="60"/>
        <w:jc w:val="both"/>
        <w:rPr>
          <w:b/>
          <w:bCs/>
          <w:lang w:bidi="en-US"/>
        </w:rPr>
      </w:pPr>
      <w:r w:rsidRPr="00487F95">
        <w:rPr>
          <w:b/>
          <w:bCs/>
          <w:lang w:bidi="en-US"/>
        </w:rPr>
        <w:t>4 Basic Steps for Information Management</w:t>
      </w:r>
      <w:r w:rsidR="007D041B">
        <w:rPr>
          <w:b/>
          <w:bCs/>
          <w:lang w:bidi="en-US"/>
        </w:rPr>
        <w:t xml:space="preserve"> </w:t>
      </w:r>
      <w:r w:rsidR="007D041B">
        <w:rPr>
          <w:bCs/>
          <w:lang w:bidi="en-US"/>
        </w:rPr>
        <w:t>(</w:t>
      </w:r>
      <w:r w:rsidR="007D041B" w:rsidRPr="006341C4">
        <w:rPr>
          <w:b/>
          <w:bCs/>
          <w:lang w:bidi="en-US"/>
        </w:rPr>
        <w:t>KNOW THESE STEPS IN DETAIL</w:t>
      </w:r>
      <w:r w:rsidR="007D041B">
        <w:rPr>
          <w:bCs/>
          <w:lang w:bidi="en-US"/>
        </w:rPr>
        <w:t>)</w:t>
      </w:r>
    </w:p>
    <w:p w14:paraId="421040B5" w14:textId="4DDB3D85" w:rsidR="00A168AE" w:rsidRDefault="00A168AE" w:rsidP="002C1E70">
      <w:pPr>
        <w:numPr>
          <w:ilvl w:val="3"/>
          <w:numId w:val="4"/>
        </w:numPr>
        <w:spacing w:after="60"/>
        <w:jc w:val="both"/>
        <w:rPr>
          <w:lang w:bidi="en-US"/>
        </w:rPr>
      </w:pPr>
      <w:r>
        <w:rPr>
          <w:b/>
          <w:bCs/>
          <w:lang w:bidi="en-US"/>
        </w:rPr>
        <w:t>Discover</w:t>
      </w:r>
      <w:r w:rsidR="00CE0FE5" w:rsidRPr="00CE0FE5">
        <w:rPr>
          <w:lang w:bidi="en-US"/>
        </w:rPr>
        <w:t xml:space="preserve">: </w:t>
      </w:r>
      <w:r w:rsidR="00EE33EC" w:rsidRPr="00180E62">
        <w:rPr>
          <w:lang w:bidi="en-US"/>
        </w:rPr>
        <w:t>company</w:t>
      </w:r>
      <w:r w:rsidR="00EE33EC" w:rsidRPr="00EE33EC">
        <w:rPr>
          <w:lang w:bidi="en-US"/>
        </w:rPr>
        <w:t xml:space="preserve">’s environment, </w:t>
      </w:r>
      <w:r w:rsidR="00EE33EC" w:rsidRPr="00FA1E7F">
        <w:rPr>
          <w:u w:val="single"/>
          <w:lang w:bidi="en-US"/>
        </w:rPr>
        <w:t>info</w:t>
      </w:r>
      <w:r w:rsidR="00B14262" w:rsidRPr="00FA1E7F">
        <w:rPr>
          <w:u w:val="single"/>
          <w:lang w:bidi="en-US"/>
        </w:rPr>
        <w:t>rmation privacy</w:t>
      </w:r>
      <w:r w:rsidR="00EE33EC" w:rsidRPr="00FA1E7F">
        <w:rPr>
          <w:u w:val="single"/>
          <w:lang w:bidi="en-US"/>
        </w:rPr>
        <w:t xml:space="preserve"> </w:t>
      </w:r>
      <w:r w:rsidR="00EE33EC" w:rsidRPr="00AB4E7B">
        <w:rPr>
          <w:u w:val="single"/>
          <w:lang w:bidi="en-US"/>
        </w:rPr>
        <w:t>goals</w:t>
      </w:r>
      <w:r w:rsidR="00427619" w:rsidRPr="00427619">
        <w:rPr>
          <w:lang w:bidi="en-US"/>
        </w:rPr>
        <w:t xml:space="preserve"> </w:t>
      </w:r>
      <w:r w:rsidR="00427619">
        <w:rPr>
          <w:lang w:bidi="en-US"/>
        </w:rPr>
        <w:t>across depts</w:t>
      </w:r>
      <w:r w:rsidR="00EE33EC" w:rsidRPr="00EE33EC">
        <w:rPr>
          <w:lang w:bidi="en-US"/>
        </w:rPr>
        <w:t>, and corporate culture</w:t>
      </w:r>
      <w:r w:rsidR="003454CF">
        <w:rPr>
          <w:lang w:bidi="en-US"/>
        </w:rPr>
        <w:t xml:space="preserve"> </w:t>
      </w:r>
      <w:r w:rsidR="00A828B3">
        <w:rPr>
          <w:lang w:bidi="en-US"/>
        </w:rPr>
        <w:t>– the foundation for building company policies</w:t>
      </w:r>
    </w:p>
    <w:p w14:paraId="64138DD1" w14:textId="77777777" w:rsidR="00B878C4" w:rsidRDefault="00B878C4" w:rsidP="002C1E70">
      <w:pPr>
        <w:numPr>
          <w:ilvl w:val="4"/>
          <w:numId w:val="4"/>
        </w:numPr>
        <w:spacing w:after="60"/>
        <w:jc w:val="both"/>
        <w:rPr>
          <w:lang w:bidi="en-US"/>
        </w:rPr>
      </w:pPr>
      <w:r w:rsidRPr="007D1931">
        <w:rPr>
          <w:b/>
          <w:bCs/>
          <w:lang w:bidi="en-US"/>
        </w:rPr>
        <w:t>Issue identification and self-assessment</w:t>
      </w:r>
      <w:r>
        <w:rPr>
          <w:lang w:bidi="en-US"/>
        </w:rPr>
        <w:t xml:space="preserve"> – goals will serve as the foundation for the company’s policies.</w:t>
      </w:r>
    </w:p>
    <w:p w14:paraId="1E01DD96" w14:textId="5D34885B" w:rsidR="004E6AA3" w:rsidRPr="00CE0FE5" w:rsidRDefault="00B878C4" w:rsidP="002C1E70">
      <w:pPr>
        <w:numPr>
          <w:ilvl w:val="4"/>
          <w:numId w:val="4"/>
        </w:numPr>
        <w:spacing w:after="60"/>
        <w:jc w:val="both"/>
        <w:rPr>
          <w:lang w:bidi="en-US"/>
        </w:rPr>
      </w:pPr>
      <w:r w:rsidRPr="007D1931">
        <w:rPr>
          <w:b/>
          <w:bCs/>
          <w:lang w:bidi="en-US"/>
        </w:rPr>
        <w:t>Determination of best practices</w:t>
      </w:r>
      <w:r>
        <w:rPr>
          <w:lang w:bidi="en-US"/>
        </w:rPr>
        <w:t xml:space="preserve"> – some standards are mandatory for members of a specific industry group</w:t>
      </w:r>
    </w:p>
    <w:p w14:paraId="1BD719BC" w14:textId="1A26BC4A" w:rsidR="00A168AE" w:rsidRDefault="00A168AE" w:rsidP="002C1E70">
      <w:pPr>
        <w:keepNext/>
        <w:numPr>
          <w:ilvl w:val="3"/>
          <w:numId w:val="4"/>
        </w:numPr>
        <w:spacing w:after="60"/>
        <w:ind w:left="1541"/>
        <w:jc w:val="both"/>
        <w:rPr>
          <w:lang w:bidi="en-US"/>
        </w:rPr>
      </w:pPr>
      <w:r>
        <w:rPr>
          <w:b/>
          <w:bCs/>
          <w:lang w:bidi="en-US"/>
        </w:rPr>
        <w:t>Build</w:t>
      </w:r>
      <w:r w:rsidR="00CE0FE5" w:rsidRPr="00CE0FE5">
        <w:rPr>
          <w:lang w:bidi="en-US"/>
        </w:rPr>
        <w:t xml:space="preserve">: </w:t>
      </w:r>
      <w:r w:rsidR="00B13DB0">
        <w:rPr>
          <w:lang w:bidi="en-US"/>
        </w:rPr>
        <w:t>in view of go</w:t>
      </w:r>
      <w:r w:rsidR="00BE0FC7">
        <w:rPr>
          <w:lang w:bidi="en-US"/>
        </w:rPr>
        <w:t xml:space="preserve">als, </w:t>
      </w:r>
      <w:r w:rsidR="00BE0FC7" w:rsidRPr="00FD490A">
        <w:rPr>
          <w:u w:val="single"/>
          <w:lang w:bidi="en-US"/>
        </w:rPr>
        <w:t>facilitate and restrict flow of PI</w:t>
      </w:r>
      <w:r w:rsidR="00BE0FC7">
        <w:rPr>
          <w:lang w:bidi="en-US"/>
        </w:rPr>
        <w:t xml:space="preserve"> where appropriate</w:t>
      </w:r>
    </w:p>
    <w:p w14:paraId="790A6178" w14:textId="439EFB9B" w:rsidR="00AE1CD6" w:rsidRDefault="00AE1CD6" w:rsidP="002C1E70">
      <w:pPr>
        <w:numPr>
          <w:ilvl w:val="4"/>
          <w:numId w:val="4"/>
        </w:numPr>
        <w:spacing w:after="60"/>
        <w:jc w:val="both"/>
        <w:rPr>
          <w:lang w:bidi="en-US"/>
        </w:rPr>
      </w:pPr>
      <w:r w:rsidRPr="007D1931">
        <w:rPr>
          <w:b/>
          <w:bCs/>
          <w:lang w:bidi="en-US"/>
        </w:rPr>
        <w:t>Procedure development and verification</w:t>
      </w:r>
      <w:r>
        <w:rPr>
          <w:lang w:bidi="en-US"/>
        </w:rPr>
        <w:t xml:space="preserve"> – </w:t>
      </w:r>
      <w:r w:rsidRPr="00236B7E">
        <w:rPr>
          <w:u w:val="single"/>
          <w:lang w:bidi="en-US"/>
        </w:rPr>
        <w:t>close coordination</w:t>
      </w:r>
      <w:r>
        <w:rPr>
          <w:lang w:bidi="en-US"/>
        </w:rPr>
        <w:t xml:space="preserve"> between those writing the policies </w:t>
      </w:r>
      <w:r w:rsidR="00FB2B7C">
        <w:rPr>
          <w:lang w:bidi="en-US"/>
        </w:rPr>
        <w:t xml:space="preserve">(legal and compliance) </w:t>
      </w:r>
      <w:r>
        <w:rPr>
          <w:lang w:bidi="en-US"/>
        </w:rPr>
        <w:t>and IT experts and others who work in the various departments requiring policy compliance.</w:t>
      </w:r>
    </w:p>
    <w:p w14:paraId="513ED8D4" w14:textId="1E4A3F8B" w:rsidR="00B878C4" w:rsidRPr="00F067DA" w:rsidRDefault="00AE1CD6" w:rsidP="002C1E70">
      <w:pPr>
        <w:numPr>
          <w:ilvl w:val="4"/>
          <w:numId w:val="4"/>
        </w:numPr>
        <w:spacing w:after="60"/>
        <w:jc w:val="both"/>
        <w:rPr>
          <w:b/>
          <w:bCs/>
          <w:lang w:bidi="en-US"/>
        </w:rPr>
      </w:pPr>
      <w:r w:rsidRPr="00F067DA">
        <w:rPr>
          <w:b/>
          <w:bCs/>
          <w:lang w:bidi="en-US"/>
        </w:rPr>
        <w:t>Full implementation</w:t>
      </w:r>
    </w:p>
    <w:p w14:paraId="7AE80428" w14:textId="29426CED" w:rsidR="00A168AE" w:rsidRDefault="00A168AE" w:rsidP="002C1E70">
      <w:pPr>
        <w:numPr>
          <w:ilvl w:val="3"/>
          <w:numId w:val="4"/>
        </w:numPr>
        <w:spacing w:after="60"/>
        <w:jc w:val="both"/>
        <w:rPr>
          <w:lang w:bidi="en-US"/>
        </w:rPr>
      </w:pPr>
      <w:r>
        <w:rPr>
          <w:b/>
          <w:bCs/>
          <w:lang w:bidi="en-US"/>
        </w:rPr>
        <w:t>Communicate</w:t>
      </w:r>
      <w:r w:rsidR="00CE0FE5" w:rsidRPr="00CE0FE5">
        <w:rPr>
          <w:lang w:bidi="en-US"/>
        </w:rPr>
        <w:t>:</w:t>
      </w:r>
      <w:r w:rsidR="0061651B">
        <w:rPr>
          <w:lang w:bidi="en-US"/>
        </w:rPr>
        <w:t xml:space="preserve"> effective communication to internal and external audiences</w:t>
      </w:r>
      <w:r w:rsidR="00AE6D09">
        <w:rPr>
          <w:lang w:bidi="en-US"/>
        </w:rPr>
        <w:t>; transparency critical</w:t>
      </w:r>
    </w:p>
    <w:p w14:paraId="6C6F5EE7" w14:textId="77777777" w:rsidR="00F26E01" w:rsidRDefault="00F26E01" w:rsidP="002C1E70">
      <w:pPr>
        <w:numPr>
          <w:ilvl w:val="4"/>
          <w:numId w:val="4"/>
        </w:numPr>
        <w:spacing w:after="60"/>
        <w:jc w:val="both"/>
        <w:rPr>
          <w:lang w:bidi="en-US"/>
        </w:rPr>
      </w:pPr>
      <w:r w:rsidRPr="007D1931">
        <w:rPr>
          <w:b/>
          <w:bCs/>
          <w:lang w:bidi="en-US"/>
        </w:rPr>
        <w:t>Documentation</w:t>
      </w:r>
      <w:r>
        <w:rPr>
          <w:lang w:bidi="en-US"/>
        </w:rPr>
        <w:t xml:space="preserve"> – internal and external so that appropriate messages are made to relevant audiences.</w:t>
      </w:r>
    </w:p>
    <w:p w14:paraId="613E53B9" w14:textId="267B15E1" w:rsidR="00AE1CD6" w:rsidRPr="00CE0FE5" w:rsidRDefault="00F26E01" w:rsidP="002C1E70">
      <w:pPr>
        <w:numPr>
          <w:ilvl w:val="4"/>
          <w:numId w:val="4"/>
        </w:numPr>
        <w:spacing w:after="60"/>
        <w:jc w:val="both"/>
        <w:rPr>
          <w:lang w:bidi="en-US"/>
        </w:rPr>
      </w:pPr>
      <w:r w:rsidRPr="00266D8F">
        <w:rPr>
          <w:b/>
          <w:bCs/>
          <w:lang w:bidi="en-US"/>
        </w:rPr>
        <w:lastRenderedPageBreak/>
        <w:t>Education</w:t>
      </w:r>
      <w:r w:rsidR="00024E32">
        <w:rPr>
          <w:lang w:bidi="en-US"/>
        </w:rPr>
        <w:t xml:space="preserve"> – internal audiences</w:t>
      </w:r>
      <w:r w:rsidR="00266D8F">
        <w:rPr>
          <w:lang w:bidi="en-US"/>
        </w:rPr>
        <w:t xml:space="preserve"> must be trained on policies and procedures with individual accountability for compliance</w:t>
      </w:r>
      <w:r w:rsidR="008F26B2">
        <w:rPr>
          <w:lang w:bidi="en-US"/>
        </w:rPr>
        <w:t xml:space="preserve">; specific policies and general goals </w:t>
      </w:r>
      <w:r w:rsidR="0040782D">
        <w:rPr>
          <w:lang w:bidi="en-US"/>
        </w:rPr>
        <w:t>communicated to decision-makers and consumer-facing employees</w:t>
      </w:r>
      <w:r w:rsidR="00AE6D09">
        <w:rPr>
          <w:lang w:bidi="en-US"/>
        </w:rPr>
        <w:t xml:space="preserve"> for appropriate messaging</w:t>
      </w:r>
      <w:r w:rsidR="00E10E7E">
        <w:rPr>
          <w:lang w:bidi="en-US"/>
        </w:rPr>
        <w:t>; written privacy notice must accurately reflect company policy to external audiences</w:t>
      </w:r>
      <w:r w:rsidR="00984D34">
        <w:rPr>
          <w:lang w:bidi="en-US"/>
        </w:rPr>
        <w:t xml:space="preserve"> -&gt; summary form that highlights key terms of the policy on top of longer, more detailed statement of privacy and security practices</w:t>
      </w:r>
    </w:p>
    <w:p w14:paraId="36802999" w14:textId="641D1113" w:rsidR="00A168AE" w:rsidRDefault="00A168AE" w:rsidP="002C1E70">
      <w:pPr>
        <w:numPr>
          <w:ilvl w:val="3"/>
          <w:numId w:val="4"/>
        </w:numPr>
        <w:spacing w:after="60"/>
        <w:jc w:val="both"/>
        <w:rPr>
          <w:lang w:bidi="en-US"/>
        </w:rPr>
      </w:pPr>
      <w:r>
        <w:rPr>
          <w:b/>
          <w:bCs/>
          <w:lang w:bidi="en-US"/>
        </w:rPr>
        <w:t>Evolve</w:t>
      </w:r>
      <w:r w:rsidR="00CE0FE5" w:rsidRPr="00CE0FE5">
        <w:rPr>
          <w:lang w:bidi="en-US"/>
        </w:rPr>
        <w:t>:</w:t>
      </w:r>
      <w:r w:rsidR="00D75D9C">
        <w:rPr>
          <w:lang w:bidi="en-US"/>
        </w:rPr>
        <w:t xml:space="preserve"> </w:t>
      </w:r>
      <w:r w:rsidR="00D52F08">
        <w:rPr>
          <w:lang w:bidi="en-US"/>
        </w:rPr>
        <w:t xml:space="preserve">constant evolution in response to changing tech, laws and market conditions </w:t>
      </w:r>
      <w:r w:rsidR="00317A0C">
        <w:rPr>
          <w:lang w:bidi="en-US"/>
        </w:rPr>
        <w:t>– once established, info mgmt system</w:t>
      </w:r>
      <w:r w:rsidR="001074DD">
        <w:rPr>
          <w:lang w:bidi="en-US"/>
        </w:rPr>
        <w:t xml:space="preserve"> must have process for review and update</w:t>
      </w:r>
    </w:p>
    <w:p w14:paraId="0A223CA4" w14:textId="77777777" w:rsidR="0089273C" w:rsidRPr="001074DD" w:rsidRDefault="0089273C" w:rsidP="002C1E70">
      <w:pPr>
        <w:numPr>
          <w:ilvl w:val="4"/>
          <w:numId w:val="4"/>
        </w:numPr>
        <w:spacing w:after="60"/>
        <w:jc w:val="both"/>
        <w:rPr>
          <w:b/>
          <w:bCs/>
          <w:lang w:bidi="en-US"/>
        </w:rPr>
      </w:pPr>
      <w:r w:rsidRPr="001074DD">
        <w:rPr>
          <w:b/>
          <w:bCs/>
          <w:lang w:bidi="en-US"/>
        </w:rPr>
        <w:t>Affirmation and monitoring</w:t>
      </w:r>
    </w:p>
    <w:p w14:paraId="4B061CBE" w14:textId="5E7D1A65" w:rsidR="00F26E01" w:rsidRPr="001074DD" w:rsidRDefault="0089273C" w:rsidP="002C1E70">
      <w:pPr>
        <w:numPr>
          <w:ilvl w:val="4"/>
          <w:numId w:val="4"/>
        </w:numPr>
        <w:spacing w:after="60"/>
        <w:jc w:val="both"/>
        <w:rPr>
          <w:b/>
          <w:bCs/>
          <w:lang w:bidi="en-US"/>
        </w:rPr>
      </w:pPr>
      <w:r w:rsidRPr="001074DD">
        <w:rPr>
          <w:b/>
          <w:bCs/>
          <w:lang w:bidi="en-US"/>
        </w:rPr>
        <w:t>Adaptation</w:t>
      </w:r>
    </w:p>
    <w:p w14:paraId="06B80D91" w14:textId="380D60E5" w:rsidR="000822A9" w:rsidRPr="000822A9" w:rsidRDefault="000822A9" w:rsidP="002C1E70">
      <w:pPr>
        <w:numPr>
          <w:ilvl w:val="2"/>
          <w:numId w:val="4"/>
        </w:numPr>
        <w:spacing w:after="60"/>
        <w:jc w:val="both"/>
        <w:rPr>
          <w:b/>
          <w:bCs/>
          <w:lang w:bidi="en-US"/>
        </w:rPr>
      </w:pPr>
      <w:r w:rsidRPr="000822A9">
        <w:rPr>
          <w:b/>
          <w:bCs/>
          <w:color w:val="002060"/>
          <w:lang w:bidi="en-US"/>
        </w:rPr>
        <w:t xml:space="preserve">Data </w:t>
      </w:r>
      <w:r w:rsidR="008D50B2" w:rsidRPr="00914B9D">
        <w:rPr>
          <w:b/>
          <w:bCs/>
          <w:color w:val="002060"/>
          <w:lang w:bidi="en-US"/>
        </w:rPr>
        <w:t xml:space="preserve">Sharing </w:t>
      </w:r>
      <w:r w:rsidRPr="000822A9">
        <w:rPr>
          <w:b/>
          <w:bCs/>
          <w:color w:val="002060"/>
          <w:lang w:bidi="en-US"/>
        </w:rPr>
        <w:t xml:space="preserve">and </w:t>
      </w:r>
      <w:r w:rsidR="008D50B2" w:rsidRPr="00914B9D">
        <w:rPr>
          <w:b/>
          <w:bCs/>
          <w:color w:val="002060"/>
          <w:lang w:bidi="en-US"/>
        </w:rPr>
        <w:t>Transfers</w:t>
      </w:r>
      <w:r w:rsidR="002E490C" w:rsidRPr="00914B9D">
        <w:rPr>
          <w:b/>
          <w:bCs/>
          <w:color w:val="002060"/>
          <w:lang w:bidi="en-US"/>
        </w:rPr>
        <w:t xml:space="preserve"> </w:t>
      </w:r>
      <w:r w:rsidR="002E490C" w:rsidRPr="002E490C">
        <w:rPr>
          <w:lang w:bidi="en-US"/>
        </w:rPr>
        <w:t>(practices and controls for managing PI)</w:t>
      </w:r>
    </w:p>
    <w:p w14:paraId="5DED34B6" w14:textId="22D27835" w:rsidR="000822A9" w:rsidRPr="000822A9" w:rsidRDefault="000822A9" w:rsidP="002C1E70">
      <w:pPr>
        <w:numPr>
          <w:ilvl w:val="3"/>
          <w:numId w:val="4"/>
        </w:numPr>
        <w:spacing w:after="60"/>
        <w:jc w:val="both"/>
        <w:rPr>
          <w:lang w:bidi="en-US"/>
        </w:rPr>
      </w:pPr>
      <w:r w:rsidRPr="000822A9">
        <w:rPr>
          <w:b/>
          <w:bCs/>
          <w:color w:val="002060"/>
          <w:lang w:bidi="en-US"/>
        </w:rPr>
        <w:t>Data inventory</w:t>
      </w:r>
      <w:r w:rsidR="00CE0FE5">
        <w:rPr>
          <w:lang w:bidi="en-US"/>
        </w:rPr>
        <w:t xml:space="preserve">: </w:t>
      </w:r>
      <w:r w:rsidR="00472001" w:rsidRPr="006A4611">
        <w:rPr>
          <w:lang w:bidi="en-US"/>
        </w:rPr>
        <w:t>important for an organization to undertake an inventory of the personal</w:t>
      </w:r>
      <w:r w:rsidR="00472001" w:rsidRPr="00472001">
        <w:rPr>
          <w:lang w:bidi="en-US"/>
        </w:rPr>
        <w:t xml:space="preserve"> </w:t>
      </w:r>
      <w:r w:rsidR="00472001" w:rsidRPr="006A4611">
        <w:rPr>
          <w:lang w:bidi="en-US"/>
        </w:rPr>
        <w:t xml:space="preserve">information it </w:t>
      </w:r>
      <w:r w:rsidR="00472001" w:rsidRPr="006A4611">
        <w:rPr>
          <w:b/>
          <w:bCs/>
          <w:lang w:bidi="en-US"/>
        </w:rPr>
        <w:t>collects, stores, uses or discloses</w:t>
      </w:r>
      <w:r w:rsidR="00472001" w:rsidRPr="00472001">
        <w:rPr>
          <w:lang w:bidi="en-US"/>
        </w:rPr>
        <w:t xml:space="preserve"> </w:t>
      </w:r>
      <w:r w:rsidR="003C2B1F">
        <w:rPr>
          <w:lang w:bidi="en-US"/>
        </w:rPr>
        <w:t>– whether internal</w:t>
      </w:r>
      <w:r w:rsidR="00993167">
        <w:rPr>
          <w:lang w:bidi="en-US"/>
        </w:rPr>
        <w:t>ly</w:t>
      </w:r>
      <w:r w:rsidR="003C2B1F">
        <w:rPr>
          <w:lang w:bidi="en-US"/>
        </w:rPr>
        <w:t xml:space="preserve"> or external</w:t>
      </w:r>
      <w:r w:rsidR="00993167">
        <w:rPr>
          <w:lang w:bidi="en-US"/>
        </w:rPr>
        <w:t>ly</w:t>
      </w:r>
      <w:r w:rsidR="00381B85">
        <w:rPr>
          <w:lang w:bidi="en-US"/>
        </w:rPr>
        <w:t>. Include both customer and employee data records. Document data location and flow</w:t>
      </w:r>
      <w:r w:rsidR="00DE2630">
        <w:rPr>
          <w:lang w:bidi="en-US"/>
        </w:rPr>
        <w:t xml:space="preserve"> and evaluate how, when, and with whom the organization shares the information</w:t>
      </w:r>
      <w:r w:rsidR="0056575C">
        <w:rPr>
          <w:lang w:bidi="en-US"/>
        </w:rPr>
        <w:t xml:space="preserve"> as well as the means used for data transfer. This inventory is legally required</w:t>
      </w:r>
      <w:r w:rsidR="00FE6FF6">
        <w:rPr>
          <w:lang w:bidi="en-US"/>
        </w:rPr>
        <w:t xml:space="preserve"> for institutions covered by the GLBA Safeguards Rule. </w:t>
      </w:r>
      <w:r w:rsidR="00D65174">
        <w:rPr>
          <w:lang w:bidi="en-US"/>
        </w:rPr>
        <w:t>B</w:t>
      </w:r>
      <w:r w:rsidR="002E2237">
        <w:rPr>
          <w:lang w:bidi="en-US"/>
        </w:rPr>
        <w:t xml:space="preserve">enefits </w:t>
      </w:r>
      <w:r w:rsidR="00D65174">
        <w:rPr>
          <w:lang w:bidi="en-US"/>
        </w:rPr>
        <w:t xml:space="preserve">include </w:t>
      </w:r>
      <w:r w:rsidR="00CC26B7">
        <w:rPr>
          <w:lang w:bidi="en-US"/>
        </w:rPr>
        <w:t>i</w:t>
      </w:r>
      <w:r w:rsidR="002E2237">
        <w:rPr>
          <w:lang w:bidi="en-US"/>
        </w:rPr>
        <w:t>dentifi</w:t>
      </w:r>
      <w:r w:rsidR="00CC26B7">
        <w:rPr>
          <w:lang w:bidi="en-US"/>
        </w:rPr>
        <w:t>cation of</w:t>
      </w:r>
      <w:r w:rsidR="002E2237">
        <w:rPr>
          <w:lang w:bidi="en-US"/>
        </w:rPr>
        <w:t xml:space="preserve"> </w:t>
      </w:r>
      <w:r w:rsidR="00FE0096" w:rsidRPr="006A4611">
        <w:rPr>
          <w:lang w:bidi="en-US"/>
        </w:rPr>
        <w:t>risks that could a</w:t>
      </w:r>
      <w:r w:rsidR="00FE0096" w:rsidRPr="00FE0096">
        <w:rPr>
          <w:lang w:bidi="en-US"/>
        </w:rPr>
        <w:t>ff</w:t>
      </w:r>
      <w:r w:rsidR="00FE0096" w:rsidRPr="006A4611">
        <w:rPr>
          <w:lang w:bidi="en-US"/>
        </w:rPr>
        <w:t>ect reputation or legal compliance</w:t>
      </w:r>
      <w:r w:rsidR="00FE0096">
        <w:rPr>
          <w:lang w:bidi="en-US"/>
        </w:rPr>
        <w:t>.</w:t>
      </w:r>
      <w:r w:rsidR="0053663E">
        <w:rPr>
          <w:lang w:bidi="en-US"/>
        </w:rPr>
        <w:t xml:space="preserve"> </w:t>
      </w:r>
      <w:r w:rsidR="00CC26B7">
        <w:rPr>
          <w:lang w:bidi="en-US"/>
        </w:rPr>
        <w:t>P</w:t>
      </w:r>
      <w:r w:rsidR="0053663E" w:rsidRPr="006A4611">
        <w:rPr>
          <w:lang w:bidi="en-US"/>
        </w:rPr>
        <w:t>enalties likely less severe</w:t>
      </w:r>
      <w:r w:rsidR="0053663E" w:rsidRPr="0053663E">
        <w:rPr>
          <w:lang w:bidi="en-US"/>
        </w:rPr>
        <w:t xml:space="preserve"> </w:t>
      </w:r>
      <w:r w:rsidR="0053663E" w:rsidRPr="006A4611">
        <w:rPr>
          <w:lang w:bidi="en-US"/>
        </w:rPr>
        <w:t xml:space="preserve">if company established system of recording and organizing </w:t>
      </w:r>
      <w:r w:rsidR="00CC26B7">
        <w:rPr>
          <w:lang w:bidi="en-US"/>
        </w:rPr>
        <w:t>its data</w:t>
      </w:r>
      <w:r w:rsidR="0053663E" w:rsidRPr="0053663E">
        <w:rPr>
          <w:lang w:bidi="en-US"/>
        </w:rPr>
        <w:t xml:space="preserve"> </w:t>
      </w:r>
      <w:r w:rsidR="0053663E" w:rsidRPr="006A4611">
        <w:rPr>
          <w:lang w:bidi="en-US"/>
        </w:rPr>
        <w:t>inventory</w:t>
      </w:r>
      <w:r w:rsidR="0053663E">
        <w:rPr>
          <w:lang w:bidi="en-US"/>
        </w:rPr>
        <w:t>.</w:t>
      </w:r>
      <w:r w:rsidR="0062324C">
        <w:rPr>
          <w:lang w:bidi="en-US"/>
        </w:rPr>
        <w:t xml:space="preserve"> Inventory should be reviewed &amp; updated regularly.</w:t>
      </w:r>
    </w:p>
    <w:p w14:paraId="700C1D6E" w14:textId="589C35CD" w:rsidR="000822A9" w:rsidRPr="000822A9" w:rsidRDefault="000822A9" w:rsidP="002C1E70">
      <w:pPr>
        <w:numPr>
          <w:ilvl w:val="3"/>
          <w:numId w:val="4"/>
        </w:numPr>
        <w:spacing w:after="60"/>
        <w:jc w:val="both"/>
        <w:rPr>
          <w:lang w:bidi="en-US"/>
        </w:rPr>
      </w:pPr>
      <w:r w:rsidRPr="000822A9">
        <w:rPr>
          <w:b/>
          <w:bCs/>
          <w:color w:val="002060"/>
          <w:lang w:bidi="en-US"/>
        </w:rPr>
        <w:t>Data classification</w:t>
      </w:r>
      <w:r w:rsidR="00CE0FE5">
        <w:rPr>
          <w:lang w:bidi="en-US"/>
        </w:rPr>
        <w:t xml:space="preserve">: </w:t>
      </w:r>
      <w:r w:rsidR="004E247B" w:rsidRPr="00DB2FC7">
        <w:rPr>
          <w:lang w:bidi="en-US"/>
        </w:rPr>
        <w:t xml:space="preserve">classify data according to its </w:t>
      </w:r>
      <w:r w:rsidR="004E247B" w:rsidRPr="00DB2FC7">
        <w:rPr>
          <w:b/>
          <w:bCs/>
          <w:lang w:bidi="en-US"/>
        </w:rPr>
        <w:t>level</w:t>
      </w:r>
      <w:r w:rsidR="004E247B" w:rsidRPr="004E247B">
        <w:rPr>
          <w:b/>
          <w:bCs/>
          <w:lang w:bidi="en-US"/>
        </w:rPr>
        <w:t xml:space="preserve"> </w:t>
      </w:r>
      <w:r w:rsidR="004E247B" w:rsidRPr="00DB2FC7">
        <w:rPr>
          <w:b/>
          <w:bCs/>
          <w:lang w:bidi="en-US"/>
        </w:rPr>
        <w:t>of sensitivity</w:t>
      </w:r>
      <w:r w:rsidR="00FE6F92">
        <w:rPr>
          <w:b/>
          <w:bCs/>
          <w:lang w:bidi="en-US"/>
        </w:rPr>
        <w:t xml:space="preserve"> – confidential, </w:t>
      </w:r>
      <w:r w:rsidR="001964DF">
        <w:rPr>
          <w:b/>
          <w:bCs/>
          <w:lang w:bidi="en-US"/>
        </w:rPr>
        <w:t>proprietary, sensitive, restricted and public</w:t>
      </w:r>
      <w:r w:rsidR="004E247B" w:rsidRPr="00DB2FC7">
        <w:rPr>
          <w:lang w:bidi="en-US"/>
        </w:rPr>
        <w:t xml:space="preserve">. </w:t>
      </w:r>
      <w:r w:rsidR="00810221">
        <w:rPr>
          <w:lang w:bidi="en-US"/>
        </w:rPr>
        <w:t>C</w:t>
      </w:r>
      <w:r w:rsidR="004E247B" w:rsidRPr="00DB2FC7">
        <w:rPr>
          <w:lang w:bidi="en-US"/>
        </w:rPr>
        <w:t>lassi</w:t>
      </w:r>
      <w:r w:rsidR="004E247B" w:rsidRPr="004E247B">
        <w:rPr>
          <w:lang w:bidi="en-US"/>
        </w:rPr>
        <w:t>fi</w:t>
      </w:r>
      <w:r w:rsidR="004E247B" w:rsidRPr="00DB2FC7">
        <w:rPr>
          <w:lang w:bidi="en-US"/>
        </w:rPr>
        <w:t>cation level de</w:t>
      </w:r>
      <w:r w:rsidR="004E247B" w:rsidRPr="004E247B">
        <w:rPr>
          <w:lang w:bidi="en-US"/>
        </w:rPr>
        <w:t>fi</w:t>
      </w:r>
      <w:r w:rsidR="004E247B" w:rsidRPr="00DB2FC7">
        <w:rPr>
          <w:lang w:bidi="en-US"/>
        </w:rPr>
        <w:t>nes clearance of individuals who</w:t>
      </w:r>
      <w:r w:rsidR="004E247B" w:rsidRPr="004E247B">
        <w:rPr>
          <w:lang w:bidi="en-US"/>
        </w:rPr>
        <w:t xml:space="preserve"> </w:t>
      </w:r>
      <w:r w:rsidR="004E247B" w:rsidRPr="00DB2FC7">
        <w:rPr>
          <w:lang w:bidi="en-US"/>
        </w:rPr>
        <w:t>can access or handle that data, as well as the baseline level of protection</w:t>
      </w:r>
      <w:r w:rsidR="004E247B" w:rsidRPr="004E247B">
        <w:rPr>
          <w:lang w:bidi="en-US"/>
        </w:rPr>
        <w:t xml:space="preserve"> </w:t>
      </w:r>
      <w:r w:rsidR="004E247B" w:rsidRPr="00DB2FC7">
        <w:rPr>
          <w:lang w:bidi="en-US"/>
        </w:rPr>
        <w:t>appropriate for that data.</w:t>
      </w:r>
      <w:r w:rsidR="00EC372E">
        <w:rPr>
          <w:lang w:bidi="en-US"/>
        </w:rPr>
        <w:t xml:space="preserve"> (Sensitive:</w:t>
      </w:r>
      <w:r w:rsidR="00E6557D">
        <w:rPr>
          <w:lang w:bidi="en-US"/>
        </w:rPr>
        <w:t xml:space="preserve"> e.g.,</w:t>
      </w:r>
      <w:r w:rsidR="00F9276D">
        <w:rPr>
          <w:lang w:bidi="en-US"/>
        </w:rPr>
        <w:t xml:space="preserve"> personnel or customer records, trade secrets &amp; business plans)</w:t>
      </w:r>
      <w:r w:rsidR="00E6557D">
        <w:rPr>
          <w:lang w:bidi="en-US"/>
        </w:rPr>
        <w:t xml:space="preserve">. </w:t>
      </w:r>
      <w:r w:rsidR="00AD7AA5">
        <w:rPr>
          <w:lang w:bidi="en-US"/>
        </w:rPr>
        <w:t xml:space="preserve">More sensitive data can be segregated from less sensitive data through </w:t>
      </w:r>
      <w:r w:rsidR="00AD7AA5" w:rsidRPr="008A2432">
        <w:rPr>
          <w:b/>
          <w:bCs/>
          <w:lang w:bidi="en-US"/>
        </w:rPr>
        <w:t>access controls</w:t>
      </w:r>
      <w:r w:rsidR="00AD7AA5">
        <w:rPr>
          <w:lang w:bidi="en-US"/>
        </w:rPr>
        <w:t xml:space="preserve"> that </w:t>
      </w:r>
      <w:r w:rsidR="00424730" w:rsidRPr="00DB2FC7">
        <w:rPr>
          <w:lang w:bidi="en-US"/>
        </w:rPr>
        <w:t>enable only authorized individuals to retrieve the data or</w:t>
      </w:r>
      <w:r w:rsidR="00424730" w:rsidRPr="00424730">
        <w:rPr>
          <w:lang w:bidi="en-US"/>
        </w:rPr>
        <w:t xml:space="preserve"> </w:t>
      </w:r>
      <w:r w:rsidR="00424730">
        <w:rPr>
          <w:lang w:bidi="en-US"/>
        </w:rPr>
        <w:t xml:space="preserve">by being </w:t>
      </w:r>
      <w:r w:rsidR="00424730" w:rsidRPr="00DB2FC7">
        <w:rPr>
          <w:lang w:bidi="en-US"/>
        </w:rPr>
        <w:t xml:space="preserve">kept in an entirely </w:t>
      </w:r>
      <w:r w:rsidR="00424730" w:rsidRPr="00DB2FC7">
        <w:rPr>
          <w:b/>
          <w:bCs/>
          <w:lang w:bidi="en-US"/>
        </w:rPr>
        <w:t>separate system</w:t>
      </w:r>
      <w:r w:rsidR="00424730">
        <w:rPr>
          <w:lang w:bidi="en-US"/>
        </w:rPr>
        <w:t>.</w:t>
      </w:r>
      <w:r w:rsidR="00B05761">
        <w:rPr>
          <w:lang w:bidi="en-US"/>
        </w:rPr>
        <w:t xml:space="preserve"> </w:t>
      </w:r>
      <w:r w:rsidR="00B05761" w:rsidRPr="00DB2FC7">
        <w:rPr>
          <w:lang w:bidi="en-US"/>
        </w:rPr>
        <w:t>Holding</w:t>
      </w:r>
      <w:r w:rsidR="00B05761" w:rsidRPr="00B05761">
        <w:rPr>
          <w:lang w:bidi="en-US"/>
        </w:rPr>
        <w:t xml:space="preserve"> </w:t>
      </w:r>
      <w:r w:rsidR="00B05761" w:rsidRPr="00DB2FC7">
        <w:rPr>
          <w:lang w:bidi="en-US"/>
        </w:rPr>
        <w:t>all data in one system can increase the consequences of a single breach.</w:t>
      </w:r>
      <w:r w:rsidR="00D91AA9">
        <w:rPr>
          <w:lang w:bidi="en-US"/>
        </w:rPr>
        <w:t xml:space="preserve"> </w:t>
      </w:r>
      <w:r w:rsidR="008B3A2D">
        <w:rPr>
          <w:lang w:bidi="en-US"/>
        </w:rPr>
        <w:t xml:space="preserve">In the US, </w:t>
      </w:r>
      <w:r w:rsidR="0010302E" w:rsidRPr="00DB2FC7">
        <w:rPr>
          <w:lang w:bidi="en-US"/>
        </w:rPr>
        <w:t>classi</w:t>
      </w:r>
      <w:r w:rsidR="0010302E" w:rsidRPr="0010302E">
        <w:rPr>
          <w:lang w:bidi="en-US"/>
        </w:rPr>
        <w:t>fi</w:t>
      </w:r>
      <w:r w:rsidR="0010302E" w:rsidRPr="00DB2FC7">
        <w:rPr>
          <w:lang w:bidi="en-US"/>
        </w:rPr>
        <w:t>cation is o</w:t>
      </w:r>
      <w:r w:rsidR="0010302E" w:rsidRPr="0010302E">
        <w:rPr>
          <w:lang w:bidi="en-US"/>
        </w:rPr>
        <w:t>ft</w:t>
      </w:r>
      <w:r w:rsidR="0010302E" w:rsidRPr="00DB2FC7">
        <w:rPr>
          <w:lang w:bidi="en-US"/>
        </w:rPr>
        <w:t>en important for compliance purposes</w:t>
      </w:r>
      <w:r w:rsidR="0010302E" w:rsidRPr="0010302E">
        <w:rPr>
          <w:lang w:bidi="en-US"/>
        </w:rPr>
        <w:t xml:space="preserve"> </w:t>
      </w:r>
      <w:r w:rsidR="0010302E" w:rsidRPr="00DB2FC7">
        <w:rPr>
          <w:lang w:bidi="en-US"/>
        </w:rPr>
        <w:t>because of sector-speci</w:t>
      </w:r>
      <w:r w:rsidR="0010302E" w:rsidRPr="0010302E">
        <w:rPr>
          <w:lang w:bidi="en-US"/>
        </w:rPr>
        <w:t>fi</w:t>
      </w:r>
      <w:r w:rsidR="0010302E" w:rsidRPr="00DB2FC7">
        <w:rPr>
          <w:lang w:bidi="en-US"/>
        </w:rPr>
        <w:t>c privacy and security laws</w:t>
      </w:r>
      <w:r w:rsidR="0010302E">
        <w:rPr>
          <w:lang w:bidi="en-US"/>
        </w:rPr>
        <w:t xml:space="preserve"> - </w:t>
      </w:r>
      <w:r w:rsidR="005A56F8" w:rsidRPr="00DB2FC7">
        <w:rPr>
          <w:lang w:bidi="en-US"/>
        </w:rPr>
        <w:t>di</w:t>
      </w:r>
      <w:r w:rsidR="005A56F8" w:rsidRPr="005A56F8">
        <w:rPr>
          <w:lang w:bidi="en-US"/>
        </w:rPr>
        <w:t>ff</w:t>
      </w:r>
      <w:r w:rsidR="005A56F8" w:rsidRPr="00DB2FC7">
        <w:rPr>
          <w:lang w:bidi="en-US"/>
        </w:rPr>
        <w:t xml:space="preserve">erent rules apply to </w:t>
      </w:r>
      <w:r w:rsidR="005A56F8">
        <w:rPr>
          <w:lang w:bidi="en-US"/>
        </w:rPr>
        <w:t xml:space="preserve">different categories of information (e.g., </w:t>
      </w:r>
      <w:r w:rsidR="005A56F8" w:rsidRPr="005A56F8">
        <w:rPr>
          <w:lang w:bidi="en-US"/>
        </w:rPr>
        <w:t>fi</w:t>
      </w:r>
      <w:r w:rsidR="005A56F8" w:rsidRPr="00DB2FC7">
        <w:rPr>
          <w:lang w:bidi="en-US"/>
        </w:rPr>
        <w:t>nancial services information</w:t>
      </w:r>
      <w:r w:rsidR="00350EE2">
        <w:rPr>
          <w:lang w:bidi="en-US"/>
        </w:rPr>
        <w:t xml:space="preserve"> and</w:t>
      </w:r>
      <w:r w:rsidR="005A56F8" w:rsidRPr="00DB2FC7">
        <w:rPr>
          <w:lang w:bidi="en-US"/>
        </w:rPr>
        <w:t xml:space="preserve"> medical information</w:t>
      </w:r>
      <w:r w:rsidR="00350EE2">
        <w:rPr>
          <w:lang w:bidi="en-US"/>
        </w:rPr>
        <w:t>). Can also help with compliance audits</w:t>
      </w:r>
      <w:r w:rsidR="00880AA7">
        <w:rPr>
          <w:lang w:bidi="en-US"/>
        </w:rPr>
        <w:t xml:space="preserve"> for particular types of data, enable production </w:t>
      </w:r>
      <w:r w:rsidR="00B03AD0">
        <w:rPr>
          <w:lang w:bidi="en-US"/>
        </w:rPr>
        <w:t>only of necessary information, and enable cost-effec</w:t>
      </w:r>
      <w:r w:rsidR="00C07BCD">
        <w:rPr>
          <w:lang w:bidi="en-US"/>
        </w:rPr>
        <w:t>t</w:t>
      </w:r>
      <w:r w:rsidR="00B03AD0">
        <w:rPr>
          <w:lang w:bidi="en-US"/>
        </w:rPr>
        <w:t>ive use</w:t>
      </w:r>
      <w:r w:rsidR="00C07BCD">
        <w:rPr>
          <w:lang w:bidi="en-US"/>
        </w:rPr>
        <w:t xml:space="preserve"> of storage resources.</w:t>
      </w:r>
      <w:r w:rsidR="005A56F8" w:rsidRPr="005A56F8">
        <w:rPr>
          <w:lang w:bidi="en-US"/>
        </w:rPr>
        <w:t xml:space="preserve"> </w:t>
      </w:r>
    </w:p>
    <w:p w14:paraId="1BD1F3B5" w14:textId="4D72265C" w:rsidR="000822A9" w:rsidRDefault="000822A9" w:rsidP="002C1E70">
      <w:pPr>
        <w:numPr>
          <w:ilvl w:val="3"/>
          <w:numId w:val="4"/>
        </w:numPr>
        <w:spacing w:after="60"/>
        <w:jc w:val="both"/>
        <w:rPr>
          <w:lang w:bidi="en-US"/>
        </w:rPr>
      </w:pPr>
      <w:r w:rsidRPr="000822A9">
        <w:rPr>
          <w:b/>
          <w:bCs/>
          <w:color w:val="002060"/>
          <w:lang w:bidi="en-US"/>
        </w:rPr>
        <w:t>Data flow mapping</w:t>
      </w:r>
      <w:r w:rsidR="00CE0FE5">
        <w:rPr>
          <w:lang w:bidi="en-US"/>
        </w:rPr>
        <w:t xml:space="preserve">: </w:t>
      </w:r>
      <w:r w:rsidR="00A14D52">
        <w:rPr>
          <w:lang w:bidi="en-US"/>
        </w:rPr>
        <w:t>After data i</w:t>
      </w:r>
      <w:r w:rsidR="00BC2D41">
        <w:rPr>
          <w:lang w:bidi="en-US"/>
        </w:rPr>
        <w:t>nventoried and classified, data flow should be examined and documented.</w:t>
      </w:r>
      <w:r w:rsidR="00BA455A">
        <w:rPr>
          <w:lang w:bidi="en-US"/>
        </w:rPr>
        <w:t xml:space="preserve"> </w:t>
      </w:r>
      <w:r w:rsidR="00B17B5A">
        <w:rPr>
          <w:lang w:bidi="en-US"/>
        </w:rPr>
        <w:t>M</w:t>
      </w:r>
      <w:r w:rsidR="00BA455A">
        <w:rPr>
          <w:lang w:bidi="en-US"/>
        </w:rPr>
        <w:t xml:space="preserve">ap and document </w:t>
      </w:r>
      <w:r w:rsidR="00BA455A" w:rsidRPr="00BF3CB0">
        <w:rPr>
          <w:b/>
          <w:bCs/>
          <w:lang w:bidi="en-US"/>
        </w:rPr>
        <w:t>systems, applications and processes</w:t>
      </w:r>
      <w:r w:rsidR="00BA455A">
        <w:rPr>
          <w:lang w:bidi="en-US"/>
        </w:rPr>
        <w:t xml:space="preserve"> for handling data</w:t>
      </w:r>
      <w:r w:rsidR="00B17B5A">
        <w:rPr>
          <w:lang w:bidi="en-US"/>
        </w:rPr>
        <w:t xml:space="preserve"> to </w:t>
      </w:r>
      <w:r w:rsidR="00386ACF" w:rsidRPr="00A01E08">
        <w:rPr>
          <w:b/>
          <w:bCs/>
          <w:lang w:bidi="en-US"/>
        </w:rPr>
        <w:t>identify</w:t>
      </w:r>
      <w:r w:rsidR="00584AEC" w:rsidRPr="00A01E08">
        <w:rPr>
          <w:b/>
          <w:bCs/>
          <w:lang w:bidi="en-US"/>
        </w:rPr>
        <w:t xml:space="preserve"> compliance gaps</w:t>
      </w:r>
      <w:r w:rsidR="00584AEC">
        <w:rPr>
          <w:lang w:bidi="en-US"/>
        </w:rPr>
        <w:t>.</w:t>
      </w:r>
    </w:p>
    <w:p w14:paraId="2F366C3E" w14:textId="32776E14" w:rsidR="00CC52C6" w:rsidRDefault="006D5729" w:rsidP="002C1E70">
      <w:pPr>
        <w:numPr>
          <w:ilvl w:val="3"/>
          <w:numId w:val="4"/>
        </w:numPr>
        <w:spacing w:after="60"/>
        <w:jc w:val="both"/>
        <w:rPr>
          <w:lang w:bidi="en-US"/>
        </w:rPr>
      </w:pPr>
      <w:r>
        <w:rPr>
          <w:b/>
          <w:bCs/>
          <w:lang w:bidi="en-US"/>
        </w:rPr>
        <w:t xml:space="preserve">Determining </w:t>
      </w:r>
      <w:r w:rsidR="00CC52C6">
        <w:rPr>
          <w:b/>
          <w:bCs/>
          <w:lang w:bidi="en-US"/>
        </w:rPr>
        <w:t>Dat</w:t>
      </w:r>
      <w:r w:rsidR="000A645C">
        <w:rPr>
          <w:b/>
          <w:bCs/>
          <w:lang w:bidi="en-US"/>
        </w:rPr>
        <w:t xml:space="preserve">a </w:t>
      </w:r>
      <w:r w:rsidR="000A645C" w:rsidRPr="00247CAB">
        <w:rPr>
          <w:b/>
          <w:bCs/>
          <w:color w:val="002060"/>
          <w:lang w:bidi="en-US"/>
        </w:rPr>
        <w:t>Accountability</w:t>
      </w:r>
      <w:r w:rsidR="000A645C" w:rsidRPr="000A645C">
        <w:rPr>
          <w:lang w:bidi="en-US"/>
        </w:rPr>
        <w:t>.</w:t>
      </w:r>
    </w:p>
    <w:p w14:paraId="1D56FACA" w14:textId="7A6964BA" w:rsidR="00773E04" w:rsidRPr="00973112" w:rsidRDefault="00973112" w:rsidP="002C1E70">
      <w:pPr>
        <w:numPr>
          <w:ilvl w:val="4"/>
          <w:numId w:val="4"/>
        </w:numPr>
        <w:spacing w:after="60"/>
        <w:jc w:val="both"/>
        <w:rPr>
          <w:lang w:bidi="en-US"/>
        </w:rPr>
      </w:pPr>
      <w:r>
        <w:rPr>
          <w:b/>
          <w:bCs/>
          <w:lang w:bidi="en-US"/>
        </w:rPr>
        <w:t>Storage</w:t>
      </w:r>
      <w:r w:rsidRPr="00973112">
        <w:rPr>
          <w:lang w:bidi="en-US"/>
        </w:rPr>
        <w:t xml:space="preserve">: </w:t>
      </w:r>
      <w:r w:rsidR="000A645C" w:rsidRPr="00973112">
        <w:rPr>
          <w:lang w:bidi="en-US"/>
        </w:rPr>
        <w:t>Where, how and for what length of time stored?</w:t>
      </w:r>
    </w:p>
    <w:p w14:paraId="16D4B15C" w14:textId="5FC9EF7B" w:rsidR="000B01F7" w:rsidRDefault="000B01F7" w:rsidP="002C1E70">
      <w:pPr>
        <w:numPr>
          <w:ilvl w:val="5"/>
          <w:numId w:val="4"/>
        </w:numPr>
        <w:spacing w:after="60"/>
        <w:ind w:left="2520"/>
        <w:jc w:val="both"/>
        <w:rPr>
          <w:lang w:bidi="en-US"/>
        </w:rPr>
      </w:pPr>
      <w:r>
        <w:rPr>
          <w:lang w:bidi="en-US"/>
        </w:rPr>
        <w:t>Laptop v desktop or centralized computer center</w:t>
      </w:r>
    </w:p>
    <w:p w14:paraId="573CE6D0" w14:textId="11F59EAB" w:rsidR="000A645C" w:rsidRDefault="00D60044" w:rsidP="002C1E70">
      <w:pPr>
        <w:numPr>
          <w:ilvl w:val="5"/>
          <w:numId w:val="4"/>
        </w:numPr>
        <w:spacing w:after="60"/>
        <w:ind w:left="2520"/>
        <w:jc w:val="both"/>
        <w:rPr>
          <w:lang w:bidi="en-US"/>
        </w:rPr>
      </w:pPr>
      <w:r w:rsidRPr="00D60044">
        <w:rPr>
          <w:lang w:bidi="en-US"/>
        </w:rPr>
        <w:t>Limited retention periods</w:t>
      </w:r>
      <w:r>
        <w:rPr>
          <w:b/>
          <w:bCs/>
          <w:lang w:bidi="en-US"/>
        </w:rPr>
        <w:t xml:space="preserve"> </w:t>
      </w:r>
      <w:r w:rsidR="00781F28">
        <w:rPr>
          <w:lang w:bidi="en-US"/>
        </w:rPr>
        <w:t>mitigate risk of loss</w:t>
      </w:r>
      <w:r>
        <w:rPr>
          <w:lang w:bidi="en-US"/>
        </w:rPr>
        <w:t xml:space="preserve"> from a breach</w:t>
      </w:r>
    </w:p>
    <w:p w14:paraId="768F449D" w14:textId="382F3E74" w:rsidR="000A645C" w:rsidRDefault="00973112" w:rsidP="002C1E70">
      <w:pPr>
        <w:numPr>
          <w:ilvl w:val="4"/>
          <w:numId w:val="4"/>
        </w:numPr>
        <w:spacing w:after="60"/>
        <w:jc w:val="both"/>
        <w:rPr>
          <w:lang w:bidi="en-US"/>
        </w:rPr>
      </w:pPr>
      <w:r>
        <w:rPr>
          <w:b/>
          <w:bCs/>
          <w:lang w:bidi="en-US"/>
        </w:rPr>
        <w:t>S</w:t>
      </w:r>
      <w:r w:rsidR="000A645C">
        <w:rPr>
          <w:b/>
          <w:bCs/>
          <w:lang w:bidi="en-US"/>
        </w:rPr>
        <w:t>ensitiv</w:t>
      </w:r>
      <w:r>
        <w:rPr>
          <w:b/>
          <w:bCs/>
          <w:lang w:bidi="en-US"/>
        </w:rPr>
        <w:t>ity</w:t>
      </w:r>
    </w:p>
    <w:p w14:paraId="0EF5FC70" w14:textId="4997201A" w:rsidR="00C72039" w:rsidRDefault="00C72039" w:rsidP="002C1E70">
      <w:pPr>
        <w:numPr>
          <w:ilvl w:val="5"/>
          <w:numId w:val="4"/>
        </w:numPr>
        <w:spacing w:after="60"/>
        <w:ind w:left="2520"/>
        <w:jc w:val="both"/>
        <w:rPr>
          <w:lang w:bidi="en-US"/>
        </w:rPr>
      </w:pPr>
      <w:r w:rsidRPr="00000BA7">
        <w:rPr>
          <w:lang w:bidi="en-US"/>
        </w:rPr>
        <w:t>Data owner</w:t>
      </w:r>
      <w:r w:rsidR="00000BA7" w:rsidRPr="00000BA7">
        <w:rPr>
          <w:lang w:bidi="en-US"/>
        </w:rPr>
        <w:t xml:space="preserve"> is responsible for assigning proper sensitivity level</w:t>
      </w:r>
      <w:r w:rsidR="007D2159">
        <w:rPr>
          <w:lang w:bidi="en-US"/>
        </w:rPr>
        <w:t xml:space="preserve"> or classification based on company policy</w:t>
      </w:r>
    </w:p>
    <w:p w14:paraId="45B76760" w14:textId="7F9EDF9E" w:rsidR="00DB316C" w:rsidRPr="00000BA7" w:rsidRDefault="000A7157" w:rsidP="002C1E70">
      <w:pPr>
        <w:numPr>
          <w:ilvl w:val="5"/>
          <w:numId w:val="4"/>
        </w:numPr>
        <w:spacing w:after="60"/>
        <w:ind w:left="2520"/>
        <w:jc w:val="both"/>
        <w:rPr>
          <w:lang w:bidi="en-US"/>
        </w:rPr>
      </w:pPr>
      <w:r>
        <w:rPr>
          <w:lang w:bidi="en-US"/>
        </w:rPr>
        <w:t>Example: c</w:t>
      </w:r>
      <w:r w:rsidR="00DB316C">
        <w:rPr>
          <w:lang w:bidi="en-US"/>
        </w:rPr>
        <w:t>onfidential, proprietary,</w:t>
      </w:r>
      <w:r>
        <w:rPr>
          <w:lang w:bidi="en-US"/>
        </w:rPr>
        <w:t xml:space="preserve"> sensitive, restricted (available to select few) and public (generally available)</w:t>
      </w:r>
    </w:p>
    <w:p w14:paraId="7C331976" w14:textId="077BAD01" w:rsidR="000A645C" w:rsidRDefault="00580D6C" w:rsidP="002C1E70">
      <w:pPr>
        <w:numPr>
          <w:ilvl w:val="4"/>
          <w:numId w:val="4"/>
        </w:numPr>
        <w:spacing w:after="60"/>
        <w:jc w:val="both"/>
        <w:rPr>
          <w:b/>
          <w:bCs/>
          <w:lang w:bidi="en-US"/>
        </w:rPr>
      </w:pPr>
      <w:r>
        <w:rPr>
          <w:b/>
          <w:bCs/>
          <w:lang w:bidi="en-US"/>
        </w:rPr>
        <w:t>Encryption</w:t>
      </w:r>
    </w:p>
    <w:p w14:paraId="0902B552" w14:textId="19843372" w:rsidR="00315667" w:rsidRPr="00F37F97" w:rsidRDefault="00F37F97" w:rsidP="002C1E70">
      <w:pPr>
        <w:numPr>
          <w:ilvl w:val="5"/>
          <w:numId w:val="4"/>
        </w:numPr>
        <w:spacing w:after="60"/>
        <w:ind w:left="2520"/>
        <w:jc w:val="both"/>
        <w:rPr>
          <w:lang w:bidi="en-US"/>
        </w:rPr>
      </w:pPr>
      <w:r>
        <w:rPr>
          <w:lang w:bidi="en-US"/>
        </w:rPr>
        <w:t>No notice required for loss</w:t>
      </w:r>
      <w:r w:rsidR="006501BA">
        <w:rPr>
          <w:lang w:bidi="en-US"/>
        </w:rPr>
        <w:t xml:space="preserve"> </w:t>
      </w:r>
      <w:r w:rsidR="00332847">
        <w:rPr>
          <w:lang w:bidi="en-US"/>
        </w:rPr>
        <w:t xml:space="preserve">under many breach notification laws </w:t>
      </w:r>
      <w:r w:rsidR="006501BA">
        <w:rPr>
          <w:lang w:bidi="en-US"/>
        </w:rPr>
        <w:t>if sufficiently encrypted or protected by other effective technical means</w:t>
      </w:r>
      <w:r w:rsidR="00DC2C3B">
        <w:rPr>
          <w:lang w:bidi="en-US"/>
        </w:rPr>
        <w:t xml:space="preserve"> (in transit / at rest)</w:t>
      </w:r>
    </w:p>
    <w:p w14:paraId="49066D1C" w14:textId="4ABCD7AC" w:rsidR="000A7157" w:rsidRPr="009044FD" w:rsidRDefault="009044FD" w:rsidP="002C1E70">
      <w:pPr>
        <w:numPr>
          <w:ilvl w:val="4"/>
          <w:numId w:val="4"/>
        </w:numPr>
        <w:spacing w:after="60"/>
        <w:jc w:val="both"/>
        <w:rPr>
          <w:lang w:bidi="en-US"/>
        </w:rPr>
      </w:pPr>
      <w:r>
        <w:rPr>
          <w:b/>
          <w:bCs/>
          <w:lang w:bidi="en-US"/>
        </w:rPr>
        <w:t>Transferability</w:t>
      </w:r>
      <w:r w:rsidRPr="009044FD">
        <w:rPr>
          <w:lang w:bidi="en-US"/>
        </w:rPr>
        <w:t xml:space="preserve">: </w:t>
      </w:r>
      <w:r w:rsidR="00D22E92" w:rsidRPr="009044FD">
        <w:rPr>
          <w:lang w:bidi="en-US"/>
        </w:rPr>
        <w:t>T</w:t>
      </w:r>
      <w:r w:rsidR="00580D6C" w:rsidRPr="00D36F80">
        <w:rPr>
          <w:lang w:bidi="en-US"/>
        </w:rPr>
        <w:t>rans</w:t>
      </w:r>
      <w:r w:rsidR="00B34530" w:rsidRPr="009044FD">
        <w:rPr>
          <w:lang w:bidi="en-US"/>
        </w:rPr>
        <w:t>border data flows? I</w:t>
      </w:r>
      <w:r w:rsidR="00580D6C" w:rsidRPr="009044FD">
        <w:rPr>
          <w:lang w:bidi="en-US"/>
        </w:rPr>
        <w:t>f so, how transferred?</w:t>
      </w:r>
    </w:p>
    <w:p w14:paraId="72A48C6B" w14:textId="22A713B6" w:rsidR="00E450D3" w:rsidRDefault="00E450D3" w:rsidP="002C1E70">
      <w:pPr>
        <w:numPr>
          <w:ilvl w:val="5"/>
          <w:numId w:val="4"/>
        </w:numPr>
        <w:spacing w:after="60"/>
        <w:ind w:left="2520"/>
        <w:jc w:val="both"/>
        <w:rPr>
          <w:b/>
          <w:bCs/>
          <w:lang w:bidi="en-US"/>
        </w:rPr>
      </w:pPr>
      <w:r>
        <w:rPr>
          <w:lang w:bidi="en-US"/>
        </w:rPr>
        <w:t>Privacy requirements of origination and destination countries may not be the same</w:t>
      </w:r>
    </w:p>
    <w:p w14:paraId="370CB53D" w14:textId="35C62813" w:rsidR="00E450D3" w:rsidRPr="009044FD" w:rsidRDefault="009044FD" w:rsidP="00603F83">
      <w:pPr>
        <w:keepNext/>
        <w:numPr>
          <w:ilvl w:val="4"/>
          <w:numId w:val="4"/>
        </w:numPr>
        <w:spacing w:after="60"/>
        <w:ind w:left="1901"/>
        <w:jc w:val="both"/>
        <w:rPr>
          <w:lang w:bidi="en-US"/>
        </w:rPr>
      </w:pPr>
      <w:r>
        <w:rPr>
          <w:b/>
          <w:bCs/>
          <w:lang w:bidi="en-US"/>
        </w:rPr>
        <w:lastRenderedPageBreak/>
        <w:t>Governing Law</w:t>
      </w:r>
      <w:r w:rsidRPr="009044FD">
        <w:rPr>
          <w:lang w:bidi="en-US"/>
        </w:rPr>
        <w:t xml:space="preserve">: </w:t>
      </w:r>
      <w:r w:rsidR="003A137C" w:rsidRPr="009044FD">
        <w:rPr>
          <w:lang w:bidi="en-US"/>
        </w:rPr>
        <w:t>Who determines rules that apply?</w:t>
      </w:r>
    </w:p>
    <w:p w14:paraId="18D6F3B9" w14:textId="2317F889" w:rsidR="007E3343" w:rsidRPr="006A4285" w:rsidRDefault="007E3343" w:rsidP="002C1E70">
      <w:pPr>
        <w:numPr>
          <w:ilvl w:val="5"/>
          <w:numId w:val="4"/>
        </w:numPr>
        <w:spacing w:after="60"/>
        <w:ind w:left="2520"/>
        <w:jc w:val="both"/>
        <w:rPr>
          <w:lang w:bidi="en-US"/>
        </w:rPr>
      </w:pPr>
      <w:r w:rsidRPr="006A4285">
        <w:rPr>
          <w:lang w:bidi="en-US"/>
        </w:rPr>
        <w:t>Controller/processor</w:t>
      </w:r>
      <w:r w:rsidR="006A4285">
        <w:rPr>
          <w:lang w:bidi="en-US"/>
        </w:rPr>
        <w:t xml:space="preserve"> (GDPR)</w:t>
      </w:r>
      <w:r w:rsidRPr="006A4285">
        <w:rPr>
          <w:lang w:bidi="en-US"/>
        </w:rPr>
        <w:t xml:space="preserve">, </w:t>
      </w:r>
      <w:r w:rsidR="006630C8">
        <w:rPr>
          <w:lang w:bidi="en-US"/>
        </w:rPr>
        <w:t>covered entity/</w:t>
      </w:r>
      <w:r w:rsidRPr="006A4285">
        <w:rPr>
          <w:lang w:bidi="en-US"/>
        </w:rPr>
        <w:t>business associate</w:t>
      </w:r>
      <w:r w:rsidR="006A4285">
        <w:rPr>
          <w:lang w:bidi="en-US"/>
        </w:rPr>
        <w:t xml:space="preserve"> (HIPAA)</w:t>
      </w:r>
      <w:r w:rsidR="006A4285" w:rsidRPr="006A4285">
        <w:rPr>
          <w:lang w:bidi="en-US"/>
        </w:rPr>
        <w:t>, service provider</w:t>
      </w:r>
      <w:r w:rsidR="006A4285">
        <w:rPr>
          <w:lang w:bidi="en-US"/>
        </w:rPr>
        <w:t xml:space="preserve"> (GLBA)</w:t>
      </w:r>
    </w:p>
    <w:p w14:paraId="59C3E6E8" w14:textId="06B17496" w:rsidR="00E450D3" w:rsidRPr="002D4CD6" w:rsidRDefault="002D4CD6" w:rsidP="002C1E70">
      <w:pPr>
        <w:numPr>
          <w:ilvl w:val="4"/>
          <w:numId w:val="4"/>
        </w:numPr>
        <w:spacing w:after="60"/>
        <w:jc w:val="both"/>
        <w:rPr>
          <w:lang w:bidi="en-US"/>
        </w:rPr>
      </w:pPr>
      <w:r>
        <w:rPr>
          <w:b/>
          <w:bCs/>
          <w:lang w:bidi="en-US"/>
        </w:rPr>
        <w:t>Processing</w:t>
      </w:r>
      <w:r w:rsidRPr="002D4CD6">
        <w:rPr>
          <w:lang w:bidi="en-US"/>
        </w:rPr>
        <w:t xml:space="preserve">: </w:t>
      </w:r>
      <w:r w:rsidR="0021599B" w:rsidRPr="002D4CD6">
        <w:rPr>
          <w:lang w:bidi="en-US"/>
        </w:rPr>
        <w:t>How processed and will processes be maintained?</w:t>
      </w:r>
    </w:p>
    <w:p w14:paraId="12461432" w14:textId="51CC01C5" w:rsidR="00011809" w:rsidRPr="00011809" w:rsidRDefault="00011809" w:rsidP="002C1E70">
      <w:pPr>
        <w:numPr>
          <w:ilvl w:val="5"/>
          <w:numId w:val="4"/>
        </w:numPr>
        <w:spacing w:after="60"/>
        <w:ind w:left="2520"/>
        <w:jc w:val="both"/>
        <w:rPr>
          <w:lang w:bidi="en-US"/>
        </w:rPr>
      </w:pPr>
      <w:r w:rsidRPr="00011809">
        <w:rPr>
          <w:lang w:bidi="en-US"/>
        </w:rPr>
        <w:t>Defined processes</w:t>
      </w:r>
      <w:r w:rsidR="00985747">
        <w:rPr>
          <w:lang w:bidi="en-US"/>
        </w:rPr>
        <w:t xml:space="preserve">, </w:t>
      </w:r>
      <w:r w:rsidRPr="00011809">
        <w:rPr>
          <w:lang w:bidi="en-US"/>
        </w:rPr>
        <w:t>Employee training</w:t>
      </w:r>
    </w:p>
    <w:p w14:paraId="4338A9E2" w14:textId="3A4FA8A0" w:rsidR="00E450D3" w:rsidRPr="002D4CD6" w:rsidRDefault="002D4CD6" w:rsidP="002C1E70">
      <w:pPr>
        <w:numPr>
          <w:ilvl w:val="4"/>
          <w:numId w:val="4"/>
        </w:numPr>
        <w:spacing w:after="60"/>
        <w:jc w:val="both"/>
        <w:rPr>
          <w:lang w:bidi="en-US"/>
        </w:rPr>
      </w:pPr>
      <w:r>
        <w:rPr>
          <w:b/>
          <w:bCs/>
          <w:lang w:bidi="en-US"/>
        </w:rPr>
        <w:t>Dependenc</w:t>
      </w:r>
      <w:r w:rsidR="008E137D">
        <w:rPr>
          <w:b/>
          <w:bCs/>
          <w:lang w:bidi="en-US"/>
        </w:rPr>
        <w:t>y</w:t>
      </w:r>
      <w:r w:rsidRPr="002D4CD6">
        <w:rPr>
          <w:lang w:bidi="en-US"/>
        </w:rPr>
        <w:t xml:space="preserve">: </w:t>
      </w:r>
      <w:r w:rsidR="00FC078B" w:rsidRPr="002D4CD6">
        <w:rPr>
          <w:lang w:bidi="en-US"/>
        </w:rPr>
        <w:t>Is use of data d</w:t>
      </w:r>
      <w:r w:rsidR="009654D7" w:rsidRPr="002D4CD6">
        <w:rPr>
          <w:lang w:bidi="en-US"/>
        </w:rPr>
        <w:t>ependen</w:t>
      </w:r>
      <w:r w:rsidR="00FC078B" w:rsidRPr="002D4CD6">
        <w:rPr>
          <w:lang w:bidi="en-US"/>
        </w:rPr>
        <w:t xml:space="preserve">t </w:t>
      </w:r>
      <w:r w:rsidR="009654D7" w:rsidRPr="002D4CD6">
        <w:rPr>
          <w:lang w:bidi="en-US"/>
        </w:rPr>
        <w:t>on other systems?</w:t>
      </w:r>
    </w:p>
    <w:p w14:paraId="39BA8179" w14:textId="65E17D30" w:rsidR="00E450D3" w:rsidRPr="000822A9" w:rsidRDefault="00985747" w:rsidP="002C1E70">
      <w:pPr>
        <w:numPr>
          <w:ilvl w:val="5"/>
          <w:numId w:val="4"/>
        </w:numPr>
        <w:spacing w:after="60"/>
        <w:ind w:left="2520"/>
        <w:jc w:val="both"/>
        <w:rPr>
          <w:lang w:bidi="en-US"/>
        </w:rPr>
      </w:pPr>
      <w:r w:rsidRPr="00985747">
        <w:rPr>
          <w:lang w:bidi="en-US"/>
        </w:rPr>
        <w:t>Working condition of those systems</w:t>
      </w:r>
      <w:r w:rsidR="0044712D">
        <w:rPr>
          <w:lang w:bidi="en-US"/>
        </w:rPr>
        <w:t xml:space="preserve"> (e.g., cloud provider, special computer programs)</w:t>
      </w:r>
      <w:r w:rsidRPr="00985747">
        <w:rPr>
          <w:lang w:bidi="en-US"/>
        </w:rPr>
        <w:t>? Outdated?</w:t>
      </w:r>
    </w:p>
    <w:p w14:paraId="6E435B3B" w14:textId="77777777" w:rsidR="00C14B39" w:rsidRPr="00C14B39" w:rsidRDefault="000822A9" w:rsidP="002C1E70">
      <w:pPr>
        <w:numPr>
          <w:ilvl w:val="2"/>
          <w:numId w:val="4"/>
        </w:numPr>
        <w:spacing w:after="60"/>
        <w:jc w:val="both"/>
        <w:rPr>
          <w:lang w:bidi="en-US"/>
        </w:rPr>
      </w:pPr>
      <w:r w:rsidRPr="000822A9">
        <w:rPr>
          <w:b/>
          <w:bCs/>
          <w:color w:val="002060"/>
          <w:lang w:bidi="en-US"/>
        </w:rPr>
        <w:t xml:space="preserve">Privacy </w:t>
      </w:r>
      <w:r w:rsidR="008D50B2" w:rsidRPr="00247CAB">
        <w:rPr>
          <w:b/>
          <w:bCs/>
          <w:color w:val="002060"/>
          <w:lang w:bidi="en-US"/>
        </w:rPr>
        <w:t>Program Development</w:t>
      </w:r>
    </w:p>
    <w:p w14:paraId="607F2C36" w14:textId="5D583A8C" w:rsidR="000822A9" w:rsidRDefault="00087F63" w:rsidP="002C1E70">
      <w:pPr>
        <w:numPr>
          <w:ilvl w:val="3"/>
          <w:numId w:val="4"/>
        </w:numPr>
        <w:spacing w:after="60"/>
        <w:jc w:val="both"/>
        <w:rPr>
          <w:lang w:bidi="en-US"/>
        </w:rPr>
      </w:pPr>
      <w:r>
        <w:rPr>
          <w:b/>
          <w:bCs/>
          <w:lang w:bidi="en-US"/>
        </w:rPr>
        <w:t xml:space="preserve">Risks of Improper Use of PI: </w:t>
      </w:r>
      <w:r w:rsidR="005F2C91" w:rsidRPr="005F2C91">
        <w:rPr>
          <w:lang w:bidi="en-US"/>
        </w:rPr>
        <w:t>in designing and administering a privacy program, an organization should consider and balance four types of risk of</w:t>
      </w:r>
      <w:r w:rsidR="005F2C91">
        <w:rPr>
          <w:lang w:bidi="en-US"/>
        </w:rPr>
        <w:t xml:space="preserve"> </w:t>
      </w:r>
      <w:r w:rsidR="005F2C91" w:rsidRPr="005F2C91">
        <w:rPr>
          <w:lang w:bidi="en-US"/>
        </w:rPr>
        <w:t>using privacy information</w:t>
      </w:r>
      <w:r w:rsidR="005F2C91">
        <w:rPr>
          <w:lang w:bidi="en-US"/>
        </w:rPr>
        <w:t>:</w:t>
      </w:r>
    </w:p>
    <w:p w14:paraId="0760B7EE" w14:textId="740D15DB" w:rsidR="005F2C91" w:rsidRDefault="00D7453E" w:rsidP="002C1E70">
      <w:pPr>
        <w:numPr>
          <w:ilvl w:val="4"/>
          <w:numId w:val="4"/>
        </w:numPr>
        <w:spacing w:after="60"/>
        <w:jc w:val="both"/>
        <w:rPr>
          <w:lang w:bidi="en-US"/>
        </w:rPr>
      </w:pPr>
      <w:r w:rsidRPr="00D7453E">
        <w:rPr>
          <w:b/>
          <w:lang w:bidi="en-US"/>
        </w:rPr>
        <w:t>Legal risk</w:t>
      </w:r>
      <w:r w:rsidR="00A453B9" w:rsidRPr="00A453B9">
        <w:rPr>
          <w:bCs/>
          <w:lang w:bidi="en-US"/>
        </w:rPr>
        <w:t>:</w:t>
      </w:r>
      <w:r w:rsidRPr="00A453B9">
        <w:rPr>
          <w:bCs/>
          <w:lang w:bidi="en-US"/>
        </w:rPr>
        <w:t xml:space="preserve"> </w:t>
      </w:r>
      <w:r w:rsidRPr="00D7453E">
        <w:rPr>
          <w:lang w:bidi="en-US"/>
        </w:rPr>
        <w:t>Not complying with privacy laws and not fulfilling contractual  commitments</w:t>
      </w:r>
    </w:p>
    <w:p w14:paraId="7297B71C" w14:textId="16DEB5E3" w:rsidR="00D7453E" w:rsidRDefault="00D513A7" w:rsidP="002C1E70">
      <w:pPr>
        <w:numPr>
          <w:ilvl w:val="4"/>
          <w:numId w:val="4"/>
        </w:numPr>
        <w:spacing w:after="60"/>
        <w:jc w:val="both"/>
        <w:rPr>
          <w:lang w:bidi="en-US"/>
        </w:rPr>
      </w:pPr>
      <w:r w:rsidRPr="00D513A7">
        <w:rPr>
          <w:b/>
          <w:lang w:bidi="en-US"/>
        </w:rPr>
        <w:t>Reputational risk</w:t>
      </w:r>
      <w:r w:rsidR="00A453B9" w:rsidRPr="00110D76">
        <w:rPr>
          <w:bCs/>
          <w:lang w:bidi="en-US"/>
        </w:rPr>
        <w:t>:</w:t>
      </w:r>
      <w:r w:rsidRPr="00D513A7">
        <w:rPr>
          <w:b/>
          <w:lang w:bidi="en-US"/>
        </w:rPr>
        <w:t xml:space="preserve"> </w:t>
      </w:r>
      <w:r w:rsidRPr="00D513A7">
        <w:rPr>
          <w:lang w:bidi="en-US"/>
        </w:rPr>
        <w:t>damaging trust in the brand: organizations can face both legal enforcement and reputational harm if they do not adhere to their stated privacy policies</w:t>
      </w:r>
    </w:p>
    <w:p w14:paraId="3954CB1F" w14:textId="179E0A5E" w:rsidR="00D513A7" w:rsidRDefault="000D2926" w:rsidP="002C1E70">
      <w:pPr>
        <w:numPr>
          <w:ilvl w:val="4"/>
          <w:numId w:val="4"/>
        </w:numPr>
        <w:spacing w:after="60"/>
        <w:jc w:val="both"/>
        <w:rPr>
          <w:lang w:bidi="en-US"/>
        </w:rPr>
      </w:pPr>
      <w:r w:rsidRPr="000D2926">
        <w:rPr>
          <w:b/>
          <w:lang w:bidi="en-US"/>
        </w:rPr>
        <w:t>Operational risk</w:t>
      </w:r>
      <w:r w:rsidR="00A453B9" w:rsidRPr="00110D76">
        <w:rPr>
          <w:bCs/>
          <w:lang w:bidi="en-US"/>
        </w:rPr>
        <w:t>:</w:t>
      </w:r>
      <w:r w:rsidRPr="000D2926">
        <w:rPr>
          <w:b/>
          <w:lang w:bidi="en-US"/>
        </w:rPr>
        <w:t xml:space="preserve"> </w:t>
      </w:r>
      <w:r w:rsidRPr="000D2926">
        <w:rPr>
          <w:lang w:bidi="en-US"/>
        </w:rPr>
        <w:t>affecting efficiency and inhibiting use of personal information that benefits the organization and customers</w:t>
      </w:r>
    </w:p>
    <w:p w14:paraId="1275C04C" w14:textId="50FFCD31" w:rsidR="00D87AAD" w:rsidRDefault="00CF2613" w:rsidP="002C1E70">
      <w:pPr>
        <w:numPr>
          <w:ilvl w:val="4"/>
          <w:numId w:val="4"/>
        </w:numPr>
        <w:spacing w:after="60"/>
        <w:jc w:val="both"/>
        <w:rPr>
          <w:lang w:bidi="en-US"/>
        </w:rPr>
      </w:pPr>
      <w:r w:rsidRPr="00CF2613">
        <w:rPr>
          <w:b/>
          <w:lang w:bidi="en-US"/>
        </w:rPr>
        <w:t>Investment risk</w:t>
      </w:r>
      <w:r w:rsidR="00A453B9" w:rsidRPr="00110D76">
        <w:rPr>
          <w:bCs/>
          <w:lang w:bidi="en-US"/>
        </w:rPr>
        <w:t>:</w:t>
      </w:r>
      <w:r w:rsidRPr="00CF2613">
        <w:rPr>
          <w:b/>
          <w:lang w:bidi="en-US"/>
        </w:rPr>
        <w:t xml:space="preserve"> </w:t>
      </w:r>
      <w:r w:rsidRPr="00CF2613">
        <w:rPr>
          <w:lang w:bidi="en-US"/>
        </w:rPr>
        <w:t>hampering the ability of the organization to receive an appropriate return on its investments in information, IT and information processing programs</w:t>
      </w:r>
    </w:p>
    <w:p w14:paraId="006FA819" w14:textId="347BB964" w:rsidR="00033AFA" w:rsidRPr="00F77AAF" w:rsidRDefault="00F77AAF" w:rsidP="002C1E70">
      <w:pPr>
        <w:numPr>
          <w:ilvl w:val="3"/>
          <w:numId w:val="4"/>
        </w:numPr>
        <w:spacing w:after="60"/>
        <w:jc w:val="both"/>
        <w:rPr>
          <w:b/>
          <w:bCs/>
          <w:lang w:bidi="en-US"/>
        </w:rPr>
      </w:pPr>
      <w:r w:rsidRPr="00F77AAF">
        <w:rPr>
          <w:b/>
          <w:bCs/>
          <w:lang w:bidi="en-US"/>
        </w:rPr>
        <w:t>Privacy Policies and Disclosure</w:t>
      </w:r>
    </w:p>
    <w:p w14:paraId="176FC476" w14:textId="70EA23CD" w:rsidR="005859F8" w:rsidRPr="005859F8" w:rsidRDefault="008B760E" w:rsidP="002C1E70">
      <w:pPr>
        <w:numPr>
          <w:ilvl w:val="4"/>
          <w:numId w:val="4"/>
        </w:numPr>
        <w:spacing w:after="60"/>
        <w:jc w:val="both"/>
        <w:rPr>
          <w:lang w:bidi="en-US"/>
        </w:rPr>
      </w:pPr>
      <w:r w:rsidRPr="008B760E">
        <w:rPr>
          <w:lang w:bidi="en-US"/>
        </w:rPr>
        <w:t>Privacy policies are central to information management programs</w:t>
      </w:r>
      <w:r w:rsidR="00B70A03">
        <w:rPr>
          <w:lang w:bidi="en-US"/>
        </w:rPr>
        <w:t xml:space="preserve"> – provide info and are important legal documents</w:t>
      </w:r>
      <w:r w:rsidR="005859F8">
        <w:rPr>
          <w:lang w:bidi="en-US"/>
        </w:rPr>
        <w:t xml:space="preserve">. </w:t>
      </w:r>
      <w:r w:rsidR="005859F8" w:rsidRPr="005859F8">
        <w:rPr>
          <w:lang w:bidi="en-US"/>
        </w:rPr>
        <w:t xml:space="preserve">If organization violates promise made in privacy policy communicated in </w:t>
      </w:r>
      <w:r w:rsidR="005859F8">
        <w:rPr>
          <w:lang w:bidi="en-US"/>
        </w:rPr>
        <w:t>a</w:t>
      </w:r>
      <w:r w:rsidR="005859F8" w:rsidRPr="005859F8">
        <w:rPr>
          <w:lang w:bidi="en-US"/>
        </w:rPr>
        <w:t xml:space="preserve"> privacy notice, then FTC or state a</w:t>
      </w:r>
      <w:r w:rsidR="005859F8">
        <w:rPr>
          <w:lang w:bidi="en-US"/>
        </w:rPr>
        <w:t>tto</w:t>
      </w:r>
      <w:r w:rsidR="005859F8" w:rsidRPr="005859F8">
        <w:rPr>
          <w:lang w:bidi="en-US"/>
        </w:rPr>
        <w:t>rney general may bring enforcement action for deceptive practice.</w:t>
      </w:r>
    </w:p>
    <w:p w14:paraId="35D0B42B" w14:textId="23E0530F" w:rsidR="005859F8" w:rsidRPr="005859F8" w:rsidRDefault="00FC3ABF" w:rsidP="002C1E70">
      <w:pPr>
        <w:numPr>
          <w:ilvl w:val="4"/>
          <w:numId w:val="4"/>
        </w:numPr>
        <w:spacing w:after="60"/>
        <w:jc w:val="both"/>
        <w:rPr>
          <w:lang w:bidi="en-US"/>
        </w:rPr>
      </w:pPr>
      <w:r w:rsidRPr="002B3FA5">
        <w:rPr>
          <w:b/>
          <w:bCs/>
          <w:lang w:bidi="en-US"/>
        </w:rPr>
        <w:t>Decision: One or Multiple Privacy Policies?</w:t>
      </w:r>
      <w:r>
        <w:rPr>
          <w:lang w:bidi="en-US"/>
        </w:rPr>
        <w:t xml:space="preserve"> – one is better</w:t>
      </w:r>
      <w:r w:rsidR="00F66C79">
        <w:rPr>
          <w:lang w:bidi="en-US"/>
        </w:rPr>
        <w:t>, avoid complications and conflicts in handling PI</w:t>
      </w:r>
      <w:r w:rsidR="004F10AD">
        <w:rPr>
          <w:lang w:bidi="en-US"/>
        </w:rPr>
        <w:t>, which will inhibit sharing</w:t>
      </w:r>
      <w:r w:rsidR="00943689">
        <w:rPr>
          <w:lang w:bidi="en-US"/>
        </w:rPr>
        <w:t>/cooperation</w:t>
      </w:r>
      <w:r w:rsidR="004F10AD">
        <w:rPr>
          <w:lang w:bidi="en-US"/>
        </w:rPr>
        <w:t xml:space="preserve"> w/in the organization</w:t>
      </w:r>
    </w:p>
    <w:p w14:paraId="2CDB82AF" w14:textId="77777777" w:rsidR="00301878" w:rsidRDefault="002B3FA5" w:rsidP="002C1E70">
      <w:pPr>
        <w:numPr>
          <w:ilvl w:val="4"/>
          <w:numId w:val="4"/>
        </w:numPr>
        <w:spacing w:after="60"/>
        <w:jc w:val="both"/>
        <w:rPr>
          <w:lang w:bidi="en-US"/>
        </w:rPr>
      </w:pPr>
      <w:r w:rsidRPr="002B3FA5">
        <w:rPr>
          <w:b/>
          <w:bCs/>
          <w:lang w:bidi="en-US"/>
        </w:rPr>
        <w:t>Policy Review and Approval</w:t>
      </w:r>
      <w:r w:rsidRPr="0012505E">
        <w:rPr>
          <w:lang w:bidi="en-US"/>
        </w:rPr>
        <w:t xml:space="preserve">: </w:t>
      </w:r>
      <w:r w:rsidR="0012505E" w:rsidRPr="0012505E">
        <w:rPr>
          <w:lang w:bidi="en-US"/>
        </w:rPr>
        <w:t xml:space="preserve">organization should not </w:t>
      </w:r>
      <w:r w:rsidR="0012505E">
        <w:rPr>
          <w:lang w:bidi="en-US"/>
        </w:rPr>
        <w:t>fi</w:t>
      </w:r>
      <w:r w:rsidR="0012505E" w:rsidRPr="0012505E">
        <w:rPr>
          <w:lang w:bidi="en-US"/>
        </w:rPr>
        <w:t>nalize privacy policy w</w:t>
      </w:r>
      <w:r w:rsidR="0012505E">
        <w:rPr>
          <w:lang w:bidi="en-US"/>
        </w:rPr>
        <w:t xml:space="preserve">/o </w:t>
      </w:r>
      <w:r w:rsidR="0012505E" w:rsidRPr="0012505E">
        <w:rPr>
          <w:lang w:bidi="en-US"/>
        </w:rPr>
        <w:t>legal consultation followed by executive approval</w:t>
      </w:r>
      <w:r w:rsidR="00CF105A">
        <w:rPr>
          <w:lang w:bidi="en-US"/>
        </w:rPr>
        <w:t xml:space="preserve"> (avoid critici</w:t>
      </w:r>
      <w:r w:rsidR="00A6079B">
        <w:rPr>
          <w:lang w:bidi="en-US"/>
        </w:rPr>
        <w:t>sm for being too lax</w:t>
      </w:r>
      <w:r w:rsidR="00CE1032">
        <w:rPr>
          <w:lang w:bidi="en-US"/>
        </w:rPr>
        <w:t xml:space="preserve"> or reputational problems if too strict and can’t satisfy promises)</w:t>
      </w:r>
      <w:r w:rsidR="00C036D5">
        <w:rPr>
          <w:lang w:bidi="en-US"/>
        </w:rPr>
        <w:t>. Should tell employees and then current</w:t>
      </w:r>
      <w:r w:rsidR="00F813AD">
        <w:rPr>
          <w:lang w:bidi="en-US"/>
        </w:rPr>
        <w:t xml:space="preserve">/former customers of changes to privacy policy </w:t>
      </w:r>
      <w:r w:rsidR="00614772">
        <w:rPr>
          <w:lang w:bidi="en-US"/>
        </w:rPr>
        <w:t>through privacy notice. In 2012 report and 2015 update</w:t>
      </w:r>
      <w:r w:rsidR="008B0884">
        <w:rPr>
          <w:lang w:bidi="en-US"/>
        </w:rPr>
        <w:t>, FTC said companies should obtain</w:t>
      </w:r>
      <w:r w:rsidR="00F73149">
        <w:rPr>
          <w:lang w:bidi="en-US"/>
        </w:rPr>
        <w:t xml:space="preserve"> </w:t>
      </w:r>
      <w:r w:rsidR="00F73149" w:rsidRPr="00F232A6">
        <w:rPr>
          <w:lang w:bidi="en-US"/>
        </w:rPr>
        <w:t>express a</w:t>
      </w:r>
      <w:r w:rsidR="00F73149" w:rsidRPr="00F73149">
        <w:rPr>
          <w:lang w:bidi="en-US"/>
        </w:rPr>
        <w:t>ffi</w:t>
      </w:r>
      <w:r w:rsidR="00F73149" w:rsidRPr="00F232A6">
        <w:rPr>
          <w:lang w:bidi="en-US"/>
        </w:rPr>
        <w:t>rmative consent (opt-in) before making</w:t>
      </w:r>
      <w:r w:rsidR="00F73149" w:rsidRPr="00F73149">
        <w:rPr>
          <w:lang w:bidi="en-US"/>
        </w:rPr>
        <w:t xml:space="preserve"> “material” retroactive changes to privacy representations</w:t>
      </w:r>
      <w:r w:rsidR="009D2549">
        <w:rPr>
          <w:lang w:bidi="en-US"/>
        </w:rPr>
        <w:t xml:space="preserve"> – material change at minimum includes sharing </w:t>
      </w:r>
      <w:r w:rsidR="00103E1A">
        <w:rPr>
          <w:lang w:bidi="en-US"/>
        </w:rPr>
        <w:t>customer info</w:t>
      </w:r>
      <w:r w:rsidR="009D2549">
        <w:rPr>
          <w:lang w:bidi="en-US"/>
        </w:rPr>
        <w:t xml:space="preserve"> with 3</w:t>
      </w:r>
      <w:r w:rsidR="009D2549" w:rsidRPr="009D2549">
        <w:rPr>
          <w:vertAlign w:val="superscript"/>
          <w:lang w:bidi="en-US"/>
        </w:rPr>
        <w:t>rd</w:t>
      </w:r>
      <w:r w:rsidR="009D2549">
        <w:rPr>
          <w:lang w:bidi="en-US"/>
        </w:rPr>
        <w:t xml:space="preserve"> parties</w:t>
      </w:r>
      <w:r w:rsidR="00833DE7">
        <w:rPr>
          <w:lang w:bidi="en-US"/>
        </w:rPr>
        <w:t xml:space="preserve"> after </w:t>
      </w:r>
      <w:r w:rsidR="002C2A81">
        <w:rPr>
          <w:lang w:bidi="en-US"/>
        </w:rPr>
        <w:t>commitment at time of collection not to share.</w:t>
      </w:r>
    </w:p>
    <w:p w14:paraId="009F3E65" w14:textId="4D58A4E2" w:rsidR="0012505E" w:rsidRDefault="00301878" w:rsidP="002C1E70">
      <w:pPr>
        <w:numPr>
          <w:ilvl w:val="4"/>
          <w:numId w:val="4"/>
        </w:numPr>
        <w:spacing w:after="60"/>
        <w:jc w:val="both"/>
        <w:rPr>
          <w:lang w:bidi="en-US"/>
        </w:rPr>
      </w:pPr>
      <w:r>
        <w:rPr>
          <w:b/>
          <w:bCs/>
          <w:lang w:bidi="en-US"/>
        </w:rPr>
        <w:t>Communicate Privacy Policy Through Notice</w:t>
      </w:r>
      <w:r w:rsidR="008B0884">
        <w:rPr>
          <w:lang w:bidi="en-US"/>
        </w:rPr>
        <w:t xml:space="preserve"> </w:t>
      </w:r>
    </w:p>
    <w:p w14:paraId="5CBA48CB" w14:textId="248BDA96" w:rsidR="00B64A76" w:rsidRPr="007E3631" w:rsidRDefault="00B64A76" w:rsidP="002C1E70">
      <w:pPr>
        <w:numPr>
          <w:ilvl w:val="4"/>
          <w:numId w:val="4"/>
        </w:numPr>
        <w:spacing w:after="60"/>
        <w:jc w:val="both"/>
        <w:rPr>
          <w:b/>
          <w:bCs/>
          <w:lang w:bidi="en-US"/>
        </w:rPr>
      </w:pPr>
      <w:r w:rsidRPr="007E3631">
        <w:rPr>
          <w:b/>
          <w:bCs/>
          <w:lang w:bidi="en-US"/>
        </w:rPr>
        <w:t>Policy Version Control</w:t>
      </w:r>
      <w:r w:rsidR="00996669" w:rsidRPr="00996669">
        <w:rPr>
          <w:lang w:bidi="en-US"/>
        </w:rPr>
        <w:t>: needs to be updated as info collection, use and transfer needs evolve.</w:t>
      </w:r>
      <w:r w:rsidR="00996669">
        <w:rPr>
          <w:lang w:bidi="en-US"/>
        </w:rPr>
        <w:t xml:space="preserve"> Should be reviewed periodically</w:t>
      </w:r>
      <w:r w:rsidR="00E103D4">
        <w:rPr>
          <w:lang w:bidi="en-US"/>
        </w:rPr>
        <w:t xml:space="preserve">, and </w:t>
      </w:r>
      <w:r w:rsidR="00E110A4">
        <w:rPr>
          <w:lang w:bidi="en-US"/>
        </w:rPr>
        <w:t xml:space="preserve">scheduled </w:t>
      </w:r>
      <w:r w:rsidR="00E103D4">
        <w:rPr>
          <w:lang w:bidi="en-US"/>
        </w:rPr>
        <w:t>at least annually</w:t>
      </w:r>
      <w:r w:rsidR="00E110A4">
        <w:rPr>
          <w:lang w:bidi="en-US"/>
        </w:rPr>
        <w:t>. Replacement must be systematic</w:t>
      </w:r>
      <w:r w:rsidR="004E48FD">
        <w:rPr>
          <w:lang w:bidi="en-US"/>
        </w:rPr>
        <w:t xml:space="preserve"> across all physical and electronic posting</w:t>
      </w:r>
      <w:r w:rsidR="00406E6C">
        <w:rPr>
          <w:lang w:bidi="en-US"/>
        </w:rPr>
        <w:t>. Should reflect policy revision date + any version number. Save and store old</w:t>
      </w:r>
      <w:r w:rsidR="00C078EE">
        <w:rPr>
          <w:lang w:bidi="en-US"/>
        </w:rPr>
        <w:t>er</w:t>
      </w:r>
      <w:r w:rsidR="00406E6C">
        <w:rPr>
          <w:lang w:bidi="en-US"/>
        </w:rPr>
        <w:t xml:space="preserve"> versions</w:t>
      </w:r>
      <w:r w:rsidR="00C078EE">
        <w:rPr>
          <w:lang w:bidi="en-US"/>
        </w:rPr>
        <w:t xml:space="preserve"> for compliance </w:t>
      </w:r>
      <w:r w:rsidR="009551E3">
        <w:rPr>
          <w:lang w:bidi="en-US"/>
        </w:rPr>
        <w:t xml:space="preserve">/ enforcement action </w:t>
      </w:r>
      <w:r w:rsidR="00C078EE">
        <w:rPr>
          <w:lang w:bidi="en-US"/>
        </w:rPr>
        <w:t>purposes</w:t>
      </w:r>
      <w:r w:rsidR="008115E0">
        <w:rPr>
          <w:lang w:bidi="en-US"/>
        </w:rPr>
        <w:t>. Data used in compliance with the policy notice in effect when the data was collected</w:t>
      </w:r>
      <w:r w:rsidR="006601C6">
        <w:rPr>
          <w:lang w:bidi="en-US"/>
        </w:rPr>
        <w:t xml:space="preserve"> unless data subject later agrees to terms of revised notice.</w:t>
      </w:r>
      <w:r w:rsidR="00406E6C">
        <w:rPr>
          <w:lang w:bidi="en-US"/>
        </w:rPr>
        <w:t xml:space="preserve"> </w:t>
      </w:r>
    </w:p>
    <w:p w14:paraId="34323B1F" w14:textId="284B6E61" w:rsidR="0007784F" w:rsidRPr="00AA1F64" w:rsidRDefault="000822A9" w:rsidP="002C1E70">
      <w:pPr>
        <w:numPr>
          <w:ilvl w:val="2"/>
          <w:numId w:val="4"/>
        </w:numPr>
        <w:spacing w:after="60"/>
        <w:jc w:val="both"/>
        <w:rPr>
          <w:lang w:bidi="en-US"/>
        </w:rPr>
      </w:pPr>
      <w:r w:rsidRPr="000822A9">
        <w:rPr>
          <w:b/>
          <w:bCs/>
          <w:color w:val="002060"/>
          <w:lang w:bidi="en-US"/>
        </w:rPr>
        <w:t>Managing User Preference</w:t>
      </w:r>
      <w:r w:rsidR="007413F7" w:rsidRPr="00247CAB">
        <w:rPr>
          <w:b/>
          <w:bCs/>
          <w:color w:val="002060"/>
          <w:lang w:bidi="en-US"/>
        </w:rPr>
        <w:t>s</w:t>
      </w:r>
      <w:r w:rsidR="00AA1F64" w:rsidRPr="00AA1F64">
        <w:rPr>
          <w:lang w:bidi="en-US"/>
        </w:rPr>
        <w:t xml:space="preserve">: </w:t>
      </w:r>
      <w:r w:rsidR="00540AAD">
        <w:rPr>
          <w:lang w:bidi="en-US"/>
        </w:rPr>
        <w:t xml:space="preserve">User </w:t>
      </w:r>
      <w:r w:rsidR="00506032">
        <w:rPr>
          <w:lang w:bidi="en-US"/>
        </w:rPr>
        <w:t xml:space="preserve">should have right to </w:t>
      </w:r>
      <w:r w:rsidR="00AB706D">
        <w:rPr>
          <w:lang w:bidi="en-US"/>
        </w:rPr>
        <w:t>consent to data collection and use.</w:t>
      </w:r>
      <w:r w:rsidR="00506032" w:rsidRPr="00506032">
        <w:rPr>
          <w:lang w:bidi="en-US"/>
        </w:rPr>
        <w:t xml:space="preserve"> </w:t>
      </w:r>
      <w:r w:rsidR="00540AAD">
        <w:rPr>
          <w:lang w:bidi="en-US"/>
        </w:rPr>
        <w:t>User</w:t>
      </w:r>
      <w:r w:rsidR="00756983" w:rsidRPr="00756983">
        <w:rPr>
          <w:lang w:bidi="en-US"/>
        </w:rPr>
        <w:t xml:space="preserve"> should have right to opt-out of information being sold or shared with third parties</w:t>
      </w:r>
      <w:r w:rsidR="00AD4EF8">
        <w:rPr>
          <w:lang w:bidi="en-US"/>
        </w:rPr>
        <w:t>.</w:t>
      </w:r>
      <w:r w:rsidR="00756983" w:rsidRPr="00756983">
        <w:rPr>
          <w:lang w:bidi="en-US"/>
        </w:rPr>
        <w:t xml:space="preserve"> </w:t>
      </w:r>
      <w:r w:rsidR="00AA1F64" w:rsidRPr="00AA1F64">
        <w:rPr>
          <w:lang w:bidi="en-US"/>
        </w:rPr>
        <w:t>User should also have access to personal information held about them as well as ability to challenge accuracy of the data.</w:t>
      </w:r>
    </w:p>
    <w:p w14:paraId="40567EA0" w14:textId="6FC42B12" w:rsidR="00DF0471" w:rsidRDefault="00DF0471" w:rsidP="002C1E70">
      <w:pPr>
        <w:numPr>
          <w:ilvl w:val="3"/>
          <w:numId w:val="4"/>
        </w:numPr>
        <w:spacing w:after="60"/>
        <w:jc w:val="both"/>
        <w:rPr>
          <w:b/>
          <w:bCs/>
          <w:lang w:bidi="en-US"/>
        </w:rPr>
      </w:pPr>
      <w:r w:rsidRPr="00DF0471">
        <w:rPr>
          <w:b/>
          <w:bCs/>
          <w:lang w:bidi="en-US"/>
        </w:rPr>
        <w:t>Opt-in: Affirmative Consent</w:t>
      </w:r>
      <w:r w:rsidR="003904B7" w:rsidRPr="00997DB6">
        <w:rPr>
          <w:lang w:bidi="en-US"/>
        </w:rPr>
        <w:t xml:space="preserve"> </w:t>
      </w:r>
    </w:p>
    <w:p w14:paraId="7868A510" w14:textId="0B8E48FF" w:rsidR="00155C94" w:rsidRPr="00155C94" w:rsidRDefault="00155C94" w:rsidP="002C1E70">
      <w:pPr>
        <w:numPr>
          <w:ilvl w:val="4"/>
          <w:numId w:val="4"/>
        </w:numPr>
        <w:spacing w:after="60"/>
        <w:jc w:val="both"/>
        <w:rPr>
          <w:lang w:bidi="en-US"/>
        </w:rPr>
      </w:pPr>
      <w:r w:rsidRPr="005F07C5">
        <w:rPr>
          <w:b/>
          <w:bCs/>
          <w:lang w:bidi="en-US"/>
        </w:rPr>
        <w:t>HIPAA</w:t>
      </w:r>
      <w:r w:rsidRPr="00155C94">
        <w:rPr>
          <w:lang w:bidi="en-US"/>
        </w:rPr>
        <w:t xml:space="preserve"> requires opt-in consent before P</w:t>
      </w:r>
      <w:r>
        <w:rPr>
          <w:lang w:bidi="en-US"/>
        </w:rPr>
        <w:t xml:space="preserve">HI </w:t>
      </w:r>
      <w:r w:rsidRPr="00155C94">
        <w:rPr>
          <w:lang w:bidi="en-US"/>
        </w:rPr>
        <w:t xml:space="preserve">is disclosed to a </w:t>
      </w:r>
      <w:r w:rsidR="005F07C5">
        <w:rPr>
          <w:lang w:bidi="en-US"/>
        </w:rPr>
        <w:t>3</w:t>
      </w:r>
      <w:r w:rsidR="005F07C5" w:rsidRPr="005F07C5">
        <w:rPr>
          <w:vertAlign w:val="superscript"/>
          <w:lang w:bidi="en-US"/>
        </w:rPr>
        <w:t>rd</w:t>
      </w:r>
      <w:r w:rsidR="005F07C5">
        <w:rPr>
          <w:lang w:bidi="en-US"/>
        </w:rPr>
        <w:t xml:space="preserve"> </w:t>
      </w:r>
      <w:r w:rsidRPr="00155C94">
        <w:rPr>
          <w:lang w:bidi="en-US"/>
        </w:rPr>
        <w:t>party, subject to exceptions</w:t>
      </w:r>
    </w:p>
    <w:p w14:paraId="61914554" w14:textId="5F226B9D" w:rsidR="00155C94" w:rsidRPr="00155C94" w:rsidRDefault="00155C94" w:rsidP="002C1E70">
      <w:pPr>
        <w:numPr>
          <w:ilvl w:val="4"/>
          <w:numId w:val="4"/>
        </w:numPr>
        <w:spacing w:after="60"/>
        <w:jc w:val="both"/>
        <w:rPr>
          <w:lang w:bidi="en-US"/>
        </w:rPr>
      </w:pPr>
      <w:r w:rsidRPr="005F07C5">
        <w:rPr>
          <w:b/>
          <w:bCs/>
          <w:lang w:bidi="en-US"/>
        </w:rPr>
        <w:t>FCRA</w:t>
      </w:r>
      <w:r w:rsidRPr="00155C94">
        <w:rPr>
          <w:lang w:bidi="en-US"/>
        </w:rPr>
        <w:t xml:space="preserve"> requires opt-in before a consumer’s credit report may be provided to an employer, lender or other authorized recipient.</w:t>
      </w:r>
    </w:p>
    <w:p w14:paraId="1D1DA4B9" w14:textId="5FCDC973" w:rsidR="00155C94" w:rsidRPr="00155C94" w:rsidRDefault="00155C94" w:rsidP="002C1E70">
      <w:pPr>
        <w:numPr>
          <w:ilvl w:val="4"/>
          <w:numId w:val="4"/>
        </w:numPr>
        <w:spacing w:after="60"/>
        <w:jc w:val="both"/>
        <w:rPr>
          <w:lang w:bidi="en-US"/>
        </w:rPr>
      </w:pPr>
      <w:r w:rsidRPr="005F07C5">
        <w:rPr>
          <w:b/>
          <w:bCs/>
          <w:lang w:bidi="en-US"/>
        </w:rPr>
        <w:t>Industry standards</w:t>
      </w:r>
      <w:r w:rsidRPr="00155C94">
        <w:rPr>
          <w:lang w:bidi="en-US"/>
        </w:rPr>
        <w:t>: email marketers require a “double op</w:t>
      </w:r>
      <w:r w:rsidR="00BC2EBE">
        <w:rPr>
          <w:lang w:bidi="en-US"/>
        </w:rPr>
        <w:t>t</w:t>
      </w:r>
      <w:r w:rsidRPr="00155C94">
        <w:rPr>
          <w:lang w:bidi="en-US"/>
        </w:rPr>
        <w:t>-in” or “confirmed opt-in”.</w:t>
      </w:r>
    </w:p>
    <w:p w14:paraId="154514B1" w14:textId="7B56AE38" w:rsidR="00155C94" w:rsidRPr="00155C94" w:rsidRDefault="00155C94" w:rsidP="002C1E70">
      <w:pPr>
        <w:numPr>
          <w:ilvl w:val="4"/>
          <w:numId w:val="4"/>
        </w:numPr>
        <w:spacing w:after="60"/>
        <w:jc w:val="both"/>
        <w:rPr>
          <w:lang w:bidi="en-US"/>
        </w:rPr>
      </w:pPr>
      <w:r w:rsidRPr="00C938E4">
        <w:rPr>
          <w:b/>
          <w:bCs/>
          <w:lang w:bidi="en-US"/>
        </w:rPr>
        <w:lastRenderedPageBreak/>
        <w:t>GDPR</w:t>
      </w:r>
      <w:r w:rsidR="00FC6577">
        <w:rPr>
          <w:lang w:bidi="en-US"/>
        </w:rPr>
        <w:t xml:space="preserve">- </w:t>
      </w:r>
      <w:r w:rsidRPr="00155C94">
        <w:rPr>
          <w:lang w:bidi="en-US"/>
        </w:rPr>
        <w:t>opt-in consent is appropriate for marketing</w:t>
      </w:r>
    </w:p>
    <w:p w14:paraId="2B7BB2DC" w14:textId="5076262D" w:rsidR="0037567A" w:rsidRPr="00155C94" w:rsidRDefault="00FC6577" w:rsidP="002C1E70">
      <w:pPr>
        <w:numPr>
          <w:ilvl w:val="4"/>
          <w:numId w:val="4"/>
        </w:numPr>
        <w:spacing w:after="60"/>
        <w:jc w:val="both"/>
        <w:rPr>
          <w:lang w:bidi="en-US"/>
        </w:rPr>
      </w:pPr>
      <w:r w:rsidRPr="00C938E4">
        <w:rPr>
          <w:b/>
          <w:bCs/>
          <w:lang w:bidi="en-US"/>
        </w:rPr>
        <w:t xml:space="preserve">Sensitive </w:t>
      </w:r>
      <w:r w:rsidR="00C938E4" w:rsidRPr="00C938E4">
        <w:rPr>
          <w:b/>
          <w:bCs/>
          <w:lang w:bidi="en-US"/>
        </w:rPr>
        <w:t>Data</w:t>
      </w:r>
      <w:r w:rsidR="00C938E4">
        <w:rPr>
          <w:lang w:bidi="en-US"/>
        </w:rPr>
        <w:t xml:space="preserve">: </w:t>
      </w:r>
      <w:r w:rsidR="00155C94" w:rsidRPr="00155C94">
        <w:rPr>
          <w:lang w:bidi="en-US"/>
        </w:rPr>
        <w:t>Opt-in is preferred consent when collecting sensitive info such as customer’s geolocation data.</w:t>
      </w:r>
    </w:p>
    <w:p w14:paraId="34AAAD61" w14:textId="7AB2BBA0" w:rsidR="009B08FF" w:rsidRDefault="009B08FF" w:rsidP="002C1E70">
      <w:pPr>
        <w:numPr>
          <w:ilvl w:val="3"/>
          <w:numId w:val="4"/>
        </w:numPr>
        <w:spacing w:after="60"/>
        <w:jc w:val="both"/>
        <w:rPr>
          <w:b/>
          <w:bCs/>
          <w:lang w:bidi="en-US"/>
        </w:rPr>
      </w:pPr>
      <w:r w:rsidRPr="00E050E4">
        <w:rPr>
          <w:b/>
          <w:bCs/>
          <w:lang w:bidi="en-US"/>
        </w:rPr>
        <w:t>Opt-out (Consumer Choice</w:t>
      </w:r>
      <w:r w:rsidRPr="00CD495B">
        <w:rPr>
          <w:lang w:bidi="en-US"/>
        </w:rPr>
        <w:t xml:space="preserve">): </w:t>
      </w:r>
      <w:r>
        <w:rPr>
          <w:lang w:bidi="en-US"/>
        </w:rPr>
        <w:t>C</w:t>
      </w:r>
      <w:r w:rsidRPr="00997DB6">
        <w:rPr>
          <w:lang w:bidi="en-US"/>
        </w:rPr>
        <w:t>onsent is assumed unless consumer specifically states otherwise</w:t>
      </w:r>
    </w:p>
    <w:p w14:paraId="3ACF2CC7" w14:textId="5205696F" w:rsidR="00B815A9" w:rsidRPr="00DF0471" w:rsidRDefault="00B815A9" w:rsidP="002C1E70">
      <w:pPr>
        <w:numPr>
          <w:ilvl w:val="3"/>
          <w:numId w:val="4"/>
        </w:numPr>
        <w:spacing w:after="60"/>
        <w:jc w:val="both"/>
        <w:rPr>
          <w:b/>
          <w:bCs/>
          <w:lang w:bidi="en-US"/>
        </w:rPr>
      </w:pPr>
      <w:r>
        <w:rPr>
          <w:b/>
          <w:bCs/>
          <w:lang w:bidi="en-US"/>
        </w:rPr>
        <w:t>No Consumer Choice (No Option)</w:t>
      </w:r>
      <w:r w:rsidR="00144730" w:rsidRPr="00144730">
        <w:rPr>
          <w:lang w:bidi="en-US"/>
        </w:rPr>
        <w:t xml:space="preserve">: </w:t>
      </w:r>
      <w:r w:rsidR="00472DF5">
        <w:rPr>
          <w:lang w:bidi="en-US"/>
        </w:rPr>
        <w:t>C</w:t>
      </w:r>
      <w:r w:rsidR="00144730" w:rsidRPr="00997DB6">
        <w:rPr>
          <w:lang w:bidi="en-US"/>
        </w:rPr>
        <w:t xml:space="preserve">onsumer should expect information to be shared with </w:t>
      </w:r>
      <w:r w:rsidR="00EA5B38">
        <w:rPr>
          <w:lang w:bidi="en-US"/>
        </w:rPr>
        <w:t>3</w:t>
      </w:r>
      <w:r w:rsidR="00EA5B38" w:rsidRPr="00EA5B38">
        <w:rPr>
          <w:vertAlign w:val="superscript"/>
          <w:lang w:bidi="en-US"/>
        </w:rPr>
        <w:t>rd</w:t>
      </w:r>
      <w:r w:rsidR="00EA5B38">
        <w:rPr>
          <w:lang w:bidi="en-US"/>
        </w:rPr>
        <w:t xml:space="preserve"> </w:t>
      </w:r>
      <w:r w:rsidR="00144730" w:rsidRPr="00997DB6">
        <w:rPr>
          <w:lang w:bidi="en-US"/>
        </w:rPr>
        <w:t>parties or used in other ways</w:t>
      </w:r>
      <w:r w:rsidR="00EA5B38">
        <w:rPr>
          <w:lang w:bidi="en-US"/>
        </w:rPr>
        <w:t xml:space="preserve"> (e.g.,</w:t>
      </w:r>
      <w:r w:rsidR="00144730" w:rsidRPr="00997DB6">
        <w:rPr>
          <w:lang w:bidi="en-US"/>
        </w:rPr>
        <w:t xml:space="preserve"> third-party shipping, fraud prevention or first party marketing</w:t>
      </w:r>
      <w:r w:rsidR="00737177">
        <w:rPr>
          <w:lang w:bidi="en-US"/>
        </w:rPr>
        <w:t>)</w:t>
      </w:r>
    </w:p>
    <w:p w14:paraId="60401E39" w14:textId="7AF6DD6D" w:rsidR="003A1FDD" w:rsidRPr="00472DF5" w:rsidRDefault="003A1FDD" w:rsidP="002C1E70">
      <w:pPr>
        <w:numPr>
          <w:ilvl w:val="3"/>
          <w:numId w:val="4"/>
        </w:numPr>
        <w:spacing w:after="60"/>
        <w:jc w:val="both"/>
        <w:rPr>
          <w:b/>
          <w:bCs/>
          <w:lang w:bidi="en-US"/>
        </w:rPr>
      </w:pPr>
      <w:r>
        <w:rPr>
          <w:b/>
          <w:bCs/>
          <w:lang w:bidi="en-US"/>
        </w:rPr>
        <w:t>Challenges</w:t>
      </w:r>
      <w:r w:rsidR="00B52DC8">
        <w:rPr>
          <w:b/>
          <w:bCs/>
          <w:lang w:bidi="en-US"/>
        </w:rPr>
        <w:t xml:space="preserve"> to Effective Management of User Preferences</w:t>
      </w:r>
    </w:p>
    <w:p w14:paraId="7C181031" w14:textId="545EF528" w:rsidR="00110D76" w:rsidRDefault="00DF2A4E" w:rsidP="002C1E70">
      <w:pPr>
        <w:numPr>
          <w:ilvl w:val="4"/>
          <w:numId w:val="4"/>
        </w:numPr>
        <w:spacing w:after="60"/>
        <w:jc w:val="both"/>
        <w:rPr>
          <w:lang w:bidi="en-US"/>
        </w:rPr>
      </w:pPr>
      <w:r w:rsidRPr="00DF2A4E">
        <w:rPr>
          <w:b/>
          <w:lang w:bidi="en-US"/>
        </w:rPr>
        <w:t>Scope</w:t>
      </w:r>
      <w:r w:rsidRPr="006F084A">
        <w:rPr>
          <w:bCs/>
          <w:lang w:bidi="en-US"/>
        </w:rPr>
        <w:t>:</w:t>
      </w:r>
      <w:r w:rsidRPr="00DF2A4E">
        <w:rPr>
          <w:b/>
          <w:lang w:bidi="en-US"/>
        </w:rPr>
        <w:t xml:space="preserve"> </w:t>
      </w:r>
      <w:r w:rsidRPr="00DF2A4E">
        <w:rPr>
          <w:lang w:bidi="en-US"/>
        </w:rPr>
        <w:t>an organization must decide how broadly an opt-out or another user preference will apply</w:t>
      </w:r>
    </w:p>
    <w:p w14:paraId="6025D551" w14:textId="03F5FCAE" w:rsidR="00DF2A4E" w:rsidRDefault="006F084A" w:rsidP="002C1E70">
      <w:pPr>
        <w:numPr>
          <w:ilvl w:val="4"/>
          <w:numId w:val="4"/>
        </w:numPr>
        <w:spacing w:after="60"/>
        <w:jc w:val="both"/>
        <w:rPr>
          <w:lang w:bidi="en-US"/>
        </w:rPr>
      </w:pPr>
      <w:r w:rsidRPr="006F084A">
        <w:rPr>
          <w:b/>
          <w:lang w:bidi="en-US"/>
        </w:rPr>
        <w:t>Mechanism</w:t>
      </w:r>
      <w:r w:rsidRPr="006F084A">
        <w:rPr>
          <w:bCs/>
          <w:lang w:bidi="en-US"/>
        </w:rPr>
        <w:t>:</w:t>
      </w:r>
      <w:r w:rsidRPr="00E95152">
        <w:rPr>
          <w:bCs/>
          <w:lang w:bidi="en-US"/>
        </w:rPr>
        <w:t xml:space="preserve"> </w:t>
      </w:r>
      <w:r w:rsidRPr="006F084A">
        <w:rPr>
          <w:lang w:bidi="en-US"/>
        </w:rPr>
        <w:t>for providing an opt out can vary – the channel for marketing should be the channel for exercising a user preference</w:t>
      </w:r>
    </w:p>
    <w:p w14:paraId="0D912F85" w14:textId="5009C565" w:rsidR="006F084A" w:rsidRDefault="009B473F" w:rsidP="002C1E70">
      <w:pPr>
        <w:numPr>
          <w:ilvl w:val="4"/>
          <w:numId w:val="4"/>
        </w:numPr>
        <w:spacing w:after="60"/>
        <w:jc w:val="both"/>
        <w:rPr>
          <w:lang w:bidi="en-US"/>
        </w:rPr>
      </w:pPr>
      <w:r w:rsidRPr="009B473F">
        <w:rPr>
          <w:b/>
          <w:lang w:bidi="en-US"/>
        </w:rPr>
        <w:t>Linking</w:t>
      </w:r>
      <w:r w:rsidRPr="009B473F">
        <w:rPr>
          <w:bCs/>
          <w:lang w:bidi="en-US"/>
        </w:rPr>
        <w:t>:</w:t>
      </w:r>
      <w:r w:rsidRPr="00E95152">
        <w:rPr>
          <w:bCs/>
          <w:lang w:bidi="en-US"/>
        </w:rPr>
        <w:t xml:space="preserve"> </w:t>
      </w:r>
      <w:r w:rsidRPr="009B473F">
        <w:rPr>
          <w:lang w:bidi="en-US"/>
        </w:rPr>
        <w:t>a user’s interactions through multiple channels can be a management challenge when customers interact with an organization. If opt out is received  through one channel, should implement this preference across other platforms</w:t>
      </w:r>
    </w:p>
    <w:p w14:paraId="354E26FC" w14:textId="3A889212" w:rsidR="009B473F" w:rsidRDefault="00192C51" w:rsidP="002C1E70">
      <w:pPr>
        <w:numPr>
          <w:ilvl w:val="4"/>
          <w:numId w:val="4"/>
        </w:numPr>
        <w:spacing w:after="60"/>
        <w:jc w:val="both"/>
        <w:rPr>
          <w:lang w:bidi="en-US"/>
        </w:rPr>
      </w:pPr>
      <w:r w:rsidRPr="00192C51">
        <w:rPr>
          <w:b/>
          <w:lang w:bidi="en-US"/>
        </w:rPr>
        <w:t>Time period</w:t>
      </w:r>
      <w:r w:rsidRPr="00192C51">
        <w:rPr>
          <w:bCs/>
          <w:lang w:bidi="en-US"/>
        </w:rPr>
        <w:t>:</w:t>
      </w:r>
      <w:r w:rsidRPr="00E95152">
        <w:rPr>
          <w:bCs/>
          <w:lang w:bidi="en-US"/>
        </w:rPr>
        <w:t xml:space="preserve"> </w:t>
      </w:r>
      <w:r w:rsidRPr="00192C51">
        <w:rPr>
          <w:lang w:bidi="en-US"/>
        </w:rPr>
        <w:t xml:space="preserve">for implementing user preferences is sometimes </w:t>
      </w:r>
      <w:r w:rsidR="00943920">
        <w:rPr>
          <w:lang w:bidi="en-US"/>
        </w:rPr>
        <w:t xml:space="preserve">set </w:t>
      </w:r>
      <w:r w:rsidRPr="00192C51">
        <w:rPr>
          <w:lang w:bidi="en-US"/>
        </w:rPr>
        <w:t>by law</w:t>
      </w:r>
      <w:r w:rsidR="00943920">
        <w:rPr>
          <w:lang w:bidi="en-US"/>
        </w:rPr>
        <w:t xml:space="preserve"> </w:t>
      </w:r>
      <w:r w:rsidR="00943920" w:rsidRPr="00943920">
        <w:rPr>
          <w:lang w:bidi="en-US"/>
        </w:rPr>
        <w:t xml:space="preserve">(e.g., CAN-SPAM </w:t>
      </w:r>
      <w:r w:rsidR="00040AE1">
        <w:rPr>
          <w:lang w:bidi="en-US"/>
        </w:rPr>
        <w:t xml:space="preserve">and TSR </w:t>
      </w:r>
      <w:r w:rsidR="00943920" w:rsidRPr="00943920">
        <w:rPr>
          <w:lang w:bidi="en-US"/>
        </w:rPr>
        <w:t>mandate specific time periods for processing customer preferences)</w:t>
      </w:r>
    </w:p>
    <w:p w14:paraId="083BE52D" w14:textId="18AA046F" w:rsidR="00192C51" w:rsidRDefault="008F4A1D" w:rsidP="002C1E70">
      <w:pPr>
        <w:numPr>
          <w:ilvl w:val="4"/>
          <w:numId w:val="4"/>
        </w:numPr>
        <w:spacing w:after="60"/>
        <w:jc w:val="both"/>
        <w:rPr>
          <w:lang w:bidi="en-US"/>
        </w:rPr>
      </w:pPr>
      <w:r w:rsidRPr="008F4A1D">
        <w:rPr>
          <w:b/>
          <w:lang w:bidi="en-US"/>
        </w:rPr>
        <w:t>Third party vendors</w:t>
      </w:r>
      <w:r w:rsidRPr="008F4A1D">
        <w:rPr>
          <w:bCs/>
          <w:lang w:bidi="en-US"/>
        </w:rPr>
        <w:t>:</w:t>
      </w:r>
      <w:r w:rsidRPr="00E95152">
        <w:rPr>
          <w:bCs/>
          <w:lang w:bidi="en-US"/>
        </w:rPr>
        <w:t xml:space="preserve"> </w:t>
      </w:r>
      <w:r w:rsidRPr="008F4A1D">
        <w:rPr>
          <w:lang w:bidi="en-US"/>
        </w:rPr>
        <w:t>user preferences expressed by the first organization should be honored by the vendor</w:t>
      </w:r>
    </w:p>
    <w:p w14:paraId="1147F16F" w14:textId="77777777" w:rsidR="00A21035" w:rsidRDefault="002200AA" w:rsidP="002C1E70">
      <w:pPr>
        <w:numPr>
          <w:ilvl w:val="3"/>
          <w:numId w:val="4"/>
        </w:numPr>
        <w:spacing w:after="60"/>
        <w:jc w:val="both"/>
        <w:rPr>
          <w:bCs/>
          <w:lang w:bidi="en-US"/>
        </w:rPr>
      </w:pPr>
      <w:r w:rsidRPr="00223F24">
        <w:rPr>
          <w:b/>
          <w:lang w:bidi="en-US"/>
        </w:rPr>
        <w:t>Customer Access and Redress</w:t>
      </w:r>
      <w:r w:rsidR="00EC0044" w:rsidRPr="00EC0044">
        <w:rPr>
          <w:bCs/>
          <w:lang w:bidi="en-US"/>
        </w:rPr>
        <w:t>: APEC</w:t>
      </w:r>
      <w:r w:rsidR="00EC0044">
        <w:rPr>
          <w:bCs/>
          <w:lang w:bidi="en-US"/>
        </w:rPr>
        <w:t xml:space="preserve"> </w:t>
      </w:r>
      <w:r w:rsidR="00C46C89">
        <w:rPr>
          <w:bCs/>
          <w:lang w:bidi="en-US"/>
        </w:rPr>
        <w:t>Principles</w:t>
      </w:r>
      <w:r w:rsidR="008E7CB5">
        <w:rPr>
          <w:bCs/>
          <w:lang w:bidi="en-US"/>
        </w:rPr>
        <w:t xml:space="preserve"> provide guidance on proper scope of access requests and appropriate exceptions to providing access</w:t>
      </w:r>
      <w:r w:rsidR="005067E2">
        <w:rPr>
          <w:bCs/>
          <w:lang w:bidi="en-US"/>
        </w:rPr>
        <w:t xml:space="preserve">: </w:t>
      </w:r>
    </w:p>
    <w:p w14:paraId="2A1A11A7" w14:textId="77777777" w:rsidR="00A21035" w:rsidRPr="007128B7" w:rsidRDefault="005067E2" w:rsidP="002C1E70">
      <w:pPr>
        <w:spacing w:after="60"/>
        <w:ind w:left="1540"/>
        <w:jc w:val="both"/>
        <w:rPr>
          <w:b/>
          <w:lang w:bidi="en-US"/>
        </w:rPr>
      </w:pPr>
      <w:r w:rsidRPr="007128B7">
        <w:rPr>
          <w:b/>
          <w:lang w:bidi="en-US"/>
        </w:rPr>
        <w:t xml:space="preserve">Individuals should be able to </w:t>
      </w:r>
    </w:p>
    <w:p w14:paraId="45240AA9" w14:textId="71DC9EF6" w:rsidR="00A21035" w:rsidRPr="00A21035" w:rsidRDefault="00301A13" w:rsidP="002C1E70">
      <w:pPr>
        <w:spacing w:after="60"/>
        <w:ind w:left="1890" w:hanging="350"/>
        <w:jc w:val="both"/>
        <w:rPr>
          <w:bCs/>
          <w:lang w:bidi="en-US"/>
        </w:rPr>
      </w:pPr>
      <w:r>
        <w:rPr>
          <w:bCs/>
          <w:lang w:bidi="en-US"/>
        </w:rPr>
        <w:t>1</w:t>
      </w:r>
      <w:r w:rsidR="00A21035" w:rsidRPr="00A21035">
        <w:rPr>
          <w:bCs/>
          <w:lang w:bidi="en-US"/>
        </w:rPr>
        <w:t>.</w:t>
      </w:r>
      <w:r>
        <w:rPr>
          <w:bCs/>
          <w:lang w:bidi="en-US"/>
        </w:rPr>
        <w:tab/>
      </w:r>
      <w:r w:rsidR="004A082C">
        <w:rPr>
          <w:bCs/>
          <w:lang w:bidi="en-US"/>
        </w:rPr>
        <w:t>O</w:t>
      </w:r>
      <w:r w:rsidR="00A21035" w:rsidRPr="00A21035">
        <w:rPr>
          <w:bCs/>
          <w:lang w:bidi="en-US"/>
        </w:rPr>
        <w:t>btain from the personal information controller confirmation of whether or not the personal information controller holds personal information about them;</w:t>
      </w:r>
    </w:p>
    <w:p w14:paraId="12B9CAD1" w14:textId="0A95F91B" w:rsidR="00A21035" w:rsidRPr="00AF2437" w:rsidRDefault="00301A13" w:rsidP="002C1E70">
      <w:pPr>
        <w:spacing w:after="60"/>
        <w:ind w:left="1890" w:hanging="350"/>
        <w:jc w:val="both"/>
        <w:rPr>
          <w:bCs/>
          <w:lang w:bidi="en-US"/>
        </w:rPr>
      </w:pPr>
      <w:r>
        <w:rPr>
          <w:bCs/>
          <w:lang w:bidi="en-US"/>
        </w:rPr>
        <w:t>2</w:t>
      </w:r>
      <w:r w:rsidR="00A21035" w:rsidRPr="00A21035">
        <w:rPr>
          <w:bCs/>
          <w:lang w:bidi="en-US"/>
        </w:rPr>
        <w:t>.</w:t>
      </w:r>
      <w:r>
        <w:rPr>
          <w:bCs/>
          <w:lang w:bidi="en-US"/>
        </w:rPr>
        <w:tab/>
      </w:r>
      <w:r w:rsidR="004A082C">
        <w:rPr>
          <w:bCs/>
          <w:lang w:bidi="en-US"/>
        </w:rPr>
        <w:t>H</w:t>
      </w:r>
      <w:r w:rsidR="00A21035" w:rsidRPr="00A21035">
        <w:rPr>
          <w:bCs/>
          <w:lang w:bidi="en-US"/>
        </w:rPr>
        <w:t>ave communicated to them, after having provided sufficient proof of their identity, personal information about them</w:t>
      </w:r>
      <w:r>
        <w:rPr>
          <w:bCs/>
          <w:lang w:bidi="en-US"/>
        </w:rPr>
        <w:t>:</w:t>
      </w:r>
    </w:p>
    <w:p w14:paraId="7CA66A18" w14:textId="6137D8B2" w:rsidR="00A21035" w:rsidRPr="00CF5511" w:rsidRDefault="00A21035" w:rsidP="000F7D58">
      <w:pPr>
        <w:pStyle w:val="ListParagraph"/>
        <w:numPr>
          <w:ilvl w:val="0"/>
          <w:numId w:val="11"/>
        </w:numPr>
        <w:rPr>
          <w:b w:val="0"/>
          <w:bCs/>
        </w:rPr>
      </w:pPr>
      <w:r w:rsidRPr="00CF5511">
        <w:rPr>
          <w:b w:val="0"/>
          <w:bCs/>
        </w:rPr>
        <w:t>within a reasonable time;</w:t>
      </w:r>
    </w:p>
    <w:p w14:paraId="17412770" w14:textId="1D2C835E" w:rsidR="00A21035" w:rsidRPr="00CF5511" w:rsidRDefault="00A21035" w:rsidP="000F7D58">
      <w:pPr>
        <w:pStyle w:val="ListParagraph"/>
        <w:numPr>
          <w:ilvl w:val="0"/>
          <w:numId w:val="11"/>
        </w:numPr>
        <w:rPr>
          <w:b w:val="0"/>
          <w:bCs/>
        </w:rPr>
      </w:pPr>
      <w:r w:rsidRPr="00CF5511">
        <w:rPr>
          <w:b w:val="0"/>
          <w:bCs/>
        </w:rPr>
        <w:t>at a charge, if any, that is not excessive;</w:t>
      </w:r>
    </w:p>
    <w:p w14:paraId="3992ABF6" w14:textId="4FB88184" w:rsidR="00A21035" w:rsidRPr="00CF5511" w:rsidRDefault="00A21035" w:rsidP="000F7D58">
      <w:pPr>
        <w:pStyle w:val="ListParagraph"/>
        <w:numPr>
          <w:ilvl w:val="0"/>
          <w:numId w:val="11"/>
        </w:numPr>
        <w:rPr>
          <w:b w:val="0"/>
          <w:bCs/>
        </w:rPr>
      </w:pPr>
      <w:r w:rsidRPr="00CF5511">
        <w:rPr>
          <w:b w:val="0"/>
          <w:bCs/>
        </w:rPr>
        <w:t>in a reasonable manner; and</w:t>
      </w:r>
    </w:p>
    <w:p w14:paraId="4ADBBFA7" w14:textId="37722CD1" w:rsidR="00A21035" w:rsidRPr="00CF5511" w:rsidRDefault="00A21035" w:rsidP="000F7D58">
      <w:pPr>
        <w:pStyle w:val="ListParagraph"/>
        <w:numPr>
          <w:ilvl w:val="0"/>
          <w:numId w:val="11"/>
        </w:numPr>
        <w:rPr>
          <w:b w:val="0"/>
          <w:bCs/>
        </w:rPr>
      </w:pPr>
      <w:r w:rsidRPr="00CF5511">
        <w:rPr>
          <w:b w:val="0"/>
          <w:bCs/>
        </w:rPr>
        <w:t xml:space="preserve">in a form that is generally </w:t>
      </w:r>
      <w:r w:rsidR="000E6DA9" w:rsidRPr="00CF5511">
        <w:rPr>
          <w:b w:val="0"/>
          <w:bCs/>
        </w:rPr>
        <w:t>understandable</w:t>
      </w:r>
    </w:p>
    <w:p w14:paraId="6B5447DA" w14:textId="3ACC5553" w:rsidR="00A21035" w:rsidRPr="00A21035" w:rsidRDefault="009A32AC" w:rsidP="002C1E70">
      <w:pPr>
        <w:spacing w:after="60"/>
        <w:ind w:left="1890" w:hanging="350"/>
        <w:jc w:val="both"/>
        <w:rPr>
          <w:bCs/>
          <w:lang w:bidi="en-US"/>
        </w:rPr>
      </w:pPr>
      <w:r>
        <w:rPr>
          <w:bCs/>
          <w:lang w:bidi="en-US"/>
        </w:rPr>
        <w:t>3</w:t>
      </w:r>
      <w:r w:rsidR="00A21035" w:rsidRPr="00A21035">
        <w:rPr>
          <w:bCs/>
          <w:lang w:bidi="en-US"/>
        </w:rPr>
        <w:t>.</w:t>
      </w:r>
      <w:r>
        <w:rPr>
          <w:bCs/>
          <w:lang w:bidi="en-US"/>
        </w:rPr>
        <w:tab/>
      </w:r>
      <w:r w:rsidR="004A082C">
        <w:rPr>
          <w:bCs/>
          <w:lang w:bidi="en-US"/>
        </w:rPr>
        <w:t>C</w:t>
      </w:r>
      <w:r w:rsidR="00A21035" w:rsidRPr="00A21035">
        <w:rPr>
          <w:bCs/>
          <w:lang w:bidi="en-US"/>
        </w:rPr>
        <w:t>hallenge the accuracy of information relating to them and, if possible and as appropriate, have the information rectified, completed, amended or deleted.</w:t>
      </w:r>
    </w:p>
    <w:p w14:paraId="1B555C66" w14:textId="77777777" w:rsidR="00A21035" w:rsidRPr="00CF5511" w:rsidRDefault="00A21035" w:rsidP="002C1E70">
      <w:pPr>
        <w:spacing w:after="60"/>
        <w:ind w:left="2160" w:hanging="10"/>
        <w:jc w:val="both"/>
        <w:rPr>
          <w:b/>
          <w:lang w:bidi="en-US"/>
        </w:rPr>
      </w:pPr>
      <w:r w:rsidRPr="00CF5511">
        <w:rPr>
          <w:b/>
          <w:lang w:bidi="en-US"/>
        </w:rPr>
        <w:t xml:space="preserve">Such access and opportunity for correction should be provided </w:t>
      </w:r>
      <w:r w:rsidRPr="00C4754D">
        <w:rPr>
          <w:b/>
          <w:u w:val="single"/>
          <w:lang w:bidi="en-US"/>
        </w:rPr>
        <w:t>except where</w:t>
      </w:r>
      <w:r w:rsidRPr="00CF5511">
        <w:rPr>
          <w:b/>
          <w:lang w:bidi="en-US"/>
        </w:rPr>
        <w:t>:</w:t>
      </w:r>
    </w:p>
    <w:p w14:paraId="34C6859B" w14:textId="48F8DD59" w:rsidR="00A21035" w:rsidRPr="00CF5511" w:rsidRDefault="00A21035" w:rsidP="000F7D58">
      <w:pPr>
        <w:pStyle w:val="ListParagraph"/>
        <w:numPr>
          <w:ilvl w:val="3"/>
          <w:numId w:val="12"/>
        </w:numPr>
        <w:rPr>
          <w:b w:val="0"/>
          <w:bCs/>
        </w:rPr>
      </w:pPr>
      <w:r w:rsidRPr="00CF5511">
        <w:rPr>
          <w:b w:val="0"/>
          <w:bCs/>
        </w:rPr>
        <w:t>the burden or expense of doing so would be unreasonable or disproportionate to the risks to the individual’s privacy in the case in question;</w:t>
      </w:r>
    </w:p>
    <w:p w14:paraId="3F0048E6" w14:textId="55E11843" w:rsidR="00A21035" w:rsidRPr="00CF5511" w:rsidRDefault="00A21035" w:rsidP="000F7D58">
      <w:pPr>
        <w:pStyle w:val="ListParagraph"/>
        <w:numPr>
          <w:ilvl w:val="3"/>
          <w:numId w:val="12"/>
        </w:numPr>
        <w:rPr>
          <w:b w:val="0"/>
          <w:bCs/>
        </w:rPr>
      </w:pPr>
      <w:r w:rsidRPr="00CF5511">
        <w:rPr>
          <w:b w:val="0"/>
          <w:bCs/>
        </w:rPr>
        <w:t>the information should not be disclosed due to legal or security reasons or to protect confidential information; or</w:t>
      </w:r>
    </w:p>
    <w:p w14:paraId="08F9853C" w14:textId="39F0ED55" w:rsidR="00A21035" w:rsidRPr="00CF5511" w:rsidRDefault="00A21035" w:rsidP="000F7D58">
      <w:pPr>
        <w:pStyle w:val="ListParagraph"/>
        <w:numPr>
          <w:ilvl w:val="3"/>
          <w:numId w:val="12"/>
        </w:numPr>
        <w:rPr>
          <w:b w:val="0"/>
          <w:bCs/>
        </w:rPr>
      </w:pPr>
      <w:r w:rsidRPr="00CF5511">
        <w:rPr>
          <w:b w:val="0"/>
          <w:bCs/>
        </w:rPr>
        <w:t>the information privacy of persons other than the individual would be violated.</w:t>
      </w:r>
    </w:p>
    <w:p w14:paraId="677914ED" w14:textId="33EF71F4" w:rsidR="00A21035" w:rsidRPr="00A21035" w:rsidRDefault="00A21035" w:rsidP="002C1E70">
      <w:pPr>
        <w:spacing w:after="60"/>
        <w:ind w:left="1540"/>
        <w:jc w:val="both"/>
        <w:rPr>
          <w:bCs/>
          <w:lang w:bidi="en-US"/>
        </w:rPr>
      </w:pPr>
      <w:r w:rsidRPr="00A21035">
        <w:rPr>
          <w:bCs/>
          <w:lang w:bidi="en-US"/>
        </w:rPr>
        <w:t>If a request under (</w:t>
      </w:r>
      <w:r w:rsidR="00C52DFD">
        <w:rPr>
          <w:bCs/>
          <w:lang w:bidi="en-US"/>
        </w:rPr>
        <w:t>1</w:t>
      </w:r>
      <w:r w:rsidRPr="00A21035">
        <w:rPr>
          <w:bCs/>
          <w:lang w:bidi="en-US"/>
        </w:rPr>
        <w:t>) or (</w:t>
      </w:r>
      <w:r w:rsidR="00C52DFD">
        <w:rPr>
          <w:bCs/>
          <w:lang w:bidi="en-US"/>
        </w:rPr>
        <w:t>2</w:t>
      </w:r>
      <w:r w:rsidRPr="00A21035">
        <w:rPr>
          <w:bCs/>
          <w:lang w:bidi="en-US"/>
        </w:rPr>
        <w:t>) or a challenge under (</w:t>
      </w:r>
      <w:r w:rsidR="00C52DFD">
        <w:rPr>
          <w:bCs/>
          <w:lang w:bidi="en-US"/>
        </w:rPr>
        <w:t>3)</w:t>
      </w:r>
      <w:r w:rsidRPr="00A21035">
        <w:rPr>
          <w:bCs/>
          <w:lang w:bidi="en-US"/>
        </w:rPr>
        <w:t xml:space="preserve"> is denied, the individual should be provided with reasons why and be able to challenge such denial.</w:t>
      </w:r>
    </w:p>
    <w:p w14:paraId="0B05F9F6" w14:textId="01EE9276" w:rsidR="000822A9" w:rsidRPr="000822A9" w:rsidRDefault="000822A9" w:rsidP="002C1E70">
      <w:pPr>
        <w:numPr>
          <w:ilvl w:val="2"/>
          <w:numId w:val="4"/>
        </w:numPr>
        <w:spacing w:after="60"/>
        <w:jc w:val="both"/>
        <w:rPr>
          <w:lang w:bidi="en-US"/>
        </w:rPr>
      </w:pPr>
      <w:r w:rsidRPr="000822A9">
        <w:rPr>
          <w:b/>
          <w:bCs/>
          <w:color w:val="002060"/>
          <w:lang w:bidi="en-US"/>
        </w:rPr>
        <w:t xml:space="preserve">Incident </w:t>
      </w:r>
      <w:r w:rsidR="008D50B2" w:rsidRPr="00247CAB">
        <w:rPr>
          <w:b/>
          <w:bCs/>
          <w:color w:val="002060"/>
          <w:lang w:bidi="en-US"/>
        </w:rPr>
        <w:t>Response Programs</w:t>
      </w:r>
      <w:r w:rsidR="000A2052" w:rsidRPr="00247CAB">
        <w:rPr>
          <w:b/>
          <w:bCs/>
          <w:color w:val="002060"/>
          <w:lang w:bidi="en-US"/>
        </w:rPr>
        <w:t xml:space="preserve"> </w:t>
      </w:r>
      <w:r w:rsidR="000A2052" w:rsidRPr="000822A9">
        <w:rPr>
          <w:b/>
          <w:bCs/>
          <w:color w:val="002060"/>
          <w:lang w:bidi="en-US"/>
        </w:rPr>
        <w:t xml:space="preserve">Cyber </w:t>
      </w:r>
      <w:r w:rsidR="000A2052" w:rsidRPr="00247CAB">
        <w:rPr>
          <w:b/>
          <w:bCs/>
          <w:color w:val="002060"/>
          <w:lang w:bidi="en-US"/>
        </w:rPr>
        <w:t>Threats</w:t>
      </w:r>
      <w:r w:rsidR="000A2052" w:rsidRPr="000822A9">
        <w:rPr>
          <w:b/>
          <w:bCs/>
          <w:color w:val="002060"/>
          <w:lang w:bidi="en-US"/>
        </w:rPr>
        <w:t xml:space="preserve"> (e.g., ransomware)</w:t>
      </w:r>
      <w:r w:rsidR="00C22B52">
        <w:rPr>
          <w:lang w:bidi="en-US"/>
        </w:rPr>
        <w:t>:</w:t>
      </w:r>
      <w:r w:rsidR="00C47C63">
        <w:rPr>
          <w:lang w:bidi="en-US"/>
        </w:rPr>
        <w:t xml:space="preserve"> </w:t>
      </w:r>
      <w:r w:rsidR="00C47C63" w:rsidRPr="00C47C63">
        <w:rPr>
          <w:lang w:bidi="en-US"/>
        </w:rPr>
        <w:t>Training should cover not only how to protect information but also what to do if that information is compromised. An incident response program allows an organized approach to addressing and managing the aftermath of a security breach or cyber-attack, with a goal of limiting damage and reducing recovery time and costs</w:t>
      </w:r>
      <w:r w:rsidR="00A0663C">
        <w:rPr>
          <w:lang w:bidi="en-US"/>
        </w:rPr>
        <w:t>.</w:t>
      </w:r>
    </w:p>
    <w:p w14:paraId="700F142B" w14:textId="73E6A321" w:rsidR="009533A9" w:rsidRPr="00030839" w:rsidRDefault="00030839" w:rsidP="002C1E70">
      <w:pPr>
        <w:numPr>
          <w:ilvl w:val="3"/>
          <w:numId w:val="4"/>
        </w:numPr>
        <w:spacing w:after="60"/>
        <w:jc w:val="both"/>
        <w:rPr>
          <w:lang w:bidi="en-US"/>
        </w:rPr>
      </w:pPr>
      <w:r w:rsidRPr="0031320D">
        <w:rPr>
          <w:b/>
          <w:bCs/>
          <w:lang w:bidi="en-US"/>
        </w:rPr>
        <w:t>Preparation</w:t>
      </w:r>
      <w:r w:rsidR="003661CB">
        <w:rPr>
          <w:lang w:bidi="en-US"/>
        </w:rPr>
        <w:t>:</w:t>
      </w:r>
      <w:r>
        <w:rPr>
          <w:lang w:bidi="en-US"/>
        </w:rPr>
        <w:t xml:space="preserve"> </w:t>
      </w:r>
      <w:r w:rsidRPr="00030839">
        <w:rPr>
          <w:lang w:bidi="en-US"/>
        </w:rPr>
        <w:t>Preparing users and IT staff to handle potential incidents</w:t>
      </w:r>
    </w:p>
    <w:p w14:paraId="5DF08D92" w14:textId="26C1CD1D" w:rsidR="009533A9" w:rsidRPr="00030839" w:rsidRDefault="007903FB" w:rsidP="002C1E70">
      <w:pPr>
        <w:numPr>
          <w:ilvl w:val="3"/>
          <w:numId w:val="4"/>
        </w:numPr>
        <w:spacing w:after="60"/>
        <w:jc w:val="both"/>
        <w:rPr>
          <w:lang w:bidi="en-US"/>
        </w:rPr>
      </w:pPr>
      <w:r w:rsidRPr="0031320D">
        <w:rPr>
          <w:b/>
          <w:bCs/>
          <w:lang w:bidi="en-US"/>
        </w:rPr>
        <w:t>Identification</w:t>
      </w:r>
      <w:r w:rsidR="003661CB">
        <w:rPr>
          <w:lang w:bidi="en-US"/>
        </w:rPr>
        <w:t>:</w:t>
      </w:r>
      <w:r>
        <w:rPr>
          <w:lang w:bidi="en-US"/>
        </w:rPr>
        <w:t xml:space="preserve"> </w:t>
      </w:r>
      <w:r w:rsidRPr="007903FB">
        <w:rPr>
          <w:lang w:bidi="en-US"/>
        </w:rPr>
        <w:t>determining whether an event is, indeed, a security incident</w:t>
      </w:r>
    </w:p>
    <w:p w14:paraId="3064B69A" w14:textId="498C4F0F" w:rsidR="009533A9" w:rsidRPr="00030839" w:rsidRDefault="00781D69" w:rsidP="002C1E70">
      <w:pPr>
        <w:numPr>
          <w:ilvl w:val="3"/>
          <w:numId w:val="4"/>
        </w:numPr>
        <w:spacing w:after="60"/>
        <w:jc w:val="both"/>
        <w:rPr>
          <w:lang w:bidi="en-US"/>
        </w:rPr>
      </w:pPr>
      <w:r w:rsidRPr="0031320D">
        <w:rPr>
          <w:b/>
          <w:bCs/>
          <w:lang w:bidi="en-US"/>
        </w:rPr>
        <w:lastRenderedPageBreak/>
        <w:t>Containment</w:t>
      </w:r>
      <w:r w:rsidR="003661CB">
        <w:rPr>
          <w:lang w:bidi="en-US"/>
        </w:rPr>
        <w:t>:</w:t>
      </w:r>
      <w:r>
        <w:rPr>
          <w:lang w:bidi="en-US"/>
        </w:rPr>
        <w:t xml:space="preserve"> </w:t>
      </w:r>
      <w:r w:rsidRPr="00781D69">
        <w:rPr>
          <w:lang w:bidi="en-US"/>
        </w:rPr>
        <w:t>limiting the damage of the incident and isolating affected systems to prevent further damage</w:t>
      </w:r>
    </w:p>
    <w:p w14:paraId="6FAEB180" w14:textId="0ED8B8AF" w:rsidR="009533A9" w:rsidRPr="00030839" w:rsidRDefault="00F01D8C" w:rsidP="002C1E70">
      <w:pPr>
        <w:numPr>
          <w:ilvl w:val="3"/>
          <w:numId w:val="4"/>
        </w:numPr>
        <w:spacing w:after="60"/>
        <w:jc w:val="both"/>
        <w:rPr>
          <w:lang w:bidi="en-US"/>
        </w:rPr>
      </w:pPr>
      <w:r w:rsidRPr="0031320D">
        <w:rPr>
          <w:b/>
          <w:bCs/>
          <w:lang w:bidi="en-US"/>
        </w:rPr>
        <w:t>Eradication</w:t>
      </w:r>
      <w:r w:rsidR="003661CB">
        <w:rPr>
          <w:lang w:bidi="en-US"/>
        </w:rPr>
        <w:t>:</w:t>
      </w:r>
      <w:r>
        <w:rPr>
          <w:lang w:bidi="en-US"/>
        </w:rPr>
        <w:t xml:space="preserve"> </w:t>
      </w:r>
      <w:r w:rsidRPr="00F01D8C">
        <w:rPr>
          <w:lang w:bidi="en-US"/>
        </w:rPr>
        <w:t>finding the root cause of the incident and removing affected systems from the production environment</w:t>
      </w:r>
    </w:p>
    <w:p w14:paraId="71971BC2" w14:textId="2811CB0B" w:rsidR="009533A9" w:rsidRPr="00030839" w:rsidRDefault="00AB3B62" w:rsidP="002C1E70">
      <w:pPr>
        <w:numPr>
          <w:ilvl w:val="3"/>
          <w:numId w:val="4"/>
        </w:numPr>
        <w:spacing w:after="60"/>
        <w:jc w:val="both"/>
        <w:rPr>
          <w:lang w:bidi="en-US"/>
        </w:rPr>
      </w:pPr>
      <w:r w:rsidRPr="0031320D">
        <w:rPr>
          <w:b/>
          <w:bCs/>
          <w:lang w:bidi="en-US"/>
        </w:rPr>
        <w:t>Recovery</w:t>
      </w:r>
      <w:r w:rsidR="003661CB">
        <w:rPr>
          <w:lang w:bidi="en-US"/>
        </w:rPr>
        <w:t>:</w:t>
      </w:r>
      <w:r>
        <w:rPr>
          <w:lang w:bidi="en-US"/>
        </w:rPr>
        <w:t xml:space="preserve"> </w:t>
      </w:r>
      <w:r w:rsidRPr="00AB3B62">
        <w:rPr>
          <w:lang w:bidi="en-US"/>
        </w:rPr>
        <w:t>permitting affected systems back into the production environment and ensuring no threat remains</w:t>
      </w:r>
    </w:p>
    <w:p w14:paraId="7F53076A" w14:textId="62C39F94" w:rsidR="000822A9" w:rsidRPr="000822A9" w:rsidRDefault="00E07410" w:rsidP="002C1E70">
      <w:pPr>
        <w:numPr>
          <w:ilvl w:val="3"/>
          <w:numId w:val="4"/>
        </w:numPr>
        <w:spacing w:after="60"/>
        <w:jc w:val="both"/>
        <w:rPr>
          <w:lang w:bidi="en-US"/>
        </w:rPr>
      </w:pPr>
      <w:r w:rsidRPr="0031320D">
        <w:rPr>
          <w:b/>
          <w:bCs/>
          <w:lang w:bidi="en-US"/>
        </w:rPr>
        <w:t xml:space="preserve">Lessons </w:t>
      </w:r>
      <w:r w:rsidR="004A0B8A" w:rsidRPr="0031320D">
        <w:rPr>
          <w:b/>
          <w:bCs/>
          <w:lang w:bidi="en-US"/>
        </w:rPr>
        <w:t>L</w:t>
      </w:r>
      <w:r w:rsidRPr="0031320D">
        <w:rPr>
          <w:b/>
          <w:bCs/>
          <w:lang w:bidi="en-US"/>
        </w:rPr>
        <w:t>earned</w:t>
      </w:r>
      <w:r w:rsidR="004A0B8A">
        <w:rPr>
          <w:lang w:bidi="en-US"/>
        </w:rPr>
        <w:t>:</w:t>
      </w:r>
      <w:r>
        <w:rPr>
          <w:lang w:bidi="en-US"/>
        </w:rPr>
        <w:t xml:space="preserve"> </w:t>
      </w:r>
      <w:r w:rsidRPr="00E07410">
        <w:rPr>
          <w:lang w:bidi="en-US"/>
        </w:rPr>
        <w:t>completing incident documentation and performing analysis to learn from the incident and potentially improve future response efforts</w:t>
      </w:r>
    </w:p>
    <w:p w14:paraId="2F505E6D" w14:textId="5A2340E6" w:rsidR="000822A9" w:rsidRPr="000822A9" w:rsidRDefault="000822A9" w:rsidP="002C1E70">
      <w:pPr>
        <w:numPr>
          <w:ilvl w:val="2"/>
          <w:numId w:val="4"/>
        </w:numPr>
        <w:spacing w:after="60"/>
        <w:jc w:val="both"/>
        <w:rPr>
          <w:lang w:bidi="en-US"/>
        </w:rPr>
      </w:pPr>
      <w:r w:rsidRPr="000822A9">
        <w:rPr>
          <w:b/>
          <w:bCs/>
          <w:color w:val="002060"/>
          <w:lang w:bidi="en-US"/>
        </w:rPr>
        <w:t>Workforce Training</w:t>
      </w:r>
      <w:r w:rsidR="00C22B52">
        <w:rPr>
          <w:lang w:bidi="en-US"/>
        </w:rPr>
        <w:t>:</w:t>
      </w:r>
      <w:r w:rsidR="00550E6E">
        <w:rPr>
          <w:lang w:bidi="en-US"/>
        </w:rPr>
        <w:t xml:space="preserve"> </w:t>
      </w:r>
      <w:r w:rsidR="00D13CDD" w:rsidRPr="00D13CDD">
        <w:rPr>
          <w:lang w:bidi="en-US"/>
        </w:rPr>
        <w:t>once an organization has an information management program in place, it should provide regular training to its employees and keep records of who has been trained, especially those working with sensitive information, to ensure compliance and consistency. Training should be tailored to individual roles and responsibilities</w:t>
      </w:r>
      <w:r w:rsidR="003A4273">
        <w:rPr>
          <w:lang w:bidi="en-US"/>
        </w:rPr>
        <w:t>.</w:t>
      </w:r>
    </w:p>
    <w:p w14:paraId="39434B3F" w14:textId="29182E84" w:rsidR="000822A9" w:rsidRPr="000822A9" w:rsidRDefault="000822A9" w:rsidP="002C1E70">
      <w:pPr>
        <w:numPr>
          <w:ilvl w:val="2"/>
          <w:numId w:val="4"/>
        </w:numPr>
        <w:spacing w:after="60"/>
        <w:jc w:val="both"/>
        <w:rPr>
          <w:lang w:bidi="en-US"/>
        </w:rPr>
      </w:pPr>
      <w:r w:rsidRPr="000822A9">
        <w:rPr>
          <w:b/>
          <w:bCs/>
          <w:color w:val="002060"/>
          <w:lang w:bidi="en-US"/>
        </w:rPr>
        <w:t>Accountability</w:t>
      </w:r>
      <w:r w:rsidR="00C22B52">
        <w:rPr>
          <w:lang w:bidi="en-US"/>
        </w:rPr>
        <w:t>:</w:t>
      </w:r>
      <w:r w:rsidR="00116DEC">
        <w:rPr>
          <w:lang w:bidi="en-US"/>
        </w:rPr>
        <w:t xml:space="preserve"> </w:t>
      </w:r>
      <w:r w:rsidR="00116DEC" w:rsidRPr="00116DEC">
        <w:rPr>
          <w:lang w:bidi="en-US"/>
        </w:rPr>
        <w:t>questions privacy professionals should ask when determining accountability: where, how and for what length of time should data be stored? How sensitive is the information? Should the information be encrypted? Will the information be transferred to or from other countries, and if so how? What are each country’s privacy laws? Who determines the rules that apply to the information? How will the information  be processed, and how will these processes be maintained? Is the use of PI dependent upon other systems?</w:t>
      </w:r>
    </w:p>
    <w:p w14:paraId="65AA8CF2" w14:textId="395AC02E" w:rsidR="000822A9" w:rsidRPr="000822A9" w:rsidRDefault="000822A9" w:rsidP="002C1E70">
      <w:pPr>
        <w:numPr>
          <w:ilvl w:val="2"/>
          <w:numId w:val="4"/>
        </w:numPr>
        <w:spacing w:after="60"/>
        <w:jc w:val="both"/>
        <w:rPr>
          <w:lang w:bidi="en-US"/>
        </w:rPr>
      </w:pPr>
      <w:r w:rsidRPr="00731605">
        <w:rPr>
          <w:b/>
          <w:bCs/>
          <w:color w:val="002060"/>
          <w:lang w:bidi="en-US"/>
        </w:rPr>
        <w:t xml:space="preserve">Data </w:t>
      </w:r>
      <w:r w:rsidR="008D50B2" w:rsidRPr="00731605">
        <w:rPr>
          <w:b/>
          <w:bCs/>
          <w:color w:val="002060"/>
          <w:lang w:bidi="en-US"/>
        </w:rPr>
        <w:t xml:space="preserve">Retention </w:t>
      </w:r>
      <w:r w:rsidRPr="00731605">
        <w:rPr>
          <w:b/>
          <w:bCs/>
          <w:color w:val="002060"/>
          <w:lang w:bidi="en-US"/>
        </w:rPr>
        <w:t xml:space="preserve">and </w:t>
      </w:r>
      <w:r w:rsidR="008D50B2" w:rsidRPr="00731605">
        <w:rPr>
          <w:b/>
          <w:bCs/>
          <w:color w:val="002060"/>
          <w:lang w:bidi="en-US"/>
        </w:rPr>
        <w:t>Disposal</w:t>
      </w:r>
      <w:r w:rsidRPr="00731605">
        <w:rPr>
          <w:b/>
          <w:bCs/>
          <w:color w:val="002060"/>
          <w:lang w:bidi="en-US"/>
        </w:rPr>
        <w:t xml:space="preserve"> (FACTA)</w:t>
      </w:r>
      <w:r w:rsidR="00C22B52" w:rsidRPr="00731605">
        <w:rPr>
          <w:lang w:bidi="en-US"/>
        </w:rPr>
        <w:t>:</w:t>
      </w:r>
      <w:r w:rsidR="00FF5153">
        <w:rPr>
          <w:lang w:bidi="en-US"/>
        </w:rPr>
        <w:t xml:space="preserve"> </w:t>
      </w:r>
      <w:r w:rsidR="00BC74A5" w:rsidRPr="00BC74A5">
        <w:rPr>
          <w:lang w:bidi="en-US"/>
        </w:rPr>
        <w:t>Businesses should have a written program outlining how to maintain and shred documents or destroy other data. This means that there is a well</w:t>
      </w:r>
      <w:r w:rsidR="00BC74A5">
        <w:rPr>
          <w:lang w:bidi="en-US"/>
        </w:rPr>
        <w:t>-</w:t>
      </w:r>
      <w:r w:rsidR="00BC74A5" w:rsidRPr="00BC74A5">
        <w:rPr>
          <w:lang w:bidi="en-US"/>
        </w:rPr>
        <w:t>defined, step by step procedure for various types of data and documents, including procedures for collecting and protecting the documents and data until the time that it is destroyed.</w:t>
      </w:r>
      <w:r w:rsidR="00BC74A5">
        <w:rPr>
          <w:lang w:bidi="en-US"/>
        </w:rPr>
        <w:t xml:space="preserve"> </w:t>
      </w:r>
      <w:r w:rsidR="001520D6">
        <w:rPr>
          <w:lang w:bidi="en-US"/>
        </w:rPr>
        <w:t>B</w:t>
      </w:r>
      <w:r w:rsidR="001520D6" w:rsidRPr="001520D6">
        <w:rPr>
          <w:lang w:bidi="en-US"/>
        </w:rPr>
        <w:t>usines</w:t>
      </w:r>
      <w:r w:rsidR="001520D6">
        <w:rPr>
          <w:lang w:bidi="en-US"/>
        </w:rPr>
        <w:t>se</w:t>
      </w:r>
      <w:r w:rsidR="001520D6" w:rsidRPr="001520D6">
        <w:rPr>
          <w:lang w:bidi="en-US"/>
        </w:rPr>
        <w:t>s should have retention schedules that mandate when records need to be securely destroyed.</w:t>
      </w:r>
      <w:r w:rsidR="001520D6">
        <w:rPr>
          <w:lang w:bidi="en-US"/>
        </w:rPr>
        <w:t xml:space="preserve"> </w:t>
      </w:r>
      <w:r w:rsidR="00731605" w:rsidRPr="00731605">
        <w:rPr>
          <w:lang w:bidi="en-US"/>
        </w:rPr>
        <w:t>FACTA disposal rule requires businesses to take “reasonable measures” to protect against unauthorized access to or use of consumers’ information.</w:t>
      </w:r>
      <w:r w:rsidR="00731605">
        <w:rPr>
          <w:lang w:bidi="en-US"/>
        </w:rPr>
        <w:t xml:space="preserve"> </w:t>
      </w:r>
      <w:r w:rsidR="005A25BF">
        <w:rPr>
          <w:lang w:bidi="en-US"/>
        </w:rPr>
        <w:t xml:space="preserve">FTC says </w:t>
      </w:r>
      <w:r w:rsidR="005A25BF" w:rsidRPr="005A25BF">
        <w:rPr>
          <w:lang w:bidi="en-US"/>
        </w:rPr>
        <w:t>burning, pulverizing, and shredding are all considered reasonable measures</w:t>
      </w:r>
      <w:r w:rsidR="005A25BF">
        <w:rPr>
          <w:lang w:bidi="en-US"/>
        </w:rPr>
        <w:t xml:space="preserve">. </w:t>
      </w:r>
      <w:r w:rsidR="00A015DC" w:rsidRPr="00544A74">
        <w:rPr>
          <w:lang w:bidi="en-US"/>
        </w:rPr>
        <w:t>The disposal rule is designed to be flexible, allowing anyone affected by the rule to choose which measures are “reasonable” based on costs and benefits of different disposal methods.</w:t>
      </w:r>
      <w:r w:rsidR="00A015DC" w:rsidRPr="00A015DC">
        <w:rPr>
          <w:lang w:bidi="en-US"/>
        </w:rPr>
        <w:t xml:space="preserve"> </w:t>
      </w:r>
      <w:r w:rsidR="003A3914">
        <w:rPr>
          <w:lang w:bidi="en-US"/>
        </w:rPr>
        <w:t>D</w:t>
      </w:r>
      <w:r w:rsidR="00A015DC" w:rsidRPr="00544A74">
        <w:rPr>
          <w:lang w:bidi="en-US"/>
        </w:rPr>
        <w:t>isposal rule allows use of</w:t>
      </w:r>
      <w:r w:rsidR="00A015DC" w:rsidRPr="00A015DC">
        <w:rPr>
          <w:lang w:bidi="en-US"/>
        </w:rPr>
        <w:t xml:space="preserve"> </w:t>
      </w:r>
      <w:r w:rsidR="00A015DC" w:rsidRPr="00544A74">
        <w:rPr>
          <w:lang w:bidi="en-US"/>
        </w:rPr>
        <w:t>document destruction contractors.</w:t>
      </w:r>
    </w:p>
    <w:p w14:paraId="5AEE10AE" w14:textId="3038DA1D" w:rsidR="000822A9" w:rsidRDefault="000822A9" w:rsidP="002C1E70">
      <w:pPr>
        <w:numPr>
          <w:ilvl w:val="2"/>
          <w:numId w:val="4"/>
        </w:numPr>
        <w:spacing w:after="60"/>
        <w:jc w:val="both"/>
        <w:rPr>
          <w:lang w:bidi="en-US"/>
        </w:rPr>
      </w:pPr>
      <w:r w:rsidRPr="000822A9">
        <w:rPr>
          <w:b/>
          <w:bCs/>
          <w:color w:val="002060"/>
          <w:lang w:bidi="en-US"/>
        </w:rPr>
        <w:t>Online Privacy</w:t>
      </w:r>
      <w:r w:rsidR="00C22B52">
        <w:rPr>
          <w:lang w:bidi="en-US"/>
        </w:rPr>
        <w:t>:</w:t>
      </w:r>
      <w:r w:rsidR="001056A1">
        <w:rPr>
          <w:lang w:bidi="en-US"/>
        </w:rPr>
        <w:t xml:space="preserve"> </w:t>
      </w:r>
      <w:r w:rsidR="001056A1" w:rsidRPr="001056A1">
        <w:rPr>
          <w:lang w:bidi="en-US"/>
        </w:rPr>
        <w:t>Companies do not need to provide choice before collecting and using consumers’ data for practices that are consistent with the context of the transaction, consistent with the company’s relationship with the consumer, or as required or specifically authorized by law. Don’t need to opt in to give delivery company shipping info</w:t>
      </w:r>
      <w:r w:rsidR="007323FB">
        <w:rPr>
          <w:lang w:bidi="en-US"/>
        </w:rPr>
        <w:t>.</w:t>
      </w:r>
    </w:p>
    <w:p w14:paraId="7D8630EA" w14:textId="65658426" w:rsidR="00E34A3F" w:rsidRPr="007C601C" w:rsidRDefault="007C601C" w:rsidP="00A71836">
      <w:pPr>
        <w:numPr>
          <w:ilvl w:val="3"/>
          <w:numId w:val="4"/>
        </w:numPr>
        <w:spacing w:after="60"/>
        <w:jc w:val="both"/>
        <w:rPr>
          <w:lang w:bidi="en-US"/>
        </w:rPr>
      </w:pPr>
      <w:r w:rsidRPr="00E34A3F">
        <w:rPr>
          <w:rFonts w:eastAsia="Times New Roman" w:cs="Times New Roman"/>
          <w:b/>
          <w:bCs/>
        </w:rPr>
        <w:t xml:space="preserve">Internet: </w:t>
      </w:r>
      <w:r w:rsidRPr="00E34A3F">
        <w:rPr>
          <w:rFonts w:eastAsia="Times New Roman" w:cs="Times New Roman"/>
        </w:rPr>
        <w:t>The transfer of “</w:t>
      </w:r>
      <w:r w:rsidRPr="00E34A3F">
        <w:rPr>
          <w:rFonts w:eastAsia="Times New Roman" w:cs="Times New Roman"/>
          <w:b/>
          <w:bCs/>
        </w:rPr>
        <w:t>packets</w:t>
      </w:r>
      <w:r w:rsidRPr="00E34A3F">
        <w:rPr>
          <w:rFonts w:eastAsia="Times New Roman" w:cs="Times New Roman"/>
        </w:rPr>
        <w:t>” and the</w:t>
      </w:r>
      <w:r w:rsidR="00772663">
        <w:rPr>
          <w:rFonts w:eastAsia="Times New Roman" w:cs="Times New Roman"/>
        </w:rPr>
        <w:t>ir</w:t>
      </w:r>
      <w:r w:rsidRPr="00E34A3F">
        <w:rPr>
          <w:rFonts w:eastAsia="Times New Roman" w:cs="Times New Roman"/>
        </w:rPr>
        <w:t xml:space="preserve"> unpacking and </w:t>
      </w:r>
      <w:r w:rsidR="00772663">
        <w:rPr>
          <w:rFonts w:eastAsia="Times New Roman" w:cs="Times New Roman"/>
        </w:rPr>
        <w:t>receipt</w:t>
      </w:r>
      <w:r w:rsidRPr="00E34A3F">
        <w:rPr>
          <w:rFonts w:eastAsia="Times New Roman" w:cs="Times New Roman"/>
        </w:rPr>
        <w:t xml:space="preserve"> </w:t>
      </w:r>
      <w:r w:rsidR="00CC2F6F">
        <w:rPr>
          <w:rFonts w:eastAsia="Times New Roman" w:cs="Times New Roman"/>
        </w:rPr>
        <w:t xml:space="preserve">facilitate </w:t>
      </w:r>
      <w:r w:rsidRPr="00E34A3F">
        <w:rPr>
          <w:rFonts w:eastAsia="Times New Roman" w:cs="Times New Roman"/>
        </w:rPr>
        <w:t xml:space="preserve">speed but also </w:t>
      </w:r>
      <w:r w:rsidR="00A71836">
        <w:rPr>
          <w:rFonts w:eastAsia="Times New Roman" w:cs="Times New Roman"/>
        </w:rPr>
        <w:t>result in</w:t>
      </w:r>
      <w:r w:rsidRPr="00A71836">
        <w:rPr>
          <w:rFonts w:eastAsia="Times New Roman" w:cs="Times New Roman"/>
        </w:rPr>
        <w:t xml:space="preserve"> privacy vulnerabilities.</w:t>
      </w:r>
    </w:p>
    <w:p w14:paraId="04C6E65B" w14:textId="4330A0D5" w:rsidR="007C601C" w:rsidRPr="004C4CE5" w:rsidRDefault="007C601C" w:rsidP="002C1E70">
      <w:pPr>
        <w:numPr>
          <w:ilvl w:val="3"/>
          <w:numId w:val="4"/>
        </w:numPr>
        <w:spacing w:after="60"/>
        <w:jc w:val="both"/>
        <w:rPr>
          <w:lang w:bidi="en-US"/>
        </w:rPr>
      </w:pPr>
      <w:r w:rsidRPr="00E34A3F">
        <w:rPr>
          <w:rFonts w:eastAsia="Times New Roman" w:cs="Times New Roman"/>
          <w:b/>
          <w:bCs/>
        </w:rPr>
        <w:t>Privacy Considerations for Online Information</w:t>
      </w:r>
    </w:p>
    <w:p w14:paraId="3B96E25F" w14:textId="0E0825C8" w:rsidR="004C4CE5" w:rsidRPr="004C4CE5" w:rsidRDefault="004C4CE5" w:rsidP="002C1E70">
      <w:pPr>
        <w:numPr>
          <w:ilvl w:val="4"/>
          <w:numId w:val="4"/>
        </w:numPr>
        <w:spacing w:after="60"/>
        <w:jc w:val="both"/>
        <w:rPr>
          <w:lang w:bidi="en-US"/>
        </w:rPr>
      </w:pPr>
      <w:r w:rsidRPr="00E34A3F">
        <w:rPr>
          <w:rFonts w:eastAsia="Times New Roman" w:cs="Times New Roman"/>
          <w:b/>
          <w:bCs/>
        </w:rPr>
        <w:t>Threats to Online Privacy</w:t>
      </w:r>
    </w:p>
    <w:p w14:paraId="60FB1E61" w14:textId="77777777" w:rsidR="004C4CE5" w:rsidRPr="00E34A3F" w:rsidRDefault="004C4CE5" w:rsidP="002C1E70">
      <w:pPr>
        <w:numPr>
          <w:ilvl w:val="5"/>
          <w:numId w:val="4"/>
        </w:numPr>
        <w:spacing w:after="60"/>
        <w:ind w:left="2520"/>
        <w:jc w:val="both"/>
      </w:pPr>
      <w:r w:rsidRPr="00E34A3F">
        <w:rPr>
          <w:rFonts w:eastAsia="Times New Roman" w:cs="Times New Roman"/>
        </w:rPr>
        <w:t xml:space="preserve">Unauthorized access, </w:t>
      </w:r>
    </w:p>
    <w:p w14:paraId="1CC9664D" w14:textId="30151759" w:rsidR="004C4CE5" w:rsidRPr="00E34A3F" w:rsidRDefault="004C4CE5" w:rsidP="002C1E70">
      <w:pPr>
        <w:numPr>
          <w:ilvl w:val="5"/>
          <w:numId w:val="4"/>
        </w:numPr>
        <w:spacing w:after="60"/>
        <w:ind w:left="2520"/>
        <w:jc w:val="both"/>
      </w:pPr>
      <w:r w:rsidRPr="00E34A3F">
        <w:rPr>
          <w:rFonts w:eastAsia="Times New Roman" w:cs="Times New Roman"/>
        </w:rPr>
        <w:t>Malware - software that has malicious purposes, i.e.</w:t>
      </w:r>
      <w:r w:rsidR="00AB0830">
        <w:rPr>
          <w:rFonts w:eastAsia="Times New Roman" w:cs="Times New Roman"/>
        </w:rPr>
        <w:t>,</w:t>
      </w:r>
      <w:r w:rsidRPr="00E34A3F">
        <w:rPr>
          <w:rFonts w:eastAsia="Times New Roman" w:cs="Times New Roman"/>
        </w:rPr>
        <w:t xml:space="preserve"> unauthorized remote control of computer.</w:t>
      </w:r>
    </w:p>
    <w:p w14:paraId="7566637F" w14:textId="77777777" w:rsidR="004C4CE5" w:rsidRPr="00E34A3F" w:rsidRDefault="004C4CE5" w:rsidP="002C1E70">
      <w:pPr>
        <w:numPr>
          <w:ilvl w:val="5"/>
          <w:numId w:val="4"/>
        </w:numPr>
        <w:spacing w:after="60"/>
        <w:ind w:left="2520"/>
        <w:jc w:val="both"/>
      </w:pPr>
      <w:r w:rsidRPr="00E34A3F">
        <w:rPr>
          <w:rFonts w:eastAsia="Times New Roman" w:cs="Times New Roman"/>
        </w:rPr>
        <w:t>Phishing - tricks users into providing log-in credentials</w:t>
      </w:r>
    </w:p>
    <w:p w14:paraId="740402EF" w14:textId="77777777" w:rsidR="004C4CE5" w:rsidRPr="00E34A3F" w:rsidRDefault="004C4CE5" w:rsidP="002C1E70">
      <w:pPr>
        <w:numPr>
          <w:ilvl w:val="5"/>
          <w:numId w:val="4"/>
        </w:numPr>
        <w:spacing w:after="60"/>
        <w:ind w:left="2520"/>
        <w:jc w:val="both"/>
      </w:pPr>
      <w:r w:rsidRPr="00E34A3F">
        <w:rPr>
          <w:rFonts w:eastAsia="Times New Roman" w:cs="Times New Roman"/>
        </w:rPr>
        <w:t>Spear Phishing (phishing attack that is particularly aimed at the individual user… Ex: when an email appears to be from the user’s boss instructing the user to provide PI).</w:t>
      </w:r>
    </w:p>
    <w:p w14:paraId="699E1E41" w14:textId="78EBBE06" w:rsidR="004C4CE5" w:rsidRPr="00DE434D" w:rsidRDefault="004C4CE5" w:rsidP="00A40917">
      <w:pPr>
        <w:numPr>
          <w:ilvl w:val="5"/>
          <w:numId w:val="4"/>
        </w:numPr>
        <w:spacing w:after="60"/>
        <w:ind w:left="2520"/>
        <w:jc w:val="both"/>
        <w:rPr>
          <w:lang w:bidi="en-US"/>
        </w:rPr>
      </w:pPr>
      <w:r w:rsidRPr="00E34A3F">
        <w:rPr>
          <w:rFonts w:eastAsia="Times New Roman" w:cs="Times New Roman"/>
          <w:b/>
          <w:bCs/>
        </w:rPr>
        <w:t>Social Engineering</w:t>
      </w:r>
      <w:r w:rsidRPr="00E34A3F">
        <w:rPr>
          <w:rFonts w:eastAsia="Times New Roman" w:cs="Times New Roman"/>
        </w:rPr>
        <w:t xml:space="preserve"> - attackers try to </w:t>
      </w:r>
      <w:r w:rsidRPr="00E34A3F">
        <w:rPr>
          <w:rFonts w:eastAsia="Times New Roman" w:cs="Times New Roman"/>
          <w:b/>
          <w:bCs/>
          <w:i/>
        </w:rPr>
        <w:t>persuade</w:t>
      </w:r>
      <w:r w:rsidRPr="00E34A3F">
        <w:rPr>
          <w:rFonts w:eastAsia="Times New Roman" w:cs="Times New Roman"/>
        </w:rPr>
        <w:t xml:space="preserve"> a user to provide info or create </w:t>
      </w:r>
      <w:r w:rsidR="00F70DC8">
        <w:rPr>
          <w:rFonts w:eastAsia="Times New Roman" w:cs="Times New Roman"/>
        </w:rPr>
        <w:t>some</w:t>
      </w:r>
      <w:r w:rsidRPr="00A40917">
        <w:rPr>
          <w:rFonts w:eastAsia="Times New Roman" w:cs="Times New Roman"/>
        </w:rPr>
        <w:t xml:space="preserve"> </w:t>
      </w:r>
      <w:r w:rsidR="00A40917">
        <w:rPr>
          <w:rFonts w:eastAsia="Times New Roman" w:cs="Times New Roman"/>
        </w:rPr>
        <w:t xml:space="preserve">other </w:t>
      </w:r>
      <w:r w:rsidRPr="00A40917">
        <w:rPr>
          <w:rFonts w:eastAsia="Times New Roman" w:cs="Times New Roman"/>
        </w:rPr>
        <w:t>security vulnerability. Usually by impersonating an employee, eavesdropping on private conv</w:t>
      </w:r>
      <w:r w:rsidR="00393767">
        <w:rPr>
          <w:rFonts w:eastAsia="Times New Roman" w:cs="Times New Roman"/>
        </w:rPr>
        <w:t>ersat</w:t>
      </w:r>
      <w:r w:rsidR="00EB665B">
        <w:rPr>
          <w:rFonts w:eastAsia="Times New Roman" w:cs="Times New Roman"/>
        </w:rPr>
        <w:t>ions, stealing</w:t>
      </w:r>
      <w:r w:rsidRPr="00A40917">
        <w:rPr>
          <w:rFonts w:eastAsia="Times New Roman" w:cs="Times New Roman"/>
        </w:rPr>
        <w:t xml:space="preserve"> ID.</w:t>
      </w:r>
    </w:p>
    <w:p w14:paraId="233824CF" w14:textId="0BDCDA82" w:rsidR="00DE434D" w:rsidRPr="004C4CE5" w:rsidRDefault="00DE434D" w:rsidP="002C1E70">
      <w:pPr>
        <w:numPr>
          <w:ilvl w:val="5"/>
          <w:numId w:val="4"/>
        </w:numPr>
        <w:spacing w:after="60"/>
        <w:ind w:left="2520"/>
        <w:jc w:val="both"/>
        <w:rPr>
          <w:lang w:bidi="en-US"/>
        </w:rPr>
      </w:pPr>
      <w:r>
        <w:rPr>
          <w:rFonts w:eastAsia="Times New Roman" w:cs="Times New Roman"/>
          <w:b/>
          <w:bCs/>
        </w:rPr>
        <w:t xml:space="preserve">Technical attacks </w:t>
      </w:r>
      <w:r w:rsidR="006249A6">
        <w:rPr>
          <w:lang w:bidi="en-US"/>
        </w:rPr>
        <w:t>–</w:t>
      </w:r>
      <w:r>
        <w:rPr>
          <w:lang w:bidi="en-US"/>
        </w:rPr>
        <w:t xml:space="preserve"> </w:t>
      </w:r>
      <w:r w:rsidR="006249A6">
        <w:rPr>
          <w:lang w:bidi="en-US"/>
        </w:rPr>
        <w:t xml:space="preserve">SQL injection, cookie poisoning, use of malware – </w:t>
      </w:r>
      <w:r w:rsidR="004513A1">
        <w:rPr>
          <w:lang w:bidi="en-US"/>
        </w:rPr>
        <w:t>attack</w:t>
      </w:r>
      <w:r w:rsidR="006249A6">
        <w:rPr>
          <w:lang w:bidi="en-US"/>
        </w:rPr>
        <w:t xml:space="preserve"> exploits technical vulnerability or inserts malicious code</w:t>
      </w:r>
    </w:p>
    <w:p w14:paraId="114E9072" w14:textId="6A4FC06B" w:rsidR="004C4CE5" w:rsidRDefault="00DE156E" w:rsidP="002C1E70">
      <w:pPr>
        <w:numPr>
          <w:ilvl w:val="4"/>
          <w:numId w:val="4"/>
        </w:numPr>
        <w:spacing w:after="60"/>
        <w:jc w:val="both"/>
        <w:rPr>
          <w:lang w:bidi="en-US"/>
        </w:rPr>
      </w:pPr>
      <w:r w:rsidRPr="00E34A3F">
        <w:rPr>
          <w:rFonts w:eastAsia="Times New Roman" w:cs="Times New Roman"/>
          <w:b/>
          <w:bCs/>
        </w:rPr>
        <w:t>Online Security</w:t>
      </w:r>
    </w:p>
    <w:p w14:paraId="72738B72" w14:textId="77777777" w:rsidR="004D4B0C" w:rsidRPr="00E34A3F" w:rsidRDefault="004D4B0C" w:rsidP="002C1E70">
      <w:pPr>
        <w:numPr>
          <w:ilvl w:val="2"/>
          <w:numId w:val="13"/>
        </w:numPr>
        <w:spacing w:after="60"/>
        <w:ind w:left="2610"/>
        <w:jc w:val="both"/>
        <w:rPr>
          <w:b/>
          <w:bCs/>
        </w:rPr>
      </w:pPr>
      <w:r w:rsidRPr="00E34A3F">
        <w:rPr>
          <w:rFonts w:eastAsia="Times New Roman" w:cs="Times New Roman"/>
          <w:b/>
          <w:bCs/>
        </w:rPr>
        <w:t>Web Access</w:t>
      </w:r>
    </w:p>
    <w:p w14:paraId="55B98B40" w14:textId="77777777" w:rsidR="004D4B0C" w:rsidRPr="00E34A3F" w:rsidRDefault="004D4B0C" w:rsidP="002C1E70">
      <w:pPr>
        <w:numPr>
          <w:ilvl w:val="3"/>
          <w:numId w:val="14"/>
        </w:numPr>
        <w:spacing w:after="60"/>
        <w:ind w:left="3240"/>
        <w:jc w:val="both"/>
      </w:pPr>
      <w:r w:rsidRPr="00E34A3F">
        <w:rPr>
          <w:rFonts w:eastAsia="Times New Roman" w:cs="Times New Roman"/>
        </w:rPr>
        <w:lastRenderedPageBreak/>
        <w:t>Employees of the org should be trained in security and also anticipate that an attacker will utilize more than one method.</w:t>
      </w:r>
    </w:p>
    <w:p w14:paraId="4A1FF363" w14:textId="290F7805" w:rsidR="004D4B0C" w:rsidRPr="00E34A3F" w:rsidRDefault="004D4B0C" w:rsidP="002C1E70">
      <w:pPr>
        <w:numPr>
          <w:ilvl w:val="3"/>
          <w:numId w:val="14"/>
        </w:numPr>
        <w:spacing w:after="60"/>
        <w:ind w:left="3240"/>
        <w:jc w:val="both"/>
      </w:pPr>
      <w:r w:rsidRPr="00E34A3F">
        <w:rPr>
          <w:rFonts w:eastAsia="Times New Roman" w:cs="Times New Roman"/>
        </w:rPr>
        <w:t>Website infrastructure are usually target</w:t>
      </w:r>
      <w:r w:rsidR="00DD1E5C">
        <w:rPr>
          <w:rFonts w:eastAsia="Times New Roman" w:cs="Times New Roman"/>
        </w:rPr>
        <w:t xml:space="preserve">ed </w:t>
      </w:r>
      <w:r w:rsidRPr="00E34A3F">
        <w:rPr>
          <w:rFonts w:eastAsia="Times New Roman" w:cs="Times New Roman"/>
        </w:rPr>
        <w:t>because they are externally facing and easily accessible through web browsers.</w:t>
      </w:r>
    </w:p>
    <w:p w14:paraId="46C8EE56" w14:textId="658BC5D2" w:rsidR="004D4B0C" w:rsidRPr="009C308A" w:rsidRDefault="004D4B0C" w:rsidP="002C1E70">
      <w:pPr>
        <w:numPr>
          <w:ilvl w:val="3"/>
          <w:numId w:val="14"/>
        </w:numPr>
        <w:spacing w:after="60"/>
        <w:ind w:left="3240"/>
        <w:jc w:val="both"/>
      </w:pPr>
      <w:r w:rsidRPr="00E34A3F">
        <w:rPr>
          <w:rFonts w:eastAsia="Times New Roman" w:cs="Times New Roman"/>
          <w:b/>
          <w:bCs/>
        </w:rPr>
        <w:t>Strong security measures</w:t>
      </w:r>
      <w:r w:rsidRPr="00E34A3F">
        <w:rPr>
          <w:rFonts w:eastAsia="Times New Roman" w:cs="Times New Roman"/>
        </w:rPr>
        <w:t xml:space="preserve">: </w:t>
      </w:r>
      <w:r w:rsidRPr="00702117">
        <w:rPr>
          <w:rFonts w:eastAsia="Times New Roman" w:cs="Times New Roman"/>
        </w:rPr>
        <w:t>2-factor authentication</w:t>
      </w:r>
      <w:r w:rsidR="00145254">
        <w:rPr>
          <w:rFonts w:eastAsia="Times New Roman" w:cs="Times New Roman"/>
        </w:rPr>
        <w:t>,</w:t>
      </w:r>
      <w:r w:rsidRPr="00E34A3F">
        <w:rPr>
          <w:rFonts w:eastAsia="Times New Roman" w:cs="Times New Roman"/>
        </w:rPr>
        <w:t xml:space="preserve"> e.g.</w:t>
      </w:r>
      <w:r w:rsidR="00145254">
        <w:rPr>
          <w:rFonts w:eastAsia="Times New Roman" w:cs="Times New Roman"/>
        </w:rPr>
        <w:t>,</w:t>
      </w:r>
      <w:r w:rsidRPr="00E34A3F">
        <w:rPr>
          <w:rFonts w:eastAsia="Times New Roman" w:cs="Times New Roman"/>
        </w:rPr>
        <w:t xml:space="preserve"> manual password + token or ID card. Also, displaying the password field in HTML can mask the input characters with asterisks or bullets.</w:t>
      </w:r>
    </w:p>
    <w:p w14:paraId="3E31005A" w14:textId="3C400088" w:rsidR="009C308A" w:rsidRPr="00E34A3F" w:rsidRDefault="00CA6620" w:rsidP="002C1E70">
      <w:pPr>
        <w:numPr>
          <w:ilvl w:val="3"/>
          <w:numId w:val="14"/>
        </w:numPr>
        <w:spacing w:after="60"/>
        <w:ind w:left="3240"/>
        <w:jc w:val="both"/>
      </w:pPr>
      <w:r>
        <w:rPr>
          <w:rFonts w:eastAsia="Times New Roman" w:cs="Times New Roman"/>
          <w:b/>
          <w:bCs/>
        </w:rPr>
        <w:t>C</w:t>
      </w:r>
      <w:r w:rsidR="009C308A">
        <w:rPr>
          <w:rFonts w:eastAsia="Times New Roman" w:cs="Times New Roman"/>
          <w:b/>
          <w:bCs/>
        </w:rPr>
        <w:t>ookies</w:t>
      </w:r>
      <w:r>
        <w:rPr>
          <w:rFonts w:eastAsia="Times New Roman" w:cs="Times New Roman"/>
          <w:b/>
          <w:bCs/>
        </w:rPr>
        <w:t xml:space="preserve"> </w:t>
      </w:r>
      <w:r>
        <w:t>– imprecise means for authenticating and authorizing end-user access; can be deleted or blocked by the user</w:t>
      </w:r>
      <w:r w:rsidR="006B6A69">
        <w:t>, can’t differentiate individual users of same machine</w:t>
      </w:r>
    </w:p>
    <w:p w14:paraId="256C3D20" w14:textId="77777777" w:rsidR="004D4B0C" w:rsidRPr="00E34A3F" w:rsidRDefault="004D4B0C" w:rsidP="002C1E70">
      <w:pPr>
        <w:numPr>
          <w:ilvl w:val="2"/>
          <w:numId w:val="13"/>
        </w:numPr>
        <w:spacing w:after="60"/>
        <w:ind w:left="2610"/>
        <w:jc w:val="both"/>
      </w:pPr>
      <w:r w:rsidRPr="00E34A3F">
        <w:rPr>
          <w:rFonts w:eastAsia="Times New Roman" w:cs="Times New Roman"/>
          <w:b/>
          <w:bCs/>
        </w:rPr>
        <w:t>Data in Transit</w:t>
      </w:r>
      <w:r w:rsidRPr="00E34A3F">
        <w:rPr>
          <w:rFonts w:eastAsia="Times New Roman" w:cs="Times New Roman"/>
        </w:rPr>
        <w:t xml:space="preserve"> - Transport Layer Security</w:t>
      </w:r>
    </w:p>
    <w:p w14:paraId="4471ACF9" w14:textId="29E34C1D" w:rsidR="004D4B0C" w:rsidRPr="00E34A3F" w:rsidRDefault="004D4B0C" w:rsidP="002C1E70">
      <w:pPr>
        <w:numPr>
          <w:ilvl w:val="3"/>
          <w:numId w:val="15"/>
        </w:numPr>
        <w:spacing w:after="60"/>
        <w:ind w:left="3240"/>
        <w:jc w:val="both"/>
      </w:pPr>
      <w:r w:rsidRPr="00E34A3F">
        <w:rPr>
          <w:rFonts w:eastAsia="Times New Roman" w:cs="Times New Roman"/>
        </w:rPr>
        <w:t xml:space="preserve">TLS is the standard for </w:t>
      </w:r>
      <w:r w:rsidR="00951484">
        <w:rPr>
          <w:rFonts w:eastAsia="Times New Roman" w:cs="Times New Roman"/>
        </w:rPr>
        <w:t xml:space="preserve">PII </w:t>
      </w:r>
      <w:r w:rsidRPr="00E34A3F">
        <w:rPr>
          <w:rFonts w:eastAsia="Times New Roman" w:cs="Times New Roman"/>
        </w:rPr>
        <w:t xml:space="preserve">encryption </w:t>
      </w:r>
      <w:r w:rsidR="00072F12">
        <w:rPr>
          <w:rFonts w:eastAsia="Times New Roman" w:cs="Times New Roman"/>
        </w:rPr>
        <w:t>in transit</w:t>
      </w:r>
      <w:r w:rsidR="00951484">
        <w:rPr>
          <w:rFonts w:eastAsia="Times New Roman" w:cs="Times New Roman"/>
        </w:rPr>
        <w:t>, including</w:t>
      </w:r>
      <w:r w:rsidR="004927A0">
        <w:rPr>
          <w:rFonts w:eastAsia="Times New Roman" w:cs="Times New Roman"/>
        </w:rPr>
        <w:t xml:space="preserve"> end user verification info</w:t>
      </w:r>
    </w:p>
    <w:p w14:paraId="580596B6" w14:textId="0FEBBBCC" w:rsidR="004D4B0C" w:rsidRPr="00E34A3F" w:rsidRDefault="004D4B0C" w:rsidP="002C1E70">
      <w:pPr>
        <w:numPr>
          <w:ilvl w:val="3"/>
          <w:numId w:val="15"/>
        </w:numPr>
        <w:spacing w:after="60"/>
        <w:ind w:left="3240"/>
        <w:jc w:val="both"/>
      </w:pPr>
      <w:r w:rsidRPr="00E34A3F">
        <w:rPr>
          <w:rFonts w:eastAsia="Times New Roman" w:cs="Times New Roman"/>
        </w:rPr>
        <w:t>TLS replaced SSL, which is no longer considered secure</w:t>
      </w:r>
    </w:p>
    <w:p w14:paraId="69739E2E" w14:textId="77777777" w:rsidR="004D4B0C" w:rsidRPr="00E34A3F" w:rsidRDefault="004D4B0C" w:rsidP="002C1E70">
      <w:pPr>
        <w:numPr>
          <w:ilvl w:val="2"/>
          <w:numId w:val="13"/>
        </w:numPr>
        <w:spacing w:after="60"/>
        <w:ind w:left="2610"/>
        <w:jc w:val="both"/>
        <w:rPr>
          <w:b/>
          <w:bCs/>
        </w:rPr>
      </w:pPr>
      <w:r w:rsidRPr="00E34A3F">
        <w:rPr>
          <w:rFonts w:eastAsia="Times New Roman" w:cs="Times New Roman"/>
          <w:b/>
          <w:bCs/>
        </w:rPr>
        <w:t>Protecting Online Identity</w:t>
      </w:r>
    </w:p>
    <w:p w14:paraId="1388314A" w14:textId="08833022" w:rsidR="004D4B0C" w:rsidRPr="00E34A3F" w:rsidRDefault="004D4B0C" w:rsidP="002C1E70">
      <w:pPr>
        <w:numPr>
          <w:ilvl w:val="3"/>
          <w:numId w:val="16"/>
        </w:numPr>
        <w:spacing w:after="60"/>
        <w:ind w:left="3240"/>
        <w:jc w:val="both"/>
      </w:pPr>
      <w:r w:rsidRPr="00E34A3F">
        <w:rPr>
          <w:rFonts w:eastAsia="Times New Roman" w:cs="Times New Roman"/>
        </w:rPr>
        <w:t xml:space="preserve">be smart with </w:t>
      </w:r>
      <w:r w:rsidR="0083281A" w:rsidRPr="008F4F7B">
        <w:rPr>
          <w:rFonts w:eastAsia="Times New Roman" w:cs="Times New Roman"/>
          <w:b/>
          <w:bCs/>
        </w:rPr>
        <w:t>login/</w:t>
      </w:r>
      <w:r w:rsidR="0035100F" w:rsidRPr="008F4F7B">
        <w:rPr>
          <w:rFonts w:eastAsia="Times New Roman" w:cs="Times New Roman"/>
          <w:b/>
          <w:bCs/>
        </w:rPr>
        <w:t>p</w:t>
      </w:r>
      <w:r w:rsidRPr="008F4F7B">
        <w:rPr>
          <w:rFonts w:eastAsia="Times New Roman" w:cs="Times New Roman"/>
          <w:b/>
          <w:bCs/>
        </w:rPr>
        <w:t>asswords</w:t>
      </w:r>
      <w:r w:rsidR="008F4F7B" w:rsidRPr="008F4F7B">
        <w:rPr>
          <w:rFonts w:eastAsia="Times New Roman" w:cs="Times New Roman"/>
          <w:b/>
          <w:bCs/>
        </w:rPr>
        <w:t>/PINs</w:t>
      </w:r>
      <w:r w:rsidRPr="00E34A3F">
        <w:rPr>
          <w:rFonts w:eastAsia="Times New Roman" w:cs="Times New Roman"/>
        </w:rPr>
        <w:t xml:space="preserve">, install antivirus/firewall </w:t>
      </w:r>
      <w:r w:rsidR="00702117" w:rsidRPr="00702117">
        <w:rPr>
          <w:rFonts w:eastAsia="Times New Roman" w:cs="Times New Roman"/>
          <w:b/>
          <w:bCs/>
        </w:rPr>
        <w:t>s</w:t>
      </w:r>
      <w:r w:rsidRPr="008F4F7B">
        <w:rPr>
          <w:rFonts w:eastAsia="Times New Roman" w:cs="Times New Roman"/>
          <w:b/>
          <w:bCs/>
        </w:rPr>
        <w:t>oftware</w:t>
      </w:r>
      <w:r w:rsidRPr="00E34A3F">
        <w:rPr>
          <w:rFonts w:eastAsia="Times New Roman" w:cs="Times New Roman"/>
        </w:rPr>
        <w:t xml:space="preserve">, be cautious when using </w:t>
      </w:r>
      <w:r w:rsidRPr="001F02B8">
        <w:rPr>
          <w:rFonts w:eastAsia="Times New Roman" w:cs="Times New Roman"/>
          <w:b/>
          <w:bCs/>
        </w:rPr>
        <w:t xml:space="preserve">Wi-Fi </w:t>
      </w:r>
      <w:r w:rsidR="008F4F7B" w:rsidRPr="001F02B8">
        <w:rPr>
          <w:rFonts w:eastAsia="Times New Roman" w:cs="Times New Roman"/>
          <w:b/>
          <w:bCs/>
        </w:rPr>
        <w:t xml:space="preserve">networks </w:t>
      </w:r>
      <w:r w:rsidRPr="001F02B8">
        <w:rPr>
          <w:rFonts w:eastAsia="Times New Roman" w:cs="Times New Roman"/>
          <w:b/>
          <w:bCs/>
        </w:rPr>
        <w:t xml:space="preserve">or </w:t>
      </w:r>
      <w:r w:rsidR="005F537D">
        <w:rPr>
          <w:rFonts w:eastAsia="Times New Roman" w:cs="Times New Roman"/>
          <w:b/>
          <w:bCs/>
        </w:rPr>
        <w:t>B</w:t>
      </w:r>
      <w:r w:rsidR="005F537D" w:rsidRPr="001F02B8">
        <w:rPr>
          <w:rFonts w:eastAsia="Times New Roman" w:cs="Times New Roman"/>
          <w:b/>
          <w:bCs/>
        </w:rPr>
        <w:t>luetooth</w:t>
      </w:r>
      <w:r w:rsidRPr="00E34A3F">
        <w:rPr>
          <w:rFonts w:eastAsia="Times New Roman" w:cs="Times New Roman"/>
        </w:rPr>
        <w:t xml:space="preserve"> (</w:t>
      </w:r>
      <w:r w:rsidR="001F02B8">
        <w:rPr>
          <w:rFonts w:eastAsia="Times New Roman" w:cs="Times New Roman"/>
        </w:rPr>
        <w:t xml:space="preserve">prone to interception and </w:t>
      </w:r>
      <w:r w:rsidRPr="00E34A3F">
        <w:rPr>
          <w:rFonts w:eastAsia="Times New Roman" w:cs="Times New Roman"/>
        </w:rPr>
        <w:t xml:space="preserve">very vulnerable), </w:t>
      </w:r>
      <w:r w:rsidR="004C6631" w:rsidRPr="004C6631">
        <w:rPr>
          <w:rFonts w:eastAsia="Times New Roman" w:cs="Times New Roman"/>
          <w:b/>
          <w:bCs/>
        </w:rPr>
        <w:t>file sharing</w:t>
      </w:r>
      <w:r w:rsidR="004C6631">
        <w:rPr>
          <w:rFonts w:eastAsia="Times New Roman" w:cs="Times New Roman"/>
        </w:rPr>
        <w:t xml:space="preserve"> - </w:t>
      </w:r>
      <w:r w:rsidRPr="00E34A3F">
        <w:rPr>
          <w:rFonts w:eastAsia="Times New Roman" w:cs="Times New Roman"/>
        </w:rPr>
        <w:t xml:space="preserve">limit directory access on P2P file sharing applications (BitTorrent), </w:t>
      </w:r>
      <w:r w:rsidR="0087794C" w:rsidRPr="00353C2D">
        <w:rPr>
          <w:rFonts w:eastAsia="Times New Roman" w:cs="Times New Roman"/>
          <w:b/>
          <w:bCs/>
        </w:rPr>
        <w:t>p</w:t>
      </w:r>
      <w:r w:rsidRPr="006D0EF1">
        <w:rPr>
          <w:rFonts w:eastAsia="Times New Roman" w:cs="Times New Roman"/>
          <w:b/>
          <w:bCs/>
        </w:rPr>
        <w:t xml:space="preserve">ublic </w:t>
      </w:r>
      <w:r w:rsidR="0087794C">
        <w:rPr>
          <w:rFonts w:eastAsia="Times New Roman" w:cs="Times New Roman"/>
          <w:b/>
          <w:bCs/>
        </w:rPr>
        <w:t>c</w:t>
      </w:r>
      <w:r w:rsidRPr="006D0EF1">
        <w:rPr>
          <w:rFonts w:eastAsia="Times New Roman" w:cs="Times New Roman"/>
          <w:b/>
          <w:bCs/>
        </w:rPr>
        <w:t>omputers</w:t>
      </w:r>
      <w:r w:rsidRPr="00E34A3F">
        <w:rPr>
          <w:rFonts w:eastAsia="Times New Roman" w:cs="Times New Roman"/>
        </w:rPr>
        <w:t xml:space="preserve">, </w:t>
      </w:r>
      <w:r w:rsidR="0087794C" w:rsidRPr="00353C2D">
        <w:rPr>
          <w:rFonts w:eastAsia="Times New Roman" w:cs="Times New Roman"/>
          <w:b/>
          <w:bCs/>
        </w:rPr>
        <w:t>p</w:t>
      </w:r>
      <w:r w:rsidRPr="00353C2D">
        <w:rPr>
          <w:rFonts w:eastAsia="Times New Roman" w:cs="Times New Roman"/>
          <w:b/>
          <w:bCs/>
        </w:rPr>
        <w:t>u</w:t>
      </w:r>
      <w:r w:rsidRPr="006D0EF1">
        <w:rPr>
          <w:rFonts w:eastAsia="Times New Roman" w:cs="Times New Roman"/>
          <w:b/>
          <w:bCs/>
        </w:rPr>
        <w:t xml:space="preserve">blic </w:t>
      </w:r>
      <w:r w:rsidR="0087794C">
        <w:rPr>
          <w:rFonts w:eastAsia="Times New Roman" w:cs="Times New Roman"/>
          <w:b/>
          <w:bCs/>
        </w:rPr>
        <w:t>c</w:t>
      </w:r>
      <w:r w:rsidRPr="006D0EF1">
        <w:rPr>
          <w:rFonts w:eastAsia="Times New Roman" w:cs="Times New Roman"/>
          <w:b/>
          <w:bCs/>
        </w:rPr>
        <w:t xml:space="preserve">harging </w:t>
      </w:r>
      <w:r w:rsidR="0087794C">
        <w:rPr>
          <w:rFonts w:eastAsia="Times New Roman" w:cs="Times New Roman"/>
          <w:b/>
          <w:bCs/>
        </w:rPr>
        <w:t>s</w:t>
      </w:r>
      <w:r w:rsidRPr="006D0EF1">
        <w:rPr>
          <w:rFonts w:eastAsia="Times New Roman" w:cs="Times New Roman"/>
          <w:b/>
          <w:bCs/>
        </w:rPr>
        <w:t>tations</w:t>
      </w:r>
      <w:r w:rsidRPr="00E34A3F">
        <w:rPr>
          <w:rFonts w:eastAsia="Times New Roman" w:cs="Times New Roman"/>
        </w:rPr>
        <w:t xml:space="preserve"> (USB ports may contain malware), </w:t>
      </w:r>
      <w:r w:rsidR="008D1B68" w:rsidRPr="008D1B68">
        <w:rPr>
          <w:rFonts w:eastAsia="Times New Roman" w:cs="Times New Roman"/>
          <w:b/>
          <w:bCs/>
        </w:rPr>
        <w:t>w</w:t>
      </w:r>
      <w:r w:rsidRPr="006D0EF1">
        <w:rPr>
          <w:rFonts w:eastAsia="Times New Roman" w:cs="Times New Roman"/>
          <w:b/>
          <w:bCs/>
        </w:rPr>
        <w:t>ebsites</w:t>
      </w:r>
      <w:r w:rsidRPr="00E34A3F">
        <w:rPr>
          <w:rFonts w:eastAsia="Times New Roman" w:cs="Times New Roman"/>
        </w:rPr>
        <w:t xml:space="preserve"> (</w:t>
      </w:r>
      <w:r w:rsidR="001B0175">
        <w:rPr>
          <w:rFonts w:eastAsia="Times New Roman" w:cs="Times New Roman"/>
        </w:rPr>
        <w:t xml:space="preserve">if insecure </w:t>
      </w:r>
      <w:r w:rsidRPr="00E34A3F">
        <w:rPr>
          <w:rFonts w:eastAsia="Times New Roman" w:cs="Times New Roman"/>
        </w:rPr>
        <w:t xml:space="preserve">don’t </w:t>
      </w:r>
      <w:r w:rsidR="001B0175">
        <w:rPr>
          <w:rFonts w:eastAsia="Times New Roman" w:cs="Times New Roman"/>
        </w:rPr>
        <w:t xml:space="preserve">provide </w:t>
      </w:r>
      <w:r w:rsidRPr="00E34A3F">
        <w:rPr>
          <w:rFonts w:eastAsia="Times New Roman" w:cs="Times New Roman"/>
        </w:rPr>
        <w:t>sensitive info).</w:t>
      </w:r>
    </w:p>
    <w:p w14:paraId="6AD7B0E8" w14:textId="77777777" w:rsidR="004D4B0C" w:rsidRPr="00E34A3F" w:rsidRDefault="004D4B0C" w:rsidP="002C1E70">
      <w:pPr>
        <w:numPr>
          <w:ilvl w:val="2"/>
          <w:numId w:val="13"/>
        </w:numPr>
        <w:spacing w:after="60"/>
        <w:ind w:left="2610"/>
        <w:jc w:val="both"/>
        <w:rPr>
          <w:b/>
          <w:bCs/>
        </w:rPr>
      </w:pPr>
      <w:r w:rsidRPr="00E34A3F">
        <w:rPr>
          <w:rFonts w:eastAsia="Times New Roman" w:cs="Times New Roman"/>
          <w:b/>
          <w:bCs/>
        </w:rPr>
        <w:t>Mobile Online Privacy</w:t>
      </w:r>
    </w:p>
    <w:p w14:paraId="6FAAA9FE" w14:textId="272F67AF" w:rsidR="004D4B0C" w:rsidRPr="00E34A3F" w:rsidRDefault="004D4B0C" w:rsidP="002C1E70">
      <w:pPr>
        <w:numPr>
          <w:ilvl w:val="3"/>
          <w:numId w:val="13"/>
        </w:numPr>
        <w:spacing w:after="60"/>
        <w:ind w:left="3240"/>
        <w:jc w:val="both"/>
      </w:pPr>
      <w:r w:rsidRPr="00E16BE6">
        <w:rPr>
          <w:rFonts w:eastAsia="Times New Roman" w:cs="Times New Roman"/>
          <w:u w:val="single"/>
        </w:rPr>
        <w:t>New privacy and security issues</w:t>
      </w:r>
      <w:r w:rsidRPr="00E34A3F">
        <w:rPr>
          <w:rFonts w:eastAsia="Times New Roman" w:cs="Times New Roman"/>
        </w:rPr>
        <w:t xml:space="preserve"> presented by Mobile devices</w:t>
      </w:r>
    </w:p>
    <w:p w14:paraId="01485CE7" w14:textId="298B7CC2" w:rsidR="004D4B0C" w:rsidRPr="00564EAE" w:rsidRDefault="004D4B0C" w:rsidP="002C1E70">
      <w:pPr>
        <w:numPr>
          <w:ilvl w:val="5"/>
          <w:numId w:val="13"/>
        </w:numPr>
        <w:spacing w:after="60"/>
        <w:jc w:val="both"/>
      </w:pPr>
      <w:r w:rsidRPr="00E34A3F">
        <w:rPr>
          <w:rFonts w:eastAsia="Times New Roman" w:cs="Times New Roman"/>
          <w:b/>
          <w:bCs/>
        </w:rPr>
        <w:t>Geolocation data</w:t>
      </w:r>
      <w:r w:rsidRPr="00E34A3F">
        <w:rPr>
          <w:rFonts w:eastAsia="Times New Roman" w:cs="Times New Roman"/>
        </w:rPr>
        <w:t>- hard to anonymize location data because it tracks people from work to the home and allows linkage of location data with identity.</w:t>
      </w:r>
    </w:p>
    <w:p w14:paraId="70E109A9" w14:textId="561E83EA" w:rsidR="00564EAE" w:rsidRPr="00564EAE" w:rsidRDefault="00564EAE" w:rsidP="002C1E70">
      <w:pPr>
        <w:numPr>
          <w:ilvl w:val="5"/>
          <w:numId w:val="13"/>
        </w:numPr>
        <w:spacing w:after="60"/>
        <w:jc w:val="both"/>
      </w:pPr>
      <w:r w:rsidRPr="00DA7189">
        <w:rPr>
          <w:rFonts w:eastAsia="Times New Roman" w:cs="Times New Roman"/>
        </w:rPr>
        <w:t>Rules for collection/use/storage - location based advertisements.</w:t>
      </w:r>
    </w:p>
    <w:p w14:paraId="673DDF5D" w14:textId="2F4E8426" w:rsidR="00564EAE" w:rsidRPr="00EF0DF2" w:rsidRDefault="00564EAE" w:rsidP="002C1E70">
      <w:pPr>
        <w:numPr>
          <w:ilvl w:val="5"/>
          <w:numId w:val="13"/>
        </w:numPr>
        <w:spacing w:after="60"/>
        <w:jc w:val="both"/>
      </w:pPr>
      <w:r w:rsidRPr="00DA7189">
        <w:rPr>
          <w:rFonts w:eastAsia="Times New Roman" w:cs="Times New Roman"/>
          <w:b/>
          <w:bCs/>
        </w:rPr>
        <w:t>Location Based Services (LBS)</w:t>
      </w:r>
      <w:r w:rsidRPr="00DA7189">
        <w:rPr>
          <w:rFonts w:eastAsia="Times New Roman" w:cs="Times New Roman"/>
        </w:rPr>
        <w:t xml:space="preserve"> will likely expand as it presents many benefits to local businesses</w:t>
      </w:r>
    </w:p>
    <w:p w14:paraId="28C1ED2A" w14:textId="10CA9F9C" w:rsidR="00DE7449" w:rsidRDefault="000822A9" w:rsidP="002C1E70">
      <w:pPr>
        <w:numPr>
          <w:ilvl w:val="2"/>
          <w:numId w:val="4"/>
        </w:numPr>
        <w:spacing w:after="60"/>
        <w:jc w:val="both"/>
        <w:rPr>
          <w:lang w:bidi="en-US"/>
        </w:rPr>
      </w:pPr>
      <w:r w:rsidRPr="000822A9">
        <w:rPr>
          <w:b/>
          <w:bCs/>
          <w:color w:val="002060"/>
          <w:lang w:bidi="en-US"/>
        </w:rPr>
        <w:t xml:space="preserve">Privacy </w:t>
      </w:r>
      <w:r w:rsidR="008D50B2" w:rsidRPr="00CC161F">
        <w:rPr>
          <w:b/>
          <w:bCs/>
          <w:color w:val="002060"/>
          <w:lang w:bidi="en-US"/>
        </w:rPr>
        <w:t>N</w:t>
      </w:r>
      <w:r w:rsidRPr="000822A9">
        <w:rPr>
          <w:b/>
          <w:bCs/>
          <w:color w:val="002060"/>
          <w:lang w:bidi="en-US"/>
        </w:rPr>
        <w:t>otices</w:t>
      </w:r>
      <w:r w:rsidR="00C22B52">
        <w:rPr>
          <w:lang w:bidi="en-US"/>
        </w:rPr>
        <w:t>:</w:t>
      </w:r>
      <w:r w:rsidR="007323FB">
        <w:rPr>
          <w:lang w:bidi="en-US"/>
        </w:rPr>
        <w:t xml:space="preserve"> </w:t>
      </w:r>
      <w:r w:rsidR="00096503">
        <w:rPr>
          <w:lang w:bidi="en-US"/>
        </w:rPr>
        <w:t xml:space="preserve">A </w:t>
      </w:r>
      <w:r w:rsidR="00FC70B6" w:rsidRPr="00FC70B6">
        <w:rPr>
          <w:lang w:bidi="en-US"/>
        </w:rPr>
        <w:t>“</w:t>
      </w:r>
      <w:r w:rsidR="00096503">
        <w:rPr>
          <w:lang w:bidi="en-US"/>
        </w:rPr>
        <w:t xml:space="preserve">privacy </w:t>
      </w:r>
      <w:r w:rsidR="00FC70B6" w:rsidRPr="00FC70B6">
        <w:rPr>
          <w:lang w:bidi="en-US"/>
        </w:rPr>
        <w:t xml:space="preserve">notice” is a description of an organization’s information management practices. They’re for </w:t>
      </w:r>
      <w:r w:rsidR="00FC70B6" w:rsidRPr="00CA0344">
        <w:rPr>
          <w:b/>
          <w:bCs/>
          <w:lang w:bidi="en-US"/>
        </w:rPr>
        <w:t>consumer education</w:t>
      </w:r>
      <w:r w:rsidR="00FC70B6" w:rsidRPr="00FC70B6">
        <w:rPr>
          <w:lang w:bidi="en-US"/>
        </w:rPr>
        <w:t xml:space="preserve"> and </w:t>
      </w:r>
      <w:r w:rsidR="00FC70B6" w:rsidRPr="00CA0344">
        <w:rPr>
          <w:b/>
          <w:bCs/>
          <w:lang w:bidi="en-US"/>
        </w:rPr>
        <w:t>corporate accountability</w:t>
      </w:r>
      <w:r w:rsidR="00FC70B6" w:rsidRPr="00FC70B6">
        <w:rPr>
          <w:lang w:bidi="en-US"/>
        </w:rPr>
        <w:t xml:space="preserve">. Tells the individual what information is collected, how the information is used and disclosed, how to exercise any choices about uses or disclosures, and whether the individual can access or update the information. </w:t>
      </w:r>
    </w:p>
    <w:p w14:paraId="7B641FC0" w14:textId="0649C601" w:rsidR="00AC49F2" w:rsidRPr="00AC49F2" w:rsidRDefault="00876D46" w:rsidP="002C1E70">
      <w:pPr>
        <w:numPr>
          <w:ilvl w:val="3"/>
          <w:numId w:val="4"/>
        </w:numPr>
        <w:spacing w:after="60"/>
        <w:jc w:val="both"/>
        <w:rPr>
          <w:lang w:bidi="en-US"/>
        </w:rPr>
      </w:pPr>
      <w:r w:rsidRPr="00876D46">
        <w:rPr>
          <w:b/>
          <w:bCs/>
          <w:lang w:bidi="en-US"/>
        </w:rPr>
        <w:t>Purpose</w:t>
      </w:r>
      <w:r>
        <w:rPr>
          <w:lang w:bidi="en-US"/>
        </w:rPr>
        <w:t xml:space="preserve">: </w:t>
      </w:r>
      <w:r w:rsidRPr="00876D46">
        <w:rPr>
          <w:lang w:bidi="en-US"/>
        </w:rPr>
        <w:t>Eff</w:t>
      </w:r>
      <w:r w:rsidRPr="00EE6286">
        <w:rPr>
          <w:lang w:bidi="en-US"/>
        </w:rPr>
        <w:t>ective</w:t>
      </w:r>
      <w:r w:rsidRPr="00876D46">
        <w:rPr>
          <w:lang w:bidi="en-US"/>
        </w:rPr>
        <w:t xml:space="preserve"> </w:t>
      </w:r>
      <w:r w:rsidRPr="00EE6286">
        <w:rPr>
          <w:lang w:bidi="en-US"/>
        </w:rPr>
        <w:t>online privacy notice provides consumers with easy-to-follow guidance about</w:t>
      </w:r>
      <w:r w:rsidRPr="00876D46">
        <w:rPr>
          <w:lang w:bidi="en-US"/>
        </w:rPr>
        <w:t xml:space="preserve"> how their information is being accessed, used and protected</w:t>
      </w:r>
      <w:r w:rsidR="009F1017">
        <w:rPr>
          <w:lang w:bidi="en-US"/>
        </w:rPr>
        <w:t xml:space="preserve">. </w:t>
      </w:r>
      <w:r w:rsidR="00DE5798" w:rsidRPr="00DE5798">
        <w:rPr>
          <w:lang w:bidi="en-US"/>
        </w:rPr>
        <w:t xml:space="preserve">Regulators and courts often treat </w:t>
      </w:r>
      <w:r w:rsidR="00DE5798">
        <w:rPr>
          <w:lang w:bidi="en-US"/>
        </w:rPr>
        <w:t xml:space="preserve">privacy </w:t>
      </w:r>
      <w:r w:rsidR="00DE5798" w:rsidRPr="00DE5798">
        <w:rPr>
          <w:lang w:bidi="en-US"/>
        </w:rPr>
        <w:t xml:space="preserve">notices as enforceable against </w:t>
      </w:r>
      <w:r w:rsidR="00DE5798">
        <w:rPr>
          <w:lang w:bidi="en-US"/>
        </w:rPr>
        <w:t>a</w:t>
      </w:r>
      <w:r w:rsidR="00DE5798" w:rsidRPr="00DE5798">
        <w:rPr>
          <w:lang w:bidi="en-US"/>
        </w:rPr>
        <w:t xml:space="preserve"> company</w:t>
      </w:r>
      <w:r>
        <w:rPr>
          <w:lang w:bidi="en-US"/>
        </w:rPr>
        <w:t>.</w:t>
      </w:r>
    </w:p>
    <w:p w14:paraId="7A02CB35" w14:textId="767EC35D" w:rsidR="000822A9" w:rsidRPr="004C0FCD" w:rsidRDefault="00DE7449" w:rsidP="002C1E70">
      <w:pPr>
        <w:numPr>
          <w:ilvl w:val="3"/>
          <w:numId w:val="4"/>
        </w:numPr>
        <w:spacing w:after="60"/>
        <w:jc w:val="both"/>
        <w:rPr>
          <w:lang w:bidi="en-US"/>
        </w:rPr>
      </w:pPr>
      <w:r w:rsidRPr="004C0FCD">
        <w:rPr>
          <w:b/>
          <w:bCs/>
          <w:lang w:bidi="en-US"/>
        </w:rPr>
        <w:t xml:space="preserve">Privacy </w:t>
      </w:r>
      <w:r w:rsidR="003072DB">
        <w:rPr>
          <w:b/>
          <w:bCs/>
          <w:lang w:bidi="en-US"/>
        </w:rPr>
        <w:t>Stat</w:t>
      </w:r>
      <w:r w:rsidR="00BF443E">
        <w:rPr>
          <w:b/>
          <w:bCs/>
          <w:lang w:bidi="en-US"/>
        </w:rPr>
        <w:t>e</w:t>
      </w:r>
      <w:r w:rsidR="003072DB">
        <w:rPr>
          <w:b/>
          <w:bCs/>
          <w:lang w:bidi="en-US"/>
        </w:rPr>
        <w:t>ment</w:t>
      </w:r>
      <w:r w:rsidR="00BF443E">
        <w:rPr>
          <w:b/>
          <w:bCs/>
          <w:lang w:bidi="en-US"/>
        </w:rPr>
        <w:t xml:space="preserve"> </w:t>
      </w:r>
      <w:r w:rsidR="004C0FCD" w:rsidRPr="004C0FCD">
        <w:rPr>
          <w:b/>
          <w:bCs/>
          <w:lang w:bidi="en-US"/>
        </w:rPr>
        <w:t>should in</w:t>
      </w:r>
      <w:r w:rsidR="004C0FCD">
        <w:rPr>
          <w:b/>
          <w:bCs/>
          <w:lang w:bidi="en-US"/>
        </w:rPr>
        <w:t>c</w:t>
      </w:r>
      <w:r w:rsidR="004C0FCD" w:rsidRPr="004C0FCD">
        <w:rPr>
          <w:b/>
          <w:bCs/>
          <w:lang w:bidi="en-US"/>
        </w:rPr>
        <w:t>lude</w:t>
      </w:r>
      <w:r w:rsidR="00376CB7" w:rsidRPr="004C0FCD">
        <w:rPr>
          <w:lang w:bidi="en-US"/>
        </w:rPr>
        <w:t>:</w:t>
      </w:r>
    </w:p>
    <w:p w14:paraId="6F458C91" w14:textId="77777777" w:rsidR="00D65944" w:rsidRDefault="00D65944" w:rsidP="002C1E70">
      <w:pPr>
        <w:numPr>
          <w:ilvl w:val="4"/>
          <w:numId w:val="4"/>
        </w:numPr>
        <w:spacing w:after="60"/>
        <w:jc w:val="both"/>
        <w:rPr>
          <w:lang w:bidi="en-US"/>
        </w:rPr>
      </w:pPr>
      <w:r>
        <w:rPr>
          <w:lang w:bidi="en-US"/>
        </w:rPr>
        <w:t>Effective date</w:t>
      </w:r>
    </w:p>
    <w:p w14:paraId="5A2E984D" w14:textId="77777777" w:rsidR="00D65944" w:rsidRDefault="00D65944" w:rsidP="002C1E70">
      <w:pPr>
        <w:numPr>
          <w:ilvl w:val="4"/>
          <w:numId w:val="4"/>
        </w:numPr>
        <w:spacing w:after="60"/>
        <w:jc w:val="both"/>
        <w:rPr>
          <w:lang w:bidi="en-US"/>
        </w:rPr>
      </w:pPr>
      <w:r>
        <w:rPr>
          <w:lang w:bidi="en-US"/>
        </w:rPr>
        <w:t>Scope of notice</w:t>
      </w:r>
    </w:p>
    <w:p w14:paraId="4895A51A" w14:textId="77777777" w:rsidR="00D65944" w:rsidRDefault="00D65944" w:rsidP="002C1E70">
      <w:pPr>
        <w:numPr>
          <w:ilvl w:val="4"/>
          <w:numId w:val="4"/>
        </w:numPr>
        <w:spacing w:after="60"/>
        <w:jc w:val="both"/>
        <w:rPr>
          <w:lang w:bidi="en-US"/>
        </w:rPr>
      </w:pPr>
      <w:r>
        <w:rPr>
          <w:lang w:bidi="en-US"/>
        </w:rPr>
        <w:t>Types of personal information collected (both actively and passively)</w:t>
      </w:r>
    </w:p>
    <w:p w14:paraId="2FEBBC33" w14:textId="77777777" w:rsidR="00D65944" w:rsidRDefault="00D65944" w:rsidP="002C1E70">
      <w:pPr>
        <w:numPr>
          <w:ilvl w:val="4"/>
          <w:numId w:val="4"/>
        </w:numPr>
        <w:spacing w:after="60"/>
        <w:jc w:val="both"/>
        <w:rPr>
          <w:lang w:bidi="en-US"/>
        </w:rPr>
      </w:pPr>
      <w:r>
        <w:rPr>
          <w:lang w:bidi="en-US"/>
        </w:rPr>
        <w:t>Information uses and disclosures</w:t>
      </w:r>
    </w:p>
    <w:p w14:paraId="019FBDA2" w14:textId="77777777" w:rsidR="00D65944" w:rsidRDefault="00D65944" w:rsidP="002C1E70">
      <w:pPr>
        <w:numPr>
          <w:ilvl w:val="4"/>
          <w:numId w:val="4"/>
        </w:numPr>
        <w:spacing w:after="60"/>
        <w:jc w:val="both"/>
        <w:rPr>
          <w:lang w:bidi="en-US"/>
        </w:rPr>
      </w:pPr>
      <w:r>
        <w:rPr>
          <w:lang w:bidi="en-US"/>
        </w:rPr>
        <w:t>Choices available to the end user</w:t>
      </w:r>
    </w:p>
    <w:p w14:paraId="683A9FCE" w14:textId="77777777" w:rsidR="00D65944" w:rsidRDefault="00D65944" w:rsidP="002C1E70">
      <w:pPr>
        <w:numPr>
          <w:ilvl w:val="4"/>
          <w:numId w:val="4"/>
        </w:numPr>
        <w:spacing w:after="60"/>
        <w:jc w:val="both"/>
        <w:rPr>
          <w:lang w:bidi="en-US"/>
        </w:rPr>
      </w:pPr>
      <w:r>
        <w:rPr>
          <w:lang w:bidi="en-US"/>
        </w:rPr>
        <w:t>Methods for accessing, correcting or modifying personal information or preferences</w:t>
      </w:r>
    </w:p>
    <w:p w14:paraId="2C118545" w14:textId="77777777" w:rsidR="00D65944" w:rsidRDefault="00D65944" w:rsidP="002C1E70">
      <w:pPr>
        <w:numPr>
          <w:ilvl w:val="4"/>
          <w:numId w:val="4"/>
        </w:numPr>
        <w:spacing w:after="60"/>
        <w:jc w:val="both"/>
        <w:rPr>
          <w:lang w:bidi="en-US"/>
        </w:rPr>
      </w:pPr>
      <w:r>
        <w:rPr>
          <w:lang w:bidi="en-US"/>
        </w:rPr>
        <w:t>Methods for contacting the organization or registering a dispute</w:t>
      </w:r>
    </w:p>
    <w:p w14:paraId="1E2CE95A" w14:textId="234114BB" w:rsidR="00376CB7" w:rsidRDefault="00D65944" w:rsidP="002C1E70">
      <w:pPr>
        <w:numPr>
          <w:ilvl w:val="4"/>
          <w:numId w:val="4"/>
        </w:numPr>
        <w:spacing w:after="60"/>
        <w:jc w:val="both"/>
        <w:rPr>
          <w:lang w:bidi="en-US"/>
        </w:rPr>
      </w:pPr>
      <w:r>
        <w:rPr>
          <w:lang w:bidi="en-US"/>
        </w:rPr>
        <w:t>Processes for communicating policy changes to the public</w:t>
      </w:r>
    </w:p>
    <w:p w14:paraId="5B29769D" w14:textId="77777777" w:rsidR="00D020FF" w:rsidRDefault="00D020FF" w:rsidP="002C1E70">
      <w:pPr>
        <w:numPr>
          <w:ilvl w:val="3"/>
          <w:numId w:val="4"/>
        </w:numPr>
        <w:spacing w:after="60"/>
        <w:jc w:val="both"/>
        <w:rPr>
          <w:lang w:bidi="en-US"/>
        </w:rPr>
      </w:pPr>
      <w:r w:rsidRPr="00942FD1">
        <w:rPr>
          <w:b/>
          <w:bCs/>
          <w:lang w:bidi="en-US"/>
        </w:rPr>
        <w:t>TrustArc recommends</w:t>
      </w:r>
      <w:r w:rsidRPr="00942FD1">
        <w:rPr>
          <w:lang w:bidi="en-US"/>
        </w:rPr>
        <w:t>:</w:t>
      </w:r>
    </w:p>
    <w:p w14:paraId="60B8441E" w14:textId="77777777" w:rsidR="00D020FF" w:rsidRDefault="00D020FF" w:rsidP="002C1E70">
      <w:pPr>
        <w:numPr>
          <w:ilvl w:val="4"/>
          <w:numId w:val="4"/>
        </w:numPr>
        <w:spacing w:after="60"/>
        <w:jc w:val="both"/>
        <w:rPr>
          <w:lang w:bidi="en-US"/>
        </w:rPr>
      </w:pPr>
      <w:r>
        <w:rPr>
          <w:lang w:bidi="en-US"/>
        </w:rPr>
        <w:t>Say what the organization does and do what is stated</w:t>
      </w:r>
    </w:p>
    <w:p w14:paraId="181A1FFF" w14:textId="77777777" w:rsidR="00D020FF" w:rsidRDefault="00D020FF" w:rsidP="002C1E70">
      <w:pPr>
        <w:numPr>
          <w:ilvl w:val="4"/>
          <w:numId w:val="4"/>
        </w:numPr>
        <w:spacing w:after="60"/>
        <w:jc w:val="both"/>
        <w:rPr>
          <w:lang w:bidi="en-US"/>
        </w:rPr>
      </w:pPr>
      <w:r>
        <w:rPr>
          <w:lang w:bidi="en-US"/>
        </w:rPr>
        <w:t>Tailor disclosures to the actual business operations model</w:t>
      </w:r>
    </w:p>
    <w:p w14:paraId="3D4A3F19" w14:textId="77777777" w:rsidR="00D020FF" w:rsidRDefault="00D020FF" w:rsidP="002C1E70">
      <w:pPr>
        <w:numPr>
          <w:ilvl w:val="4"/>
          <w:numId w:val="4"/>
        </w:numPr>
        <w:spacing w:after="60"/>
        <w:jc w:val="both"/>
        <w:rPr>
          <w:lang w:bidi="en-US"/>
        </w:rPr>
      </w:pPr>
      <w:r>
        <w:rPr>
          <w:lang w:bidi="en-US"/>
        </w:rPr>
        <w:t>Do not treat privacy statements as disclaimers</w:t>
      </w:r>
    </w:p>
    <w:p w14:paraId="6463642B" w14:textId="77777777" w:rsidR="00D020FF" w:rsidRDefault="00D020FF" w:rsidP="002C1E70">
      <w:pPr>
        <w:numPr>
          <w:ilvl w:val="4"/>
          <w:numId w:val="4"/>
        </w:numPr>
        <w:spacing w:after="60"/>
        <w:jc w:val="both"/>
        <w:rPr>
          <w:lang w:bidi="en-US"/>
        </w:rPr>
      </w:pPr>
      <w:r>
        <w:rPr>
          <w:lang w:bidi="en-US"/>
        </w:rPr>
        <w:lastRenderedPageBreak/>
        <w:t>Revising the privacy statement frequently to ensure it reflects current business and data collection practices</w:t>
      </w:r>
    </w:p>
    <w:p w14:paraId="5406A767" w14:textId="2968FC70" w:rsidR="00D020FF" w:rsidRDefault="00D020FF" w:rsidP="002C1E70">
      <w:pPr>
        <w:numPr>
          <w:ilvl w:val="4"/>
          <w:numId w:val="4"/>
        </w:numPr>
        <w:spacing w:after="60"/>
        <w:jc w:val="both"/>
        <w:rPr>
          <w:lang w:bidi="en-US"/>
        </w:rPr>
      </w:pPr>
      <w:r>
        <w:rPr>
          <w:lang w:bidi="en-US"/>
        </w:rPr>
        <w:t>Communicate the</w:t>
      </w:r>
      <w:r w:rsidR="00212038">
        <w:rPr>
          <w:lang w:bidi="en-US"/>
        </w:rPr>
        <w:t>s</w:t>
      </w:r>
      <w:r>
        <w:rPr>
          <w:lang w:bidi="en-US"/>
        </w:rPr>
        <w:t>e privacy practices to the entire company</w:t>
      </w:r>
    </w:p>
    <w:p w14:paraId="7408B9FA" w14:textId="1F7B9F2C" w:rsidR="00384D7B" w:rsidRDefault="00D020FF" w:rsidP="002C1E70">
      <w:pPr>
        <w:numPr>
          <w:ilvl w:val="3"/>
          <w:numId w:val="4"/>
        </w:numPr>
        <w:spacing w:after="60"/>
        <w:jc w:val="both"/>
        <w:rPr>
          <w:b/>
          <w:bCs/>
          <w:lang w:bidi="en-US"/>
        </w:rPr>
      </w:pPr>
      <w:r w:rsidRPr="00406213">
        <w:rPr>
          <w:b/>
          <w:bCs/>
          <w:lang w:bidi="en-US"/>
        </w:rPr>
        <w:t>Trustmark</w:t>
      </w:r>
      <w:r>
        <w:rPr>
          <w:lang w:bidi="en-US"/>
        </w:rPr>
        <w:t xml:space="preserve">: </w:t>
      </w:r>
      <w:r w:rsidRPr="00D71C04">
        <w:rPr>
          <w:lang w:bidi="en-US"/>
        </w:rPr>
        <w:t>images or logos that are displayed on websites to indicate that a business is a member of a professional organization OR to show that it has passed security and privacy tests</w:t>
      </w:r>
      <w:r w:rsidR="00B656F4">
        <w:rPr>
          <w:lang w:bidi="en-US"/>
        </w:rPr>
        <w:t xml:space="preserve"> – designed to give consumers confidence</w:t>
      </w:r>
      <w:r w:rsidR="00422C54">
        <w:rPr>
          <w:lang w:bidi="en-US"/>
        </w:rPr>
        <w:t xml:space="preserve"> in safety of e-commerce. TrustArc, Norton and BBB are examples of trustmarks</w:t>
      </w:r>
    </w:p>
    <w:p w14:paraId="0AA0A0B7" w14:textId="5F17201F" w:rsidR="00BF443E" w:rsidRPr="001536CA" w:rsidRDefault="001E51F5" w:rsidP="002C1E70">
      <w:pPr>
        <w:numPr>
          <w:ilvl w:val="3"/>
          <w:numId w:val="4"/>
        </w:numPr>
        <w:spacing w:after="60"/>
        <w:jc w:val="both"/>
        <w:rPr>
          <w:lang w:bidi="en-US"/>
        </w:rPr>
      </w:pPr>
      <w:r w:rsidRPr="00BF443E">
        <w:rPr>
          <w:b/>
          <w:bCs/>
          <w:lang w:bidi="en-US"/>
        </w:rPr>
        <w:t xml:space="preserve">Methods for </w:t>
      </w:r>
      <w:r w:rsidR="00BF443E" w:rsidRPr="00BF443E">
        <w:rPr>
          <w:b/>
          <w:bCs/>
          <w:lang w:bidi="en-US"/>
        </w:rPr>
        <w:t>C</w:t>
      </w:r>
      <w:r w:rsidRPr="00BF443E">
        <w:rPr>
          <w:b/>
          <w:bCs/>
          <w:lang w:bidi="en-US"/>
        </w:rPr>
        <w:t>ommunicat</w:t>
      </w:r>
      <w:r w:rsidR="00BF443E" w:rsidRPr="00BF443E">
        <w:rPr>
          <w:b/>
          <w:bCs/>
          <w:lang w:bidi="en-US"/>
        </w:rPr>
        <w:t>ing</w:t>
      </w:r>
      <w:r w:rsidRPr="00BF443E">
        <w:rPr>
          <w:b/>
          <w:bCs/>
          <w:lang w:bidi="en-US"/>
        </w:rPr>
        <w:t xml:space="preserve"> </w:t>
      </w:r>
      <w:r w:rsidR="00BF443E" w:rsidRPr="00BF443E">
        <w:rPr>
          <w:b/>
          <w:bCs/>
          <w:lang w:bidi="en-US"/>
        </w:rPr>
        <w:t>N</w:t>
      </w:r>
      <w:r w:rsidRPr="00BF443E">
        <w:rPr>
          <w:b/>
          <w:bCs/>
          <w:lang w:bidi="en-US"/>
        </w:rPr>
        <w:t>otices</w:t>
      </w:r>
      <w:r w:rsidR="001536CA" w:rsidRPr="001536CA">
        <w:rPr>
          <w:lang w:bidi="en-US"/>
        </w:rPr>
        <w:t xml:space="preserve">: </w:t>
      </w:r>
      <w:r w:rsidR="001536CA" w:rsidRPr="00FC70B6">
        <w:rPr>
          <w:lang w:bidi="en-US"/>
        </w:rPr>
        <w:t>make it accessible online, in places of business, provide updates and revision (GLBA requires customers of financial institutions to receive the privacy notice annually), ensure the appropriate personnel are knowledgeable about the policy</w:t>
      </w:r>
      <w:r w:rsidR="001536CA">
        <w:rPr>
          <w:lang w:bidi="en-US"/>
        </w:rPr>
        <w:t>.</w:t>
      </w:r>
    </w:p>
    <w:p w14:paraId="2B635D5C" w14:textId="6090AE6E" w:rsidR="003B3082" w:rsidRDefault="00F97343" w:rsidP="002C1E70">
      <w:pPr>
        <w:numPr>
          <w:ilvl w:val="4"/>
          <w:numId w:val="4"/>
        </w:numPr>
        <w:spacing w:after="60"/>
        <w:jc w:val="both"/>
        <w:rPr>
          <w:b/>
          <w:bCs/>
          <w:lang w:bidi="en-US"/>
        </w:rPr>
      </w:pPr>
      <w:r w:rsidRPr="003B24E3">
        <w:rPr>
          <w:b/>
          <w:bCs/>
          <w:lang w:bidi="en-US"/>
        </w:rPr>
        <w:t>Layered</w:t>
      </w:r>
      <w:r w:rsidR="003B24E3" w:rsidRPr="003B24E3">
        <w:rPr>
          <w:b/>
          <w:bCs/>
          <w:lang w:bidi="en-US"/>
        </w:rPr>
        <w:t xml:space="preserve"> Notices</w:t>
      </w:r>
    </w:p>
    <w:p w14:paraId="2980A055" w14:textId="3DCECB57" w:rsidR="001A3F26" w:rsidRDefault="00A22BB8" w:rsidP="002C1E70">
      <w:pPr>
        <w:numPr>
          <w:ilvl w:val="5"/>
          <w:numId w:val="4"/>
        </w:numPr>
        <w:spacing w:after="60"/>
        <w:ind w:left="2520"/>
        <w:jc w:val="both"/>
        <w:rPr>
          <w:lang w:bidi="en-US"/>
        </w:rPr>
      </w:pPr>
      <w:r w:rsidRPr="00A22BB8">
        <w:rPr>
          <w:lang w:bidi="en-US"/>
        </w:rPr>
        <w:t>Made as an alternative to single long notice. Basic idea is to offer “layers” that provide key ideas and allow readers the option to read further detail with “clickthrough”</w:t>
      </w:r>
    </w:p>
    <w:p w14:paraId="28480373" w14:textId="77777777" w:rsidR="00B72DCB" w:rsidRDefault="00B72DCB" w:rsidP="002C1E70">
      <w:pPr>
        <w:numPr>
          <w:ilvl w:val="5"/>
          <w:numId w:val="4"/>
        </w:numPr>
        <w:spacing w:after="60"/>
        <w:ind w:left="2520"/>
        <w:jc w:val="both"/>
        <w:rPr>
          <w:lang w:bidi="en-US"/>
        </w:rPr>
      </w:pPr>
      <w:r w:rsidRPr="00B72DCB">
        <w:rPr>
          <w:lang w:bidi="en-US"/>
        </w:rPr>
        <w:t>Short notice is top layer and summarizes the notice.</w:t>
      </w:r>
    </w:p>
    <w:p w14:paraId="7E35A486" w14:textId="77777777" w:rsidR="00B72DCB" w:rsidRDefault="00B72DCB" w:rsidP="002C1E70">
      <w:pPr>
        <w:numPr>
          <w:ilvl w:val="5"/>
          <w:numId w:val="4"/>
        </w:numPr>
        <w:spacing w:after="60"/>
        <w:ind w:left="2520"/>
        <w:jc w:val="both"/>
        <w:rPr>
          <w:lang w:bidi="en-US"/>
        </w:rPr>
      </w:pPr>
      <w:r w:rsidRPr="00B72DCB">
        <w:rPr>
          <w:lang w:bidi="en-US"/>
        </w:rPr>
        <w:t>Full notice is bottom layer and provides the complete privacy notice for those interested in reading it.</w:t>
      </w:r>
    </w:p>
    <w:p w14:paraId="415BA8D0" w14:textId="2B768E16" w:rsidR="00A22BB8" w:rsidRPr="00A22BB8" w:rsidRDefault="00B72DCB" w:rsidP="002C1E70">
      <w:pPr>
        <w:numPr>
          <w:ilvl w:val="5"/>
          <w:numId w:val="4"/>
        </w:numPr>
        <w:spacing w:after="60"/>
        <w:ind w:left="2520"/>
        <w:jc w:val="both"/>
        <w:rPr>
          <w:lang w:bidi="en-US"/>
        </w:rPr>
      </w:pPr>
      <w:r w:rsidRPr="00B72DCB">
        <w:rPr>
          <w:lang w:bidi="en-US"/>
        </w:rPr>
        <w:t>“Just in time” notice - “at or before the point of information collection”</w:t>
      </w:r>
    </w:p>
    <w:p w14:paraId="5C3CC5F4" w14:textId="5E17B737" w:rsidR="0036002A" w:rsidRDefault="0064505A" w:rsidP="002C1E70">
      <w:pPr>
        <w:numPr>
          <w:ilvl w:val="4"/>
          <w:numId w:val="4"/>
        </w:numPr>
        <w:spacing w:after="60"/>
        <w:jc w:val="both"/>
        <w:rPr>
          <w:lang w:bidi="en-US"/>
        </w:rPr>
      </w:pPr>
      <w:r>
        <w:rPr>
          <w:b/>
          <w:bCs/>
          <w:lang w:bidi="en-US"/>
        </w:rPr>
        <w:t>Mobile Privacy Notice</w:t>
      </w:r>
      <w:r w:rsidR="000F37A7" w:rsidRPr="001C0861">
        <w:rPr>
          <w:lang w:bidi="en-US"/>
        </w:rPr>
        <w:t>: small screens make notice</w:t>
      </w:r>
      <w:r w:rsidR="001C0861" w:rsidRPr="001C0861">
        <w:rPr>
          <w:lang w:bidi="en-US"/>
        </w:rPr>
        <w:t xml:space="preserve"> challenging</w:t>
      </w:r>
      <w:r w:rsidR="001C0861">
        <w:rPr>
          <w:lang w:bidi="en-US"/>
        </w:rPr>
        <w:t>, FTC has recommended best practices</w:t>
      </w:r>
      <w:r w:rsidR="00877B0E">
        <w:rPr>
          <w:lang w:bidi="en-US"/>
        </w:rPr>
        <w:t xml:space="preserve"> – overarching principles to address privacy and security on mobile devices</w:t>
      </w:r>
      <w:r w:rsidR="00242219">
        <w:rPr>
          <w:lang w:bidi="en-US"/>
        </w:rPr>
        <w:t xml:space="preserve"> include</w:t>
      </w:r>
      <w:r w:rsidR="00387290">
        <w:rPr>
          <w:lang w:bidi="en-US"/>
        </w:rPr>
        <w:t>:</w:t>
      </w:r>
    </w:p>
    <w:p w14:paraId="27361603" w14:textId="150C638D" w:rsidR="00242219" w:rsidRPr="00D90253" w:rsidRDefault="00242219" w:rsidP="000F7D58">
      <w:pPr>
        <w:pStyle w:val="ListParagraph"/>
        <w:numPr>
          <w:ilvl w:val="0"/>
          <w:numId w:val="21"/>
        </w:numPr>
        <w:rPr>
          <w:b w:val="0"/>
          <w:bCs/>
        </w:rPr>
      </w:pPr>
      <w:r w:rsidRPr="00D90253">
        <w:rPr>
          <w:b w:val="0"/>
          <w:bCs/>
        </w:rPr>
        <w:t>Privacy by design (PbD) or privacy by default</w:t>
      </w:r>
    </w:p>
    <w:p w14:paraId="775D584C" w14:textId="5CCC64FC" w:rsidR="00242219" w:rsidRPr="00D90253" w:rsidRDefault="00242219" w:rsidP="000F7D58">
      <w:pPr>
        <w:pStyle w:val="ListParagraph"/>
        <w:numPr>
          <w:ilvl w:val="0"/>
          <w:numId w:val="21"/>
        </w:numPr>
        <w:rPr>
          <w:b w:val="0"/>
          <w:bCs/>
        </w:rPr>
      </w:pPr>
      <w:r w:rsidRPr="00D90253">
        <w:rPr>
          <w:b w:val="0"/>
          <w:bCs/>
        </w:rPr>
        <w:t>Transparency</w:t>
      </w:r>
    </w:p>
    <w:p w14:paraId="3D993A38" w14:textId="6E6F829E" w:rsidR="00242219" w:rsidRPr="00D90253" w:rsidRDefault="00242219" w:rsidP="000F7D58">
      <w:pPr>
        <w:pStyle w:val="ListParagraph"/>
        <w:numPr>
          <w:ilvl w:val="0"/>
          <w:numId w:val="21"/>
        </w:numPr>
        <w:rPr>
          <w:b w:val="0"/>
          <w:bCs/>
        </w:rPr>
      </w:pPr>
      <w:r w:rsidRPr="00D90253">
        <w:rPr>
          <w:b w:val="0"/>
          <w:bCs/>
        </w:rPr>
        <w:t>Simplification of consumer choices</w:t>
      </w:r>
    </w:p>
    <w:p w14:paraId="3F11D11F" w14:textId="01170651" w:rsidR="00DF5C53" w:rsidRDefault="00DF5C53" w:rsidP="002C1E70">
      <w:pPr>
        <w:numPr>
          <w:ilvl w:val="4"/>
          <w:numId w:val="4"/>
        </w:numPr>
        <w:spacing w:after="60"/>
        <w:jc w:val="both"/>
        <w:rPr>
          <w:lang w:bidi="en-US"/>
        </w:rPr>
      </w:pPr>
      <w:r>
        <w:rPr>
          <w:b/>
          <w:bCs/>
          <w:lang w:bidi="en-US"/>
        </w:rPr>
        <w:t>Customer Access to Information</w:t>
      </w:r>
      <w:r w:rsidR="00B04D97" w:rsidRPr="00B04D97">
        <w:rPr>
          <w:lang w:bidi="en-US"/>
        </w:rPr>
        <w:t xml:space="preserve">: </w:t>
      </w:r>
      <w:r w:rsidR="00DC62CB" w:rsidRPr="00DC62CB">
        <w:rPr>
          <w:lang w:bidi="en-US"/>
        </w:rPr>
        <w:t>no general legal right for individuals in US to access or correct personal information held about them</w:t>
      </w:r>
    </w:p>
    <w:p w14:paraId="6B5A056C" w14:textId="6C89A61D" w:rsidR="0093307A" w:rsidRDefault="0093307A" w:rsidP="002C1E70">
      <w:pPr>
        <w:numPr>
          <w:ilvl w:val="5"/>
          <w:numId w:val="4"/>
        </w:numPr>
        <w:spacing w:after="60"/>
        <w:ind w:left="2520"/>
        <w:jc w:val="both"/>
        <w:rPr>
          <w:lang w:bidi="en-US"/>
        </w:rPr>
      </w:pPr>
      <w:r w:rsidRPr="00F91C43">
        <w:t>HIPAA governs access to and correction of PHI under the Privacy Rule</w:t>
      </w:r>
    </w:p>
    <w:p w14:paraId="5DEAED2C" w14:textId="77777777" w:rsidR="00EC2856" w:rsidRDefault="00ED5B66" w:rsidP="002C1E70">
      <w:pPr>
        <w:numPr>
          <w:ilvl w:val="5"/>
          <w:numId w:val="4"/>
        </w:numPr>
        <w:spacing w:after="60"/>
        <w:ind w:left="2520"/>
        <w:jc w:val="both"/>
        <w:rPr>
          <w:lang w:bidi="en-US"/>
        </w:rPr>
      </w:pPr>
      <w:r w:rsidRPr="00ED5B66">
        <w:rPr>
          <w:lang w:bidi="en-US"/>
        </w:rPr>
        <w:t>FCRA governs access to and correction of PI for credit, employment or similar</w:t>
      </w:r>
    </w:p>
    <w:p w14:paraId="04F79B8D" w14:textId="77777777" w:rsidR="00EC2856" w:rsidRPr="00EC2856" w:rsidRDefault="00ED5B66" w:rsidP="002C1E70">
      <w:pPr>
        <w:numPr>
          <w:ilvl w:val="5"/>
          <w:numId w:val="4"/>
        </w:numPr>
        <w:spacing w:after="60"/>
        <w:ind w:left="2520"/>
        <w:jc w:val="both"/>
        <w:rPr>
          <w:b/>
          <w:bCs/>
          <w:lang w:bidi="en-US"/>
        </w:rPr>
      </w:pPr>
      <w:r w:rsidRPr="00ED5B66">
        <w:rPr>
          <w:b/>
          <w:bCs/>
          <w:lang w:bidi="en-US"/>
        </w:rPr>
        <w:t>Collection and Use of E-Data</w:t>
      </w:r>
    </w:p>
    <w:p w14:paraId="5CEC3032" w14:textId="63A173C3" w:rsidR="00EC2856" w:rsidRPr="00D90253" w:rsidRDefault="00ED5B66" w:rsidP="002C1E70">
      <w:pPr>
        <w:numPr>
          <w:ilvl w:val="6"/>
          <w:numId w:val="4"/>
        </w:numPr>
        <w:spacing w:after="60"/>
        <w:ind w:left="3240"/>
        <w:jc w:val="both"/>
        <w:rPr>
          <w:lang w:bidi="en-US"/>
        </w:rPr>
      </w:pPr>
      <w:r w:rsidRPr="00D90253">
        <w:rPr>
          <w:lang w:bidi="en-US"/>
        </w:rPr>
        <w:t>Active Dat</w:t>
      </w:r>
      <w:r w:rsidR="00EC2856" w:rsidRPr="00D90253">
        <w:rPr>
          <w:lang w:bidi="en-US"/>
        </w:rPr>
        <w:t>a</w:t>
      </w:r>
      <w:r w:rsidRPr="00D90253">
        <w:rPr>
          <w:lang w:bidi="en-US"/>
        </w:rPr>
        <w:t xml:space="preserve"> Collection - end user deliberately provides info to the website through its input mechanism</w:t>
      </w:r>
    </w:p>
    <w:p w14:paraId="77B68637" w14:textId="43E2D914" w:rsidR="0093307A" w:rsidRDefault="00ED5B66" w:rsidP="002C1E70">
      <w:pPr>
        <w:numPr>
          <w:ilvl w:val="6"/>
          <w:numId w:val="4"/>
        </w:numPr>
        <w:spacing w:after="60"/>
        <w:ind w:left="3240"/>
        <w:jc w:val="both"/>
        <w:rPr>
          <w:lang w:bidi="en-US"/>
        </w:rPr>
      </w:pPr>
      <w:r w:rsidRPr="00D90253">
        <w:rPr>
          <w:lang w:bidi="en-US"/>
        </w:rPr>
        <w:t>Passive Data Collection - occurs</w:t>
      </w:r>
      <w:r w:rsidRPr="00ED5B66">
        <w:rPr>
          <w:lang w:bidi="en-US"/>
        </w:rPr>
        <w:t xml:space="preserve"> when info is gathered automatically as user navigates from page to page - often without end user’s knowledge (</w:t>
      </w:r>
      <w:r w:rsidRPr="00ED5B66">
        <w:rPr>
          <w:i/>
          <w:iCs/>
          <w:lang w:bidi="en-US"/>
        </w:rPr>
        <w:t>cookies, mechanisms to ID device</w:t>
      </w:r>
      <w:r w:rsidRPr="00ED5B66">
        <w:rPr>
          <w:lang w:bidi="en-US"/>
        </w:rPr>
        <w:t>, etc.)</w:t>
      </w:r>
    </w:p>
    <w:p w14:paraId="70AEBAEA" w14:textId="3A3FF406" w:rsidR="00EC2856" w:rsidRDefault="005A09F1" w:rsidP="002C1E70">
      <w:pPr>
        <w:numPr>
          <w:ilvl w:val="6"/>
          <w:numId w:val="4"/>
        </w:numPr>
        <w:spacing w:after="60"/>
        <w:ind w:left="3240"/>
        <w:jc w:val="both"/>
        <w:rPr>
          <w:lang w:bidi="en-US"/>
        </w:rPr>
      </w:pPr>
      <w:r w:rsidRPr="00F91C43">
        <w:t>To maximize privacy and reduce exposure in the event of a data breach, web forms should be designed to require only the information that is genuinely needed and should make it clear to the end user what, if anything, is optional.</w:t>
      </w:r>
    </w:p>
    <w:p w14:paraId="42814B84" w14:textId="382ADA6D" w:rsidR="00D34819" w:rsidRDefault="00D34819" w:rsidP="002C1E70">
      <w:pPr>
        <w:numPr>
          <w:ilvl w:val="6"/>
          <w:numId w:val="4"/>
        </w:numPr>
        <w:spacing w:after="60"/>
        <w:ind w:left="3240"/>
        <w:jc w:val="both"/>
        <w:rPr>
          <w:lang w:bidi="en-US"/>
        </w:rPr>
      </w:pPr>
      <w:r w:rsidRPr="00F91C43">
        <w:t>Autocomplete function of most web form submission processes should be disabled (or at least masked with asterisks or other obscuring characters) so that sensitive personal information is not exposed on shared computers (such as a machine used jointly by multiple family members for surfing the web).</w:t>
      </w:r>
    </w:p>
    <w:p w14:paraId="5F0A4C28" w14:textId="50BDBA11" w:rsidR="00D34819" w:rsidRDefault="00D34819" w:rsidP="002C1E70">
      <w:pPr>
        <w:numPr>
          <w:ilvl w:val="6"/>
          <w:numId w:val="4"/>
        </w:numPr>
        <w:spacing w:after="60"/>
        <w:ind w:left="3240"/>
        <w:jc w:val="both"/>
        <w:rPr>
          <w:lang w:bidi="en-US"/>
        </w:rPr>
      </w:pPr>
      <w:r w:rsidRPr="00F91C43">
        <w:t>To protect against account access by an unauthorized person, passwords should not be prepopulated in a web form.</w:t>
      </w:r>
    </w:p>
    <w:p w14:paraId="7D95C622" w14:textId="44A1A7D0" w:rsidR="005A09F1" w:rsidRPr="00D34819" w:rsidRDefault="00D34819" w:rsidP="005B5D44">
      <w:pPr>
        <w:keepNext/>
        <w:numPr>
          <w:ilvl w:val="5"/>
          <w:numId w:val="4"/>
        </w:numPr>
        <w:spacing w:after="60"/>
        <w:ind w:left="2520"/>
        <w:jc w:val="both"/>
        <w:rPr>
          <w:b/>
          <w:bCs/>
          <w:lang w:bidi="en-US"/>
        </w:rPr>
      </w:pPr>
      <w:r w:rsidRPr="00D34819">
        <w:rPr>
          <w:b/>
          <w:bCs/>
        </w:rPr>
        <w:t>Third-Party Interactions</w:t>
      </w:r>
    </w:p>
    <w:p w14:paraId="7CA6C261" w14:textId="4E976266" w:rsidR="005A09F1" w:rsidRDefault="00D34819" w:rsidP="002C1E70">
      <w:pPr>
        <w:numPr>
          <w:ilvl w:val="6"/>
          <w:numId w:val="4"/>
        </w:numPr>
        <w:spacing w:after="60"/>
        <w:ind w:left="3240"/>
        <w:jc w:val="both"/>
        <w:rPr>
          <w:lang w:bidi="en-US"/>
        </w:rPr>
      </w:pPr>
      <w:r w:rsidRPr="00F91C43">
        <w:t xml:space="preserve">Identity of websites being blurred through the emergence of </w:t>
      </w:r>
      <w:r w:rsidRPr="00F91C43">
        <w:rPr>
          <w:i/>
          <w:iCs/>
        </w:rPr>
        <w:t>syndicated content</w:t>
      </w:r>
      <w:r w:rsidRPr="00F91C43">
        <w:t xml:space="preserve"> (not created by host site), </w:t>
      </w:r>
      <w:r w:rsidRPr="00F91C43">
        <w:rPr>
          <w:i/>
          <w:iCs/>
        </w:rPr>
        <w:t>web services</w:t>
      </w:r>
      <w:r w:rsidRPr="00F91C43">
        <w:t xml:space="preserve"> (facilitate communication b/w computers), </w:t>
      </w:r>
      <w:r w:rsidRPr="00F91C43">
        <w:rPr>
          <w:i/>
          <w:iCs/>
        </w:rPr>
        <w:t xml:space="preserve">co-branded sites </w:t>
      </w:r>
      <w:r w:rsidRPr="00F91C43">
        <w:t xml:space="preserve">(info sharing b/w partners permitted if disclosed in privacy notice), </w:t>
      </w:r>
      <w:r w:rsidRPr="00F91C43">
        <w:rPr>
          <w:i/>
          <w:iCs/>
        </w:rPr>
        <w:t xml:space="preserve">web widgets </w:t>
      </w:r>
      <w:r w:rsidRPr="00F91C43">
        <w:t xml:space="preserve">(apps that can be installed on a page), and </w:t>
      </w:r>
      <w:r w:rsidRPr="00F91C43">
        <w:rPr>
          <w:i/>
          <w:iCs/>
        </w:rPr>
        <w:t>online advertising networks</w:t>
      </w:r>
      <w:r w:rsidRPr="00F91C43">
        <w:t xml:space="preserve"> (connect online advertisers with web publishers that host ads on their site).</w:t>
      </w:r>
    </w:p>
    <w:p w14:paraId="20A6BF38" w14:textId="28CEC9BB" w:rsidR="008A0916" w:rsidRDefault="008A0916" w:rsidP="002C1E70">
      <w:pPr>
        <w:numPr>
          <w:ilvl w:val="6"/>
          <w:numId w:val="4"/>
        </w:numPr>
        <w:spacing w:after="60"/>
        <w:ind w:left="3240"/>
        <w:jc w:val="both"/>
        <w:rPr>
          <w:lang w:bidi="en-US"/>
        </w:rPr>
      </w:pPr>
      <w:r w:rsidRPr="00F91C43">
        <w:lastRenderedPageBreak/>
        <w:t>Must understand 3</w:t>
      </w:r>
      <w:r w:rsidRPr="00F91C43">
        <w:rPr>
          <w:vertAlign w:val="superscript"/>
        </w:rPr>
        <w:t>rd</w:t>
      </w:r>
      <w:r w:rsidRPr="00F91C43">
        <w:t xml:space="preserve"> party interactions and ensure proper privacy protection in place.</w:t>
      </w:r>
    </w:p>
    <w:p w14:paraId="201DCD53" w14:textId="6B81C8BE" w:rsidR="008A0916" w:rsidRDefault="008A0916" w:rsidP="002C1E70">
      <w:pPr>
        <w:numPr>
          <w:ilvl w:val="6"/>
          <w:numId w:val="4"/>
        </w:numPr>
        <w:spacing w:after="60"/>
        <w:ind w:left="3240"/>
        <w:jc w:val="both"/>
        <w:rPr>
          <w:lang w:bidi="en-US"/>
        </w:rPr>
      </w:pPr>
      <w:r w:rsidRPr="00F91C43">
        <w:t>If technically feasible, end users should understand which entities are capturing or receiving PI and each entity must accept accountability for legal obligations</w:t>
      </w:r>
    </w:p>
    <w:p w14:paraId="6CFF06A0" w14:textId="06C6BFEA" w:rsidR="008A0916" w:rsidRDefault="008A0916" w:rsidP="002C1E70">
      <w:pPr>
        <w:numPr>
          <w:ilvl w:val="5"/>
          <w:numId w:val="4"/>
        </w:numPr>
        <w:spacing w:after="60"/>
        <w:ind w:left="2520"/>
        <w:jc w:val="both"/>
        <w:rPr>
          <w:lang w:bidi="en-US"/>
        </w:rPr>
      </w:pPr>
      <w:r w:rsidRPr="00FA511A">
        <w:rPr>
          <w:b/>
          <w:bCs/>
        </w:rPr>
        <w:t>Onward Transfers to Third Parties</w:t>
      </w:r>
      <w:r w:rsidRPr="00F91C43">
        <w:t>: FTC considers onward transfer to be the responsibility of the host website - not the 3</w:t>
      </w:r>
      <w:r w:rsidRPr="00F91C43">
        <w:rPr>
          <w:vertAlign w:val="superscript"/>
        </w:rPr>
        <w:t>rd</w:t>
      </w:r>
      <w:r w:rsidRPr="00F91C43">
        <w:t xml:space="preserve"> party - and has issued guidance and brought enforcement actions toward this end</w:t>
      </w:r>
    </w:p>
    <w:p w14:paraId="11BD1B0C" w14:textId="0B704B8F" w:rsidR="008A0916" w:rsidRDefault="0090209C" w:rsidP="002C1E70">
      <w:pPr>
        <w:numPr>
          <w:ilvl w:val="6"/>
          <w:numId w:val="4"/>
        </w:numPr>
        <w:spacing w:after="60"/>
        <w:ind w:left="3240"/>
        <w:jc w:val="both"/>
        <w:rPr>
          <w:lang w:bidi="en-US"/>
        </w:rPr>
      </w:pPr>
      <w:r w:rsidRPr="00F91C43">
        <w:t>3</w:t>
      </w:r>
      <w:r w:rsidRPr="00F91C43">
        <w:rPr>
          <w:vertAlign w:val="superscript"/>
        </w:rPr>
        <w:t>rd</w:t>
      </w:r>
      <w:r w:rsidRPr="00F91C43">
        <w:t xml:space="preserve"> Party that receives data from collecting entity falls into 1 of 3 categories:</w:t>
      </w:r>
    </w:p>
    <w:p w14:paraId="6E0F73C1" w14:textId="3F3B80C5" w:rsidR="0090209C" w:rsidRDefault="0090209C" w:rsidP="002C1E70">
      <w:pPr>
        <w:numPr>
          <w:ilvl w:val="7"/>
          <w:numId w:val="4"/>
        </w:numPr>
        <w:spacing w:after="60"/>
        <w:ind w:left="3960"/>
        <w:jc w:val="both"/>
        <w:rPr>
          <w:lang w:bidi="en-US"/>
        </w:rPr>
      </w:pPr>
      <w:r w:rsidRPr="00F91C43">
        <w:t>processes data on behalf and at direction of collecting entity</w:t>
      </w:r>
    </w:p>
    <w:p w14:paraId="68C7CFAB" w14:textId="6B130F04" w:rsidR="005E6862" w:rsidRDefault="005E6862" w:rsidP="002C1E70">
      <w:pPr>
        <w:numPr>
          <w:ilvl w:val="7"/>
          <w:numId w:val="4"/>
        </w:numPr>
        <w:spacing w:after="60"/>
        <w:ind w:left="3960"/>
        <w:jc w:val="both"/>
        <w:rPr>
          <w:lang w:bidi="en-US"/>
        </w:rPr>
      </w:pPr>
      <w:r w:rsidRPr="00F91C43">
        <w:t>receives data for completion of collecting entity’s transaction, such as to ensure payment, delivery</w:t>
      </w:r>
    </w:p>
    <w:p w14:paraId="5533F102" w14:textId="55238A18" w:rsidR="005E6862" w:rsidRDefault="005E6862" w:rsidP="002C1E70">
      <w:pPr>
        <w:numPr>
          <w:ilvl w:val="7"/>
          <w:numId w:val="4"/>
        </w:numPr>
        <w:spacing w:after="60"/>
        <w:ind w:left="3960"/>
        <w:jc w:val="both"/>
        <w:rPr>
          <w:lang w:bidi="en-US"/>
        </w:rPr>
      </w:pPr>
      <w:r w:rsidRPr="00F91C43">
        <w:t>receives data and independently determines how to use it to further its own purposes (e.g., marketing) -&gt; effectively become controllers</w:t>
      </w:r>
    </w:p>
    <w:p w14:paraId="4F758E7E" w14:textId="47A93395" w:rsidR="005E6862" w:rsidRDefault="005E6862" w:rsidP="002C1E70">
      <w:pPr>
        <w:numPr>
          <w:ilvl w:val="6"/>
          <w:numId w:val="4"/>
        </w:numPr>
        <w:spacing w:after="60"/>
        <w:ind w:left="3240"/>
        <w:jc w:val="both"/>
        <w:rPr>
          <w:lang w:bidi="en-US"/>
        </w:rPr>
      </w:pPr>
      <w:r w:rsidRPr="00F91C43">
        <w:rPr>
          <w:i/>
        </w:rPr>
        <w:t xml:space="preserve">Processor </w:t>
      </w:r>
      <w:r w:rsidRPr="00F91C43">
        <w:t xml:space="preserve">(in EU) = </w:t>
      </w:r>
      <w:r w:rsidRPr="00F91C43">
        <w:rPr>
          <w:i/>
        </w:rPr>
        <w:t xml:space="preserve">business associate </w:t>
      </w:r>
      <w:r w:rsidRPr="00F91C43">
        <w:t xml:space="preserve">for HIPAA (healthcare industry) = </w:t>
      </w:r>
      <w:r w:rsidRPr="00F91C43">
        <w:rPr>
          <w:i/>
        </w:rPr>
        <w:t>service provider</w:t>
      </w:r>
      <w:r w:rsidRPr="00F91C43">
        <w:t xml:space="preserve"> for GLBA (financial industry)</w:t>
      </w:r>
    </w:p>
    <w:p w14:paraId="48665692" w14:textId="57943646" w:rsidR="00D91E41" w:rsidRPr="00D91E41" w:rsidRDefault="000822A9" w:rsidP="002C1E70">
      <w:pPr>
        <w:numPr>
          <w:ilvl w:val="2"/>
          <w:numId w:val="4"/>
        </w:numPr>
        <w:spacing w:after="60"/>
        <w:jc w:val="both"/>
        <w:rPr>
          <w:b/>
          <w:bCs/>
          <w:lang w:bidi="en-US"/>
        </w:rPr>
      </w:pPr>
      <w:r w:rsidRPr="000822A9">
        <w:rPr>
          <w:b/>
          <w:bCs/>
          <w:color w:val="002060"/>
          <w:lang w:bidi="en-US"/>
        </w:rPr>
        <w:t xml:space="preserve">Vendor </w:t>
      </w:r>
      <w:r w:rsidR="007703FB">
        <w:rPr>
          <w:b/>
          <w:bCs/>
          <w:color w:val="002060"/>
          <w:lang w:bidi="en-US"/>
        </w:rPr>
        <w:t xml:space="preserve">Information </w:t>
      </w:r>
      <w:r w:rsidR="008D50B2" w:rsidRPr="00CC161F">
        <w:rPr>
          <w:b/>
          <w:bCs/>
          <w:color w:val="002060"/>
          <w:lang w:bidi="en-US"/>
        </w:rPr>
        <w:t>M</w:t>
      </w:r>
      <w:r w:rsidRPr="000822A9">
        <w:rPr>
          <w:b/>
          <w:bCs/>
          <w:color w:val="002060"/>
          <w:lang w:bidi="en-US"/>
        </w:rPr>
        <w:t>anagement</w:t>
      </w:r>
      <w:r w:rsidR="006C249F">
        <w:rPr>
          <w:lang w:bidi="en-US"/>
        </w:rPr>
        <w:t xml:space="preserve">: </w:t>
      </w:r>
    </w:p>
    <w:p w14:paraId="2AD5CA23" w14:textId="1569A87D" w:rsidR="00482BF9" w:rsidRPr="005B67EA" w:rsidRDefault="00AB363C" w:rsidP="002C1E70">
      <w:pPr>
        <w:numPr>
          <w:ilvl w:val="3"/>
          <w:numId w:val="4"/>
        </w:numPr>
        <w:spacing w:after="60"/>
        <w:jc w:val="both"/>
        <w:rPr>
          <w:b/>
          <w:bCs/>
          <w:lang w:bidi="en-US"/>
        </w:rPr>
      </w:pPr>
      <w:r>
        <w:rPr>
          <w:b/>
          <w:bCs/>
          <w:lang w:bidi="en-US"/>
        </w:rPr>
        <w:t xml:space="preserve">Vendor </w:t>
      </w:r>
      <w:r w:rsidR="00D91E41">
        <w:rPr>
          <w:b/>
          <w:bCs/>
          <w:lang w:bidi="en-US"/>
        </w:rPr>
        <w:t>Contracts</w:t>
      </w:r>
      <w:r w:rsidR="00D91E41" w:rsidRPr="00D91E41">
        <w:rPr>
          <w:lang w:bidi="en-US"/>
        </w:rPr>
        <w:t>:</w:t>
      </w:r>
      <w:r w:rsidR="00D91E41">
        <w:rPr>
          <w:lang w:bidi="en-US"/>
        </w:rPr>
        <w:t xml:space="preserve"> </w:t>
      </w:r>
      <w:r w:rsidR="007C0681">
        <w:rPr>
          <w:lang w:bidi="en-US"/>
        </w:rPr>
        <w:t>contract</w:t>
      </w:r>
      <w:r w:rsidR="008B3E2A">
        <w:rPr>
          <w:lang w:bidi="en-US"/>
        </w:rPr>
        <w:t>s</w:t>
      </w:r>
      <w:r w:rsidR="007C0681">
        <w:rPr>
          <w:lang w:bidi="en-US"/>
        </w:rPr>
        <w:t xml:space="preserve"> with vendo</w:t>
      </w:r>
      <w:r w:rsidR="00564890">
        <w:rPr>
          <w:lang w:bidi="en-US"/>
        </w:rPr>
        <w:t xml:space="preserve">rs should </w:t>
      </w:r>
      <w:r w:rsidR="007545A1">
        <w:rPr>
          <w:lang w:bidi="en-US"/>
        </w:rPr>
        <w:t xml:space="preserve">include </w:t>
      </w:r>
      <w:r w:rsidR="008B3E2A">
        <w:rPr>
          <w:lang w:bidi="en-US"/>
        </w:rPr>
        <w:t xml:space="preserve">provisions for </w:t>
      </w:r>
      <w:r w:rsidR="007545A1">
        <w:rPr>
          <w:lang w:bidi="en-US"/>
        </w:rPr>
        <w:t>privacy</w:t>
      </w:r>
      <w:r w:rsidR="00345ED7" w:rsidRPr="007D6B24">
        <w:rPr>
          <w:lang w:bidi="en-US"/>
        </w:rPr>
        <w:t xml:space="preserve"> and security of data</w:t>
      </w:r>
      <w:r w:rsidR="006E538A">
        <w:rPr>
          <w:lang w:bidi="en-US"/>
        </w:rPr>
        <w:t xml:space="preserve"> handled or processed by the vendor, such as:</w:t>
      </w:r>
    </w:p>
    <w:p w14:paraId="35F31EB7" w14:textId="1A915A4F" w:rsidR="005B67EA" w:rsidRPr="00757DA9" w:rsidRDefault="005B67EA" w:rsidP="002C1E70">
      <w:pPr>
        <w:numPr>
          <w:ilvl w:val="4"/>
          <w:numId w:val="4"/>
        </w:numPr>
        <w:spacing w:after="60"/>
        <w:jc w:val="both"/>
        <w:rPr>
          <w:lang w:bidi="en-US"/>
        </w:rPr>
      </w:pPr>
      <w:r w:rsidRPr="00757DA9">
        <w:rPr>
          <w:lang w:bidi="en-US"/>
        </w:rPr>
        <w:t>Confidenti</w:t>
      </w:r>
      <w:r w:rsidR="000C0CE3" w:rsidRPr="00757DA9">
        <w:rPr>
          <w:lang w:bidi="en-US"/>
        </w:rPr>
        <w:t>ality provision</w:t>
      </w:r>
      <w:r w:rsidR="00815087" w:rsidRPr="00757DA9">
        <w:rPr>
          <w:lang w:bidi="en-US"/>
        </w:rPr>
        <w:t>s</w:t>
      </w:r>
    </w:p>
    <w:p w14:paraId="1BB90C91" w14:textId="47C8D311" w:rsidR="000C0CE3" w:rsidRPr="00757DA9" w:rsidRDefault="000C0CE3" w:rsidP="002C1E70">
      <w:pPr>
        <w:numPr>
          <w:ilvl w:val="4"/>
          <w:numId w:val="4"/>
        </w:numPr>
        <w:spacing w:after="60"/>
        <w:jc w:val="both"/>
        <w:rPr>
          <w:lang w:bidi="en-US"/>
        </w:rPr>
      </w:pPr>
      <w:r w:rsidRPr="00757DA9">
        <w:rPr>
          <w:lang w:bidi="en-US"/>
        </w:rPr>
        <w:t>No further use of shared information</w:t>
      </w:r>
    </w:p>
    <w:p w14:paraId="7E55FEED" w14:textId="11571509" w:rsidR="000C0CE3" w:rsidRPr="00757DA9" w:rsidRDefault="000C0CE3" w:rsidP="002C1E70">
      <w:pPr>
        <w:numPr>
          <w:ilvl w:val="4"/>
          <w:numId w:val="4"/>
        </w:numPr>
        <w:spacing w:after="60"/>
        <w:jc w:val="both"/>
        <w:rPr>
          <w:lang w:bidi="en-US"/>
        </w:rPr>
      </w:pPr>
      <w:r w:rsidRPr="00757DA9">
        <w:rPr>
          <w:lang w:bidi="en-US"/>
        </w:rPr>
        <w:t>Use of subcontractors</w:t>
      </w:r>
    </w:p>
    <w:p w14:paraId="54CEA79A" w14:textId="0B44A018" w:rsidR="000C0CE3" w:rsidRPr="00757DA9" w:rsidRDefault="000C0CE3" w:rsidP="002C1E70">
      <w:pPr>
        <w:numPr>
          <w:ilvl w:val="4"/>
          <w:numId w:val="4"/>
        </w:numPr>
        <w:spacing w:after="60"/>
        <w:jc w:val="both"/>
        <w:rPr>
          <w:lang w:bidi="en-US"/>
        </w:rPr>
      </w:pPr>
      <w:r w:rsidRPr="00757DA9">
        <w:rPr>
          <w:lang w:bidi="en-US"/>
        </w:rPr>
        <w:t>Requirement to notify and to disclose breach</w:t>
      </w:r>
    </w:p>
    <w:p w14:paraId="62BE6BAB" w14:textId="41132E7E" w:rsidR="000C0CE3" w:rsidRPr="00757DA9" w:rsidRDefault="000C0CE3" w:rsidP="002C1E70">
      <w:pPr>
        <w:numPr>
          <w:ilvl w:val="4"/>
          <w:numId w:val="4"/>
        </w:numPr>
        <w:spacing w:after="60"/>
        <w:jc w:val="both"/>
        <w:rPr>
          <w:lang w:bidi="en-US"/>
        </w:rPr>
      </w:pPr>
      <w:r w:rsidRPr="00757DA9">
        <w:rPr>
          <w:lang w:bidi="en-US"/>
        </w:rPr>
        <w:t>Info Sec provisions</w:t>
      </w:r>
    </w:p>
    <w:p w14:paraId="17EB5C8F" w14:textId="7336547A" w:rsidR="000C0CE3" w:rsidRPr="00757DA9" w:rsidRDefault="000C0CE3" w:rsidP="002C1E70">
      <w:pPr>
        <w:numPr>
          <w:ilvl w:val="4"/>
          <w:numId w:val="4"/>
        </w:numPr>
        <w:spacing w:after="60"/>
        <w:jc w:val="both"/>
        <w:rPr>
          <w:lang w:bidi="en-US"/>
        </w:rPr>
      </w:pPr>
      <w:r w:rsidRPr="00757DA9">
        <w:rPr>
          <w:lang w:bidi="en-US"/>
        </w:rPr>
        <w:t>End of relationship</w:t>
      </w:r>
    </w:p>
    <w:p w14:paraId="79971A33" w14:textId="41AEA0E0" w:rsidR="003A14C9" w:rsidRPr="003A14C9" w:rsidRDefault="00482BF9" w:rsidP="002C1E70">
      <w:pPr>
        <w:numPr>
          <w:ilvl w:val="3"/>
          <w:numId w:val="4"/>
        </w:numPr>
        <w:spacing w:after="60"/>
        <w:jc w:val="both"/>
        <w:rPr>
          <w:b/>
          <w:bCs/>
          <w:lang w:bidi="en-US"/>
        </w:rPr>
      </w:pPr>
      <w:r>
        <w:rPr>
          <w:b/>
          <w:bCs/>
          <w:lang w:bidi="en-US"/>
        </w:rPr>
        <w:t>Vendor Due Diligence</w:t>
      </w:r>
      <w:r w:rsidRPr="00482BF9">
        <w:rPr>
          <w:lang w:bidi="en-US"/>
        </w:rPr>
        <w:t>:</w:t>
      </w:r>
      <w:r w:rsidR="008650F4">
        <w:rPr>
          <w:lang w:bidi="en-US"/>
        </w:rPr>
        <w:t xml:space="preserve"> standards for selecting vendors should include</w:t>
      </w:r>
      <w:r w:rsidR="003A14C9">
        <w:rPr>
          <w:lang w:bidi="en-US"/>
        </w:rPr>
        <w:t xml:space="preserve">: </w:t>
      </w:r>
    </w:p>
    <w:p w14:paraId="31D49AA6" w14:textId="6B346641" w:rsidR="009F2617" w:rsidRPr="009F2617" w:rsidRDefault="003A14C9" w:rsidP="002C1E70">
      <w:pPr>
        <w:numPr>
          <w:ilvl w:val="4"/>
          <w:numId w:val="4"/>
        </w:numPr>
        <w:spacing w:after="60"/>
        <w:jc w:val="both"/>
        <w:rPr>
          <w:b/>
          <w:bCs/>
          <w:lang w:bidi="en-US"/>
        </w:rPr>
      </w:pPr>
      <w:r w:rsidRPr="008121DE">
        <w:rPr>
          <w:b/>
          <w:bCs/>
          <w:lang w:bidi="en-US"/>
        </w:rPr>
        <w:t>R</w:t>
      </w:r>
      <w:r w:rsidR="006C249F" w:rsidRPr="008121DE">
        <w:rPr>
          <w:b/>
          <w:bCs/>
          <w:lang w:bidi="en-US"/>
        </w:rPr>
        <w:t>eputation</w:t>
      </w:r>
      <w:r w:rsidR="006C249F" w:rsidRPr="006C249F">
        <w:rPr>
          <w:lang w:bidi="en-US"/>
        </w:rPr>
        <w:t xml:space="preserve"> and past history</w:t>
      </w:r>
      <w:r w:rsidR="009F2617">
        <w:rPr>
          <w:lang w:bidi="en-US"/>
        </w:rPr>
        <w:t xml:space="preserve"> - </w:t>
      </w:r>
      <w:r w:rsidR="006C249F" w:rsidRPr="006C249F">
        <w:rPr>
          <w:lang w:bidi="en-US"/>
        </w:rPr>
        <w:t>prior security incidents</w:t>
      </w:r>
      <w:r w:rsidR="001B48BE">
        <w:rPr>
          <w:lang w:bidi="en-US"/>
        </w:rPr>
        <w:t>, ref</w:t>
      </w:r>
      <w:r w:rsidR="00D37BB0">
        <w:rPr>
          <w:lang w:bidi="en-US"/>
        </w:rPr>
        <w:t>erences</w:t>
      </w:r>
    </w:p>
    <w:p w14:paraId="287F2B35" w14:textId="4F54232F" w:rsidR="009F2617" w:rsidRPr="001B48BE" w:rsidRDefault="009F2617" w:rsidP="002C1E70">
      <w:pPr>
        <w:numPr>
          <w:ilvl w:val="4"/>
          <w:numId w:val="4"/>
        </w:numPr>
        <w:spacing w:after="60"/>
        <w:jc w:val="both"/>
        <w:rPr>
          <w:lang w:bidi="en-US"/>
        </w:rPr>
      </w:pPr>
      <w:r w:rsidRPr="008121DE">
        <w:rPr>
          <w:b/>
          <w:bCs/>
          <w:lang w:bidi="en-US"/>
        </w:rPr>
        <w:t>F</w:t>
      </w:r>
      <w:r w:rsidR="006C249F" w:rsidRPr="008121DE">
        <w:rPr>
          <w:b/>
          <w:bCs/>
          <w:lang w:bidi="en-US"/>
        </w:rPr>
        <w:t>inancial condition and insurance</w:t>
      </w:r>
      <w:r w:rsidR="001B48BE" w:rsidRPr="001B48BE">
        <w:rPr>
          <w:lang w:bidi="en-US"/>
        </w:rPr>
        <w:t xml:space="preserve"> – sufficient resources in case of a breach</w:t>
      </w:r>
      <w:r w:rsidR="00675968">
        <w:rPr>
          <w:lang w:bidi="en-US"/>
        </w:rPr>
        <w:t>/litigation</w:t>
      </w:r>
    </w:p>
    <w:p w14:paraId="17E42503" w14:textId="14E1257D" w:rsidR="009F2617" w:rsidRPr="009F2617" w:rsidRDefault="009F2617" w:rsidP="002C1E70">
      <w:pPr>
        <w:numPr>
          <w:ilvl w:val="4"/>
          <w:numId w:val="4"/>
        </w:numPr>
        <w:spacing w:after="60"/>
        <w:jc w:val="both"/>
        <w:rPr>
          <w:b/>
          <w:bCs/>
          <w:lang w:bidi="en-US"/>
        </w:rPr>
      </w:pPr>
      <w:r w:rsidRPr="008121DE">
        <w:rPr>
          <w:b/>
          <w:bCs/>
          <w:lang w:bidi="en-US"/>
        </w:rPr>
        <w:t>I</w:t>
      </w:r>
      <w:r w:rsidR="006C249F" w:rsidRPr="008121DE">
        <w:rPr>
          <w:b/>
          <w:bCs/>
          <w:lang w:bidi="en-US"/>
        </w:rPr>
        <w:t>nformation security controls</w:t>
      </w:r>
      <w:r w:rsidR="00D37BB0">
        <w:rPr>
          <w:lang w:bidi="en-US"/>
        </w:rPr>
        <w:t xml:space="preserve"> – sufficient controls in place to avoid loss or theft</w:t>
      </w:r>
    </w:p>
    <w:p w14:paraId="3DC62103" w14:textId="19CF17DC" w:rsidR="001447F3" w:rsidRPr="001447F3" w:rsidRDefault="009F2617" w:rsidP="002C1E70">
      <w:pPr>
        <w:numPr>
          <w:ilvl w:val="4"/>
          <w:numId w:val="4"/>
        </w:numPr>
        <w:spacing w:after="60"/>
        <w:jc w:val="both"/>
        <w:rPr>
          <w:b/>
          <w:bCs/>
          <w:lang w:bidi="en-US"/>
        </w:rPr>
      </w:pPr>
      <w:r w:rsidRPr="008121DE">
        <w:rPr>
          <w:b/>
          <w:bCs/>
          <w:lang w:bidi="en-US"/>
        </w:rPr>
        <w:t>P</w:t>
      </w:r>
      <w:r w:rsidR="006C249F" w:rsidRPr="008121DE">
        <w:rPr>
          <w:b/>
          <w:bCs/>
          <w:lang w:bidi="en-US"/>
        </w:rPr>
        <w:t>oint of transfer</w:t>
      </w:r>
      <w:r w:rsidR="001447F3" w:rsidRPr="008121DE">
        <w:rPr>
          <w:b/>
          <w:bCs/>
          <w:lang w:bidi="en-US"/>
        </w:rPr>
        <w:t xml:space="preserve"> </w:t>
      </w:r>
      <w:r w:rsidR="001447F3">
        <w:rPr>
          <w:lang w:bidi="en-US"/>
        </w:rPr>
        <w:t>– potential security vulnerability</w:t>
      </w:r>
      <w:r w:rsidR="00A23E53">
        <w:rPr>
          <w:lang w:bidi="en-US"/>
        </w:rPr>
        <w:t>, ensure secure transfer between parties</w:t>
      </w:r>
    </w:p>
    <w:p w14:paraId="00DD23C6" w14:textId="45890C97" w:rsidR="001447F3" w:rsidRPr="00A23E53" w:rsidRDefault="001447F3" w:rsidP="002C1E70">
      <w:pPr>
        <w:numPr>
          <w:ilvl w:val="4"/>
          <w:numId w:val="4"/>
        </w:numPr>
        <w:spacing w:after="60"/>
        <w:jc w:val="both"/>
        <w:rPr>
          <w:lang w:bidi="en-US"/>
        </w:rPr>
      </w:pPr>
      <w:r w:rsidRPr="008121DE">
        <w:rPr>
          <w:b/>
          <w:bCs/>
          <w:lang w:bidi="en-US"/>
        </w:rPr>
        <w:t>D</w:t>
      </w:r>
      <w:r w:rsidR="006C249F" w:rsidRPr="008121DE">
        <w:rPr>
          <w:b/>
          <w:bCs/>
          <w:lang w:bidi="en-US"/>
        </w:rPr>
        <w:t>isposal of information</w:t>
      </w:r>
      <w:r w:rsidR="00A23E53" w:rsidRPr="00A23E53">
        <w:rPr>
          <w:lang w:bidi="en-US"/>
        </w:rPr>
        <w:t xml:space="preserve"> </w:t>
      </w:r>
      <w:r w:rsidR="0031028A">
        <w:rPr>
          <w:lang w:bidi="en-US"/>
        </w:rPr>
        <w:t>–</w:t>
      </w:r>
      <w:r w:rsidR="00A23E53" w:rsidRPr="00A23E53">
        <w:rPr>
          <w:lang w:bidi="en-US"/>
        </w:rPr>
        <w:t xml:space="preserve"> </w:t>
      </w:r>
      <w:r w:rsidR="0031028A">
        <w:rPr>
          <w:lang w:bidi="en-US"/>
        </w:rPr>
        <w:t>appropriate destruction for any format/media</w:t>
      </w:r>
    </w:p>
    <w:p w14:paraId="1BF62F4F" w14:textId="1663CB9F" w:rsidR="00A6583F" w:rsidRPr="008E7F6D" w:rsidRDefault="001447F3" w:rsidP="002C1E70">
      <w:pPr>
        <w:numPr>
          <w:ilvl w:val="4"/>
          <w:numId w:val="4"/>
        </w:numPr>
        <w:spacing w:after="60"/>
        <w:jc w:val="both"/>
        <w:rPr>
          <w:lang w:bidi="en-US"/>
        </w:rPr>
      </w:pPr>
      <w:r w:rsidRPr="008121DE">
        <w:rPr>
          <w:b/>
          <w:bCs/>
          <w:lang w:bidi="en-US"/>
        </w:rPr>
        <w:t>E</w:t>
      </w:r>
      <w:r w:rsidR="006C249F" w:rsidRPr="008121DE">
        <w:rPr>
          <w:b/>
          <w:bCs/>
          <w:lang w:bidi="en-US"/>
        </w:rPr>
        <w:t>mployee training and user awareness</w:t>
      </w:r>
      <w:r w:rsidR="008E7F6D" w:rsidRPr="008E7F6D">
        <w:rPr>
          <w:lang w:bidi="en-US"/>
        </w:rPr>
        <w:t xml:space="preserve"> – established system</w:t>
      </w:r>
    </w:p>
    <w:p w14:paraId="583AB4F3" w14:textId="6F2E44FE" w:rsidR="000822A9" w:rsidRPr="00897634" w:rsidRDefault="00A6583F" w:rsidP="002C1E70">
      <w:pPr>
        <w:numPr>
          <w:ilvl w:val="4"/>
          <w:numId w:val="4"/>
        </w:numPr>
        <w:spacing w:after="60"/>
        <w:jc w:val="both"/>
        <w:rPr>
          <w:lang w:bidi="en-US"/>
        </w:rPr>
      </w:pPr>
      <w:r w:rsidRPr="008121DE">
        <w:rPr>
          <w:b/>
          <w:bCs/>
          <w:lang w:bidi="en-US"/>
        </w:rPr>
        <w:t>V</w:t>
      </w:r>
      <w:r w:rsidR="006C249F" w:rsidRPr="008121DE">
        <w:rPr>
          <w:b/>
          <w:bCs/>
          <w:lang w:bidi="en-US"/>
        </w:rPr>
        <w:t>endor incident response</w:t>
      </w:r>
      <w:r w:rsidR="006C249F" w:rsidRPr="00897634">
        <w:rPr>
          <w:lang w:bidi="en-US"/>
        </w:rPr>
        <w:t xml:space="preserve"> </w:t>
      </w:r>
      <w:r w:rsidR="008F011B">
        <w:rPr>
          <w:lang w:bidi="en-US"/>
        </w:rPr>
        <w:t>–</w:t>
      </w:r>
      <w:r w:rsidR="00897634" w:rsidRPr="00897634">
        <w:rPr>
          <w:lang w:bidi="en-US"/>
        </w:rPr>
        <w:t xml:space="preserve"> </w:t>
      </w:r>
      <w:r w:rsidR="008F011B">
        <w:rPr>
          <w:lang w:bidi="en-US"/>
        </w:rPr>
        <w:t>established protocols with required cooperation to meet goals/objectives</w:t>
      </w:r>
    </w:p>
    <w:p w14:paraId="0E2A4DC3" w14:textId="6C307BD4" w:rsidR="00A6583F" w:rsidRPr="000822A9" w:rsidRDefault="00A6583F" w:rsidP="002C1E70">
      <w:pPr>
        <w:numPr>
          <w:ilvl w:val="4"/>
          <w:numId w:val="4"/>
        </w:numPr>
        <w:spacing w:after="60"/>
        <w:jc w:val="both"/>
        <w:rPr>
          <w:b/>
          <w:bCs/>
          <w:lang w:bidi="en-US"/>
        </w:rPr>
      </w:pPr>
      <w:r w:rsidRPr="008121DE">
        <w:rPr>
          <w:b/>
          <w:bCs/>
          <w:lang w:bidi="en-US"/>
        </w:rPr>
        <w:t>Audit rights</w:t>
      </w:r>
      <w:r>
        <w:rPr>
          <w:lang w:bidi="en-US"/>
        </w:rPr>
        <w:t xml:space="preserve"> – </w:t>
      </w:r>
      <w:r w:rsidR="008F011B">
        <w:rPr>
          <w:lang w:bidi="en-US"/>
        </w:rPr>
        <w:t>monitor</w:t>
      </w:r>
      <w:r w:rsidR="00761E82">
        <w:rPr>
          <w:lang w:bidi="en-US"/>
        </w:rPr>
        <w:t xml:space="preserve"> to </w:t>
      </w:r>
      <w:r>
        <w:rPr>
          <w:lang w:bidi="en-US"/>
        </w:rPr>
        <w:t>ensure compliance</w:t>
      </w:r>
      <w:r w:rsidR="00761E82">
        <w:rPr>
          <w:lang w:bidi="en-US"/>
        </w:rPr>
        <w:t xml:space="preserve"> with contract (periodic assessments / reports</w:t>
      </w:r>
      <w:r w:rsidR="0099273D">
        <w:rPr>
          <w:lang w:bidi="en-US"/>
        </w:rPr>
        <w:t xml:space="preserve"> by independent 3</w:t>
      </w:r>
      <w:r w:rsidR="0099273D" w:rsidRPr="0099273D">
        <w:rPr>
          <w:vertAlign w:val="superscript"/>
          <w:lang w:bidi="en-US"/>
        </w:rPr>
        <w:t>rd</w:t>
      </w:r>
      <w:r w:rsidR="0099273D">
        <w:rPr>
          <w:lang w:bidi="en-US"/>
        </w:rPr>
        <w:t xml:space="preserve"> party</w:t>
      </w:r>
      <w:r w:rsidR="00761E82">
        <w:rPr>
          <w:lang w:bidi="en-US"/>
        </w:rPr>
        <w:t>)</w:t>
      </w:r>
    </w:p>
    <w:p w14:paraId="5F3CC27D" w14:textId="6B96AF61" w:rsidR="000822A9" w:rsidRPr="000822A9" w:rsidRDefault="000822A9" w:rsidP="002C1E70">
      <w:pPr>
        <w:numPr>
          <w:ilvl w:val="3"/>
          <w:numId w:val="4"/>
        </w:numPr>
        <w:spacing w:after="60"/>
        <w:jc w:val="both"/>
        <w:rPr>
          <w:lang w:bidi="en-US"/>
        </w:rPr>
      </w:pPr>
      <w:r w:rsidRPr="000822A9">
        <w:rPr>
          <w:b/>
          <w:bCs/>
          <w:color w:val="002060"/>
          <w:lang w:bidi="en-US"/>
        </w:rPr>
        <w:t xml:space="preserve">Vendor </w:t>
      </w:r>
      <w:r w:rsidR="000144A8" w:rsidRPr="00ED52A5">
        <w:rPr>
          <w:b/>
          <w:bCs/>
          <w:color w:val="002060"/>
          <w:lang w:bidi="en-US"/>
        </w:rPr>
        <w:t>I</w:t>
      </w:r>
      <w:r w:rsidRPr="000822A9">
        <w:rPr>
          <w:b/>
          <w:bCs/>
          <w:color w:val="002060"/>
          <w:lang w:bidi="en-US"/>
        </w:rPr>
        <w:t>ncidents</w:t>
      </w:r>
      <w:r w:rsidR="007E1FB8">
        <w:rPr>
          <w:lang w:bidi="en-US"/>
        </w:rPr>
        <w:t xml:space="preserve">: </w:t>
      </w:r>
      <w:r w:rsidR="006A0968" w:rsidRPr="006A0968">
        <w:rPr>
          <w:lang w:bidi="en-US"/>
        </w:rPr>
        <w:t xml:space="preserve">if a </w:t>
      </w:r>
      <w:r w:rsidR="004C1FFC">
        <w:rPr>
          <w:lang w:bidi="en-US"/>
        </w:rPr>
        <w:t xml:space="preserve">vendor </w:t>
      </w:r>
      <w:r w:rsidR="006A0968" w:rsidRPr="006A0968">
        <w:rPr>
          <w:lang w:bidi="en-US"/>
        </w:rPr>
        <w:t>data breach incident occur</w:t>
      </w:r>
      <w:r w:rsidR="004C1FFC">
        <w:rPr>
          <w:lang w:bidi="en-US"/>
        </w:rPr>
        <w:t>s</w:t>
      </w:r>
      <w:r w:rsidR="006A0968" w:rsidRPr="006A0968">
        <w:rPr>
          <w:lang w:bidi="en-US"/>
        </w:rPr>
        <w:t xml:space="preserve">, </w:t>
      </w:r>
      <w:r w:rsidR="00155AFF">
        <w:rPr>
          <w:lang w:bidi="en-US"/>
        </w:rPr>
        <w:t>vendor</w:t>
      </w:r>
      <w:r w:rsidR="006A0968" w:rsidRPr="006A0968">
        <w:rPr>
          <w:lang w:bidi="en-US"/>
        </w:rPr>
        <w:t xml:space="preserve"> should have a response program in place that is communicated to the contracting</w:t>
      </w:r>
      <w:r w:rsidR="00106582">
        <w:rPr>
          <w:lang w:bidi="en-US"/>
        </w:rPr>
        <w:t xml:space="preserve"> entity. </w:t>
      </w:r>
      <w:r w:rsidR="006A0968" w:rsidRPr="006A0968">
        <w:rPr>
          <w:lang w:bidi="en-US"/>
        </w:rPr>
        <w:t xml:space="preserve">Cooperation between the two </w:t>
      </w:r>
      <w:r w:rsidR="00106582">
        <w:rPr>
          <w:lang w:bidi="en-US"/>
        </w:rPr>
        <w:t xml:space="preserve">entities </w:t>
      </w:r>
      <w:r w:rsidR="006A0968" w:rsidRPr="006A0968">
        <w:rPr>
          <w:lang w:bidi="en-US"/>
        </w:rPr>
        <w:t>should aim to meet the business and legal needs of the contracting</w:t>
      </w:r>
      <w:r w:rsidR="00973471">
        <w:rPr>
          <w:lang w:bidi="en-US"/>
        </w:rPr>
        <w:t xml:space="preserve"> entity</w:t>
      </w:r>
      <w:r w:rsidR="006A0968" w:rsidRPr="006A0968">
        <w:rPr>
          <w:lang w:bidi="en-US"/>
        </w:rPr>
        <w:t>, which is ultimately responsible for the actions of its vendor</w:t>
      </w:r>
      <w:r w:rsidR="00B569F6">
        <w:rPr>
          <w:lang w:bidi="en-US"/>
        </w:rPr>
        <w:t>.</w:t>
      </w:r>
    </w:p>
    <w:p w14:paraId="38FE2B0C" w14:textId="682A62ED" w:rsidR="000822A9" w:rsidRPr="000822A9" w:rsidRDefault="000822A9" w:rsidP="002C1E70">
      <w:pPr>
        <w:numPr>
          <w:ilvl w:val="3"/>
          <w:numId w:val="4"/>
        </w:numPr>
        <w:spacing w:after="60"/>
        <w:jc w:val="both"/>
        <w:rPr>
          <w:lang w:bidi="en-US"/>
        </w:rPr>
      </w:pPr>
      <w:r w:rsidRPr="000822A9">
        <w:rPr>
          <w:b/>
          <w:bCs/>
          <w:color w:val="002060"/>
          <w:lang w:bidi="en-US"/>
        </w:rPr>
        <w:t xml:space="preserve">Cloud </w:t>
      </w:r>
      <w:r w:rsidR="00ED52A5">
        <w:rPr>
          <w:b/>
          <w:bCs/>
          <w:color w:val="002060"/>
          <w:lang w:bidi="en-US"/>
        </w:rPr>
        <w:t>Issues</w:t>
      </w:r>
      <w:r w:rsidR="007E1FB8">
        <w:rPr>
          <w:lang w:bidi="en-US"/>
        </w:rPr>
        <w:t xml:space="preserve">: </w:t>
      </w:r>
      <w:r w:rsidR="00773A27">
        <w:rPr>
          <w:lang w:bidi="en-US"/>
        </w:rPr>
        <w:t xml:space="preserve">contracts with cloud vendors </w:t>
      </w:r>
      <w:r w:rsidR="00612CA6" w:rsidRPr="00612CA6">
        <w:rPr>
          <w:lang w:bidi="en-US"/>
        </w:rPr>
        <w:t xml:space="preserve">should </w:t>
      </w:r>
      <w:r w:rsidR="00773A27">
        <w:rPr>
          <w:lang w:bidi="en-US"/>
        </w:rPr>
        <w:t>include</w:t>
      </w:r>
      <w:r w:rsidR="00612CA6" w:rsidRPr="00612CA6">
        <w:rPr>
          <w:lang w:bidi="en-US"/>
        </w:rPr>
        <w:t xml:space="preserve"> confidentiality provision</w:t>
      </w:r>
      <w:r w:rsidR="00D0184A">
        <w:rPr>
          <w:lang w:bidi="en-US"/>
        </w:rPr>
        <w:t>s</w:t>
      </w:r>
      <w:r w:rsidR="00612CA6" w:rsidRPr="00612CA6">
        <w:rPr>
          <w:lang w:bidi="en-US"/>
        </w:rPr>
        <w:t xml:space="preserve">, </w:t>
      </w:r>
      <w:r w:rsidR="00B153AF" w:rsidRPr="00612CA6">
        <w:rPr>
          <w:lang w:bidi="en-US"/>
        </w:rPr>
        <w:t>information security provisions</w:t>
      </w:r>
      <w:r w:rsidR="000740B3">
        <w:rPr>
          <w:lang w:bidi="en-US"/>
        </w:rPr>
        <w:t xml:space="preserve">, prohibit </w:t>
      </w:r>
      <w:r w:rsidR="00612CA6" w:rsidRPr="00612CA6">
        <w:rPr>
          <w:lang w:bidi="en-US"/>
        </w:rPr>
        <w:t>further use of shared information, require subcontractors to follow privacy and security protection terms in vendor’s contract, require</w:t>
      </w:r>
      <w:r w:rsidR="00525697">
        <w:rPr>
          <w:lang w:bidi="en-US"/>
        </w:rPr>
        <w:t xml:space="preserve"> </w:t>
      </w:r>
      <w:r w:rsidR="00612CA6" w:rsidRPr="00612CA6">
        <w:rPr>
          <w:lang w:bidi="en-US"/>
        </w:rPr>
        <w:t>notif</w:t>
      </w:r>
      <w:r w:rsidR="00525697">
        <w:rPr>
          <w:lang w:bidi="en-US"/>
        </w:rPr>
        <w:t>ication of data security</w:t>
      </w:r>
      <w:r w:rsidR="00612CA6" w:rsidRPr="00612CA6">
        <w:rPr>
          <w:lang w:bidi="en-US"/>
        </w:rPr>
        <w:t xml:space="preserve"> breach</w:t>
      </w:r>
      <w:r w:rsidR="00270006">
        <w:rPr>
          <w:lang w:bidi="en-US"/>
        </w:rPr>
        <w:t>es</w:t>
      </w:r>
      <w:r w:rsidR="00B153AF">
        <w:rPr>
          <w:lang w:bidi="en-US"/>
        </w:rPr>
        <w:t xml:space="preserve"> </w:t>
      </w:r>
    </w:p>
    <w:p w14:paraId="09C64BF2" w14:textId="1617C3DC" w:rsidR="000822A9" w:rsidRPr="000822A9" w:rsidRDefault="000822A9" w:rsidP="002C1E70">
      <w:pPr>
        <w:numPr>
          <w:ilvl w:val="2"/>
          <w:numId w:val="4"/>
        </w:numPr>
        <w:spacing w:after="60"/>
        <w:jc w:val="both"/>
        <w:rPr>
          <w:b/>
          <w:bCs/>
          <w:lang w:bidi="en-US"/>
        </w:rPr>
      </w:pPr>
      <w:r w:rsidRPr="000822A9">
        <w:rPr>
          <w:b/>
          <w:bCs/>
          <w:color w:val="002060"/>
          <w:lang w:bidi="en-US"/>
        </w:rPr>
        <w:t xml:space="preserve">International </w:t>
      </w:r>
      <w:r w:rsidR="008D50B2" w:rsidRPr="00ED52A5">
        <w:rPr>
          <w:b/>
          <w:bCs/>
          <w:color w:val="002060"/>
          <w:lang w:bidi="en-US"/>
        </w:rPr>
        <w:t>Data Transfers</w:t>
      </w:r>
    </w:p>
    <w:p w14:paraId="175C3B90" w14:textId="0697966D" w:rsidR="000822A9" w:rsidRDefault="000822A9" w:rsidP="002C1E70">
      <w:pPr>
        <w:numPr>
          <w:ilvl w:val="3"/>
          <w:numId w:val="4"/>
        </w:numPr>
        <w:spacing w:after="60"/>
        <w:jc w:val="both"/>
        <w:rPr>
          <w:lang w:bidi="en-US"/>
        </w:rPr>
      </w:pPr>
      <w:r w:rsidRPr="000822A9">
        <w:rPr>
          <w:b/>
          <w:bCs/>
          <w:color w:val="002060"/>
          <w:lang w:bidi="en-US"/>
        </w:rPr>
        <w:t>U.S. Safe Harbor and Privacy Shield</w:t>
      </w:r>
      <w:r w:rsidR="00612CA6">
        <w:rPr>
          <w:lang w:bidi="en-US"/>
        </w:rPr>
        <w:t xml:space="preserve">: </w:t>
      </w:r>
      <w:r w:rsidR="00DF4469" w:rsidRPr="00DF4469">
        <w:rPr>
          <w:lang w:bidi="en-US"/>
        </w:rPr>
        <w:t>agreement include</w:t>
      </w:r>
      <w:r w:rsidR="008A797E">
        <w:rPr>
          <w:lang w:bidi="en-US"/>
        </w:rPr>
        <w:t>d</w:t>
      </w:r>
      <w:r w:rsidR="00DF4469" w:rsidRPr="00DF4469">
        <w:rPr>
          <w:lang w:bidi="en-US"/>
        </w:rPr>
        <w:t xml:space="preserve"> commitments by US companies, detailed explanations of US laws, and commitments by US authorities. US companies wishing to import personal data from the EU under the Privacy Shield accept</w:t>
      </w:r>
      <w:r w:rsidR="008A797E">
        <w:rPr>
          <w:lang w:bidi="en-US"/>
        </w:rPr>
        <w:t>ed</w:t>
      </w:r>
      <w:r w:rsidR="00DF4469" w:rsidRPr="00DF4469">
        <w:rPr>
          <w:lang w:bidi="en-US"/>
        </w:rPr>
        <w:t xml:space="preserve"> obligations on how that data </w:t>
      </w:r>
      <w:r w:rsidR="008A797E">
        <w:rPr>
          <w:lang w:bidi="en-US"/>
        </w:rPr>
        <w:t xml:space="preserve">could </w:t>
      </w:r>
      <w:r w:rsidR="00DF4469" w:rsidRPr="00DF4469">
        <w:rPr>
          <w:lang w:bidi="en-US"/>
        </w:rPr>
        <w:t xml:space="preserve">be used, and those commitments </w:t>
      </w:r>
      <w:r w:rsidR="008A797E">
        <w:rPr>
          <w:lang w:bidi="en-US"/>
        </w:rPr>
        <w:t xml:space="preserve">were </w:t>
      </w:r>
      <w:r w:rsidR="00DF4469" w:rsidRPr="00DF4469">
        <w:rPr>
          <w:lang w:bidi="en-US"/>
        </w:rPr>
        <w:t>legally binding and enforce</w:t>
      </w:r>
      <w:r w:rsidR="008A797E">
        <w:rPr>
          <w:lang w:bidi="en-US"/>
        </w:rPr>
        <w:t xml:space="preserve">d </w:t>
      </w:r>
      <w:r w:rsidR="00DF4469" w:rsidRPr="00DF4469">
        <w:rPr>
          <w:lang w:bidi="en-US"/>
        </w:rPr>
        <w:t>through DoJ</w:t>
      </w:r>
      <w:r w:rsidR="00F25AC9">
        <w:rPr>
          <w:lang w:bidi="en-US"/>
        </w:rPr>
        <w:t xml:space="preserve">.  </w:t>
      </w:r>
      <w:r w:rsidR="00F25AC9" w:rsidRPr="00F25AC9">
        <w:rPr>
          <w:b/>
          <w:bCs/>
          <w:lang w:bidi="en-US"/>
        </w:rPr>
        <w:t xml:space="preserve">Both are </w:t>
      </w:r>
      <w:r w:rsidR="00747908">
        <w:rPr>
          <w:b/>
          <w:bCs/>
          <w:lang w:bidi="en-US"/>
        </w:rPr>
        <w:t xml:space="preserve">now </w:t>
      </w:r>
      <w:r w:rsidR="00F25AC9" w:rsidRPr="00BA59A8">
        <w:rPr>
          <w:b/>
          <w:bCs/>
          <w:u w:val="single"/>
          <w:lang w:bidi="en-US"/>
        </w:rPr>
        <w:t>invalid</w:t>
      </w:r>
      <w:r w:rsidR="00BF3A98">
        <w:rPr>
          <w:b/>
          <w:bCs/>
          <w:lang w:bidi="en-US"/>
        </w:rPr>
        <w:t xml:space="preserve"> (</w:t>
      </w:r>
      <w:r w:rsidR="00BF3A98" w:rsidRPr="00536ABA">
        <w:rPr>
          <w:b/>
          <w:bCs/>
          <w:i/>
          <w:iCs/>
          <w:lang w:bidi="en-US"/>
        </w:rPr>
        <w:t>S</w:t>
      </w:r>
      <w:r w:rsidR="00536ABA" w:rsidRPr="00536ABA">
        <w:rPr>
          <w:b/>
          <w:bCs/>
          <w:i/>
          <w:iCs/>
          <w:lang w:bidi="en-US"/>
        </w:rPr>
        <w:t xml:space="preserve">chrems </w:t>
      </w:r>
      <w:r w:rsidR="006D36D3">
        <w:rPr>
          <w:b/>
          <w:bCs/>
          <w:i/>
          <w:iCs/>
          <w:lang w:bidi="en-US"/>
        </w:rPr>
        <w:t xml:space="preserve">I and </w:t>
      </w:r>
      <w:r w:rsidR="00536ABA" w:rsidRPr="00536ABA">
        <w:rPr>
          <w:b/>
          <w:bCs/>
          <w:i/>
          <w:iCs/>
          <w:lang w:bidi="en-US"/>
        </w:rPr>
        <w:t>II</w:t>
      </w:r>
      <w:r w:rsidR="00536ABA">
        <w:rPr>
          <w:b/>
          <w:bCs/>
          <w:lang w:bidi="en-US"/>
        </w:rPr>
        <w:t>)</w:t>
      </w:r>
      <w:r w:rsidR="00F25AC9">
        <w:rPr>
          <w:lang w:bidi="en-US"/>
        </w:rPr>
        <w:t>.</w:t>
      </w:r>
    </w:p>
    <w:p w14:paraId="00729517" w14:textId="2CB15839" w:rsidR="00336705" w:rsidRPr="000822A9" w:rsidRDefault="007F63A1" w:rsidP="002C1E70">
      <w:pPr>
        <w:numPr>
          <w:ilvl w:val="5"/>
          <w:numId w:val="4"/>
        </w:numPr>
        <w:spacing w:after="60"/>
        <w:ind w:left="2520"/>
        <w:jc w:val="both"/>
        <w:rPr>
          <w:lang w:bidi="en-US"/>
        </w:rPr>
      </w:pPr>
      <w:r w:rsidRPr="00A324EB">
        <w:rPr>
          <w:b/>
          <w:bCs/>
          <w:i/>
          <w:lang w:bidi="en-US"/>
        </w:rPr>
        <w:lastRenderedPageBreak/>
        <w:t>Schrems II</w:t>
      </w:r>
      <w:r w:rsidRPr="007F63A1">
        <w:rPr>
          <w:lang w:bidi="en-US"/>
        </w:rPr>
        <w:t xml:space="preserve">: Held that </w:t>
      </w:r>
      <w:r w:rsidR="00A324EB">
        <w:rPr>
          <w:lang w:bidi="en-US"/>
        </w:rPr>
        <w:t>data</w:t>
      </w:r>
      <w:r w:rsidR="00A324EB" w:rsidRPr="00A324EB">
        <w:rPr>
          <w:lang w:bidi="en-US"/>
        </w:rPr>
        <w:t xml:space="preserve"> </w:t>
      </w:r>
      <w:r w:rsidRPr="00A324EB">
        <w:rPr>
          <w:lang w:bidi="en-US"/>
        </w:rPr>
        <w:t>transfers</w:t>
      </w:r>
      <w:r w:rsidR="00A324EB">
        <w:rPr>
          <w:lang w:bidi="en-US"/>
        </w:rPr>
        <w:t xml:space="preserve"> </w:t>
      </w:r>
      <w:r w:rsidRPr="00A324EB">
        <w:rPr>
          <w:lang w:bidi="en-US"/>
        </w:rPr>
        <w:t xml:space="preserve">under </w:t>
      </w:r>
      <w:r w:rsidR="0076028A">
        <w:rPr>
          <w:lang w:bidi="en-US"/>
        </w:rPr>
        <w:t xml:space="preserve">US </w:t>
      </w:r>
      <w:r w:rsidRPr="00A324EB">
        <w:rPr>
          <w:lang w:bidi="en-US"/>
        </w:rPr>
        <w:t xml:space="preserve">Privacy Shield from the EU to the US are </w:t>
      </w:r>
      <w:r w:rsidRPr="00A324EB">
        <w:rPr>
          <w:u w:val="single"/>
          <w:lang w:bidi="en-US"/>
        </w:rPr>
        <w:t>now illegal</w:t>
      </w:r>
      <w:r w:rsidRPr="00A324EB">
        <w:rPr>
          <w:lang w:bidi="en-US"/>
        </w:rPr>
        <w:t xml:space="preserve"> and data exporters that wish to continue transferring personal data to the US must use other data transfer mechanisms</w:t>
      </w:r>
    </w:p>
    <w:p w14:paraId="4865C314" w14:textId="4E8F4728" w:rsidR="000822A9" w:rsidRPr="000822A9" w:rsidRDefault="000822A9" w:rsidP="002C1E70">
      <w:pPr>
        <w:numPr>
          <w:ilvl w:val="3"/>
          <w:numId w:val="4"/>
        </w:numPr>
        <w:spacing w:after="60"/>
        <w:jc w:val="both"/>
        <w:rPr>
          <w:lang w:bidi="en-US"/>
        </w:rPr>
      </w:pPr>
      <w:r w:rsidRPr="000822A9">
        <w:rPr>
          <w:b/>
          <w:bCs/>
          <w:color w:val="002060"/>
          <w:lang w:bidi="en-US"/>
        </w:rPr>
        <w:t>Binding Corporate Rules (BCRs)</w:t>
      </w:r>
      <w:r w:rsidR="00612CA6">
        <w:rPr>
          <w:lang w:bidi="en-US"/>
        </w:rPr>
        <w:t xml:space="preserve">: </w:t>
      </w:r>
      <w:r w:rsidR="007011D8" w:rsidRPr="007011D8">
        <w:rPr>
          <w:lang w:bidi="en-US"/>
        </w:rPr>
        <w:t xml:space="preserve">additional basis for transferring data, providing that a multinational company can transfer data between countries </w:t>
      </w:r>
      <w:r w:rsidR="007011D8" w:rsidRPr="00481B2A">
        <w:rPr>
          <w:lang w:bidi="en-US"/>
        </w:rPr>
        <w:t>after certification of its practices by an EU privacy supervisory agency</w:t>
      </w:r>
      <w:r w:rsidR="007011D8">
        <w:rPr>
          <w:lang w:bidi="en-US"/>
        </w:rPr>
        <w:t>.</w:t>
      </w:r>
      <w:r w:rsidR="00591660">
        <w:rPr>
          <w:lang w:bidi="en-US"/>
        </w:rPr>
        <w:t xml:space="preserve"> </w:t>
      </w:r>
      <w:r w:rsidR="00591660" w:rsidRPr="00103A84">
        <w:rPr>
          <w:b/>
          <w:lang w:bidi="en-US"/>
        </w:rPr>
        <w:t>Internal</w:t>
      </w:r>
      <w:r w:rsidR="00591660">
        <w:rPr>
          <w:lang w:bidi="en-US"/>
        </w:rPr>
        <w:t xml:space="preserve"> </w:t>
      </w:r>
      <w:r w:rsidR="00591660" w:rsidRPr="00591660">
        <w:rPr>
          <w:b/>
          <w:lang w:bidi="en-US"/>
        </w:rPr>
        <w:t>rules</w:t>
      </w:r>
      <w:r w:rsidR="00591660">
        <w:rPr>
          <w:b/>
          <w:lang w:bidi="en-US"/>
        </w:rPr>
        <w:t xml:space="preserve"> </w:t>
      </w:r>
      <w:r w:rsidR="00591660" w:rsidRPr="00591660">
        <w:rPr>
          <w:lang w:bidi="en-US"/>
        </w:rPr>
        <w:t>which define the</w:t>
      </w:r>
      <w:r w:rsidR="00B20205">
        <w:rPr>
          <w:lang w:bidi="en-US"/>
        </w:rPr>
        <w:t xml:space="preserve"> </w:t>
      </w:r>
      <w:r w:rsidR="00591660" w:rsidRPr="000F7365">
        <w:rPr>
          <w:lang w:bidi="en-US"/>
        </w:rPr>
        <w:t>international</w:t>
      </w:r>
      <w:r w:rsidR="00B20205">
        <w:rPr>
          <w:b/>
          <w:lang w:bidi="en-US"/>
        </w:rPr>
        <w:t xml:space="preserve"> </w:t>
      </w:r>
      <w:r w:rsidR="00591660" w:rsidRPr="00591660">
        <w:rPr>
          <w:lang w:bidi="en-US"/>
        </w:rPr>
        <w:t xml:space="preserve">policy in </w:t>
      </w:r>
      <w:r w:rsidR="00591660" w:rsidRPr="001C4A98">
        <w:rPr>
          <w:b/>
          <w:bCs/>
          <w:lang w:bidi="en-US"/>
        </w:rPr>
        <w:t>multinational</w:t>
      </w:r>
      <w:r w:rsidR="00591660" w:rsidRPr="00591660">
        <w:rPr>
          <w:lang w:bidi="en-US"/>
        </w:rPr>
        <w:t xml:space="preserve"> group of companies </w:t>
      </w:r>
      <w:r w:rsidR="00ED5A56">
        <w:rPr>
          <w:lang w:bidi="en-US"/>
        </w:rPr>
        <w:t>or</w:t>
      </w:r>
      <w:r w:rsidR="00B20205">
        <w:rPr>
          <w:lang w:bidi="en-US"/>
        </w:rPr>
        <w:t xml:space="preserve"> </w:t>
      </w:r>
      <w:r w:rsidR="00591660" w:rsidRPr="00591660">
        <w:rPr>
          <w:b/>
          <w:lang w:bidi="en-US"/>
        </w:rPr>
        <w:t>international</w:t>
      </w:r>
      <w:r w:rsidR="00B20205">
        <w:rPr>
          <w:b/>
          <w:lang w:bidi="en-US"/>
        </w:rPr>
        <w:t xml:space="preserve"> </w:t>
      </w:r>
      <w:r w:rsidR="00591660" w:rsidRPr="00227D30">
        <w:rPr>
          <w:b/>
          <w:lang w:bidi="en-US"/>
        </w:rPr>
        <w:t>organizations</w:t>
      </w:r>
      <w:r w:rsidR="00591660" w:rsidRPr="00591660">
        <w:rPr>
          <w:lang w:bidi="en-US"/>
        </w:rPr>
        <w:t xml:space="preserve"> regarding </w:t>
      </w:r>
      <w:r w:rsidR="00591660" w:rsidRPr="001C4A98">
        <w:rPr>
          <w:b/>
          <w:bCs/>
          <w:lang w:bidi="en-US"/>
        </w:rPr>
        <w:t>intra-organizational cro</w:t>
      </w:r>
      <w:r w:rsidR="00993DE2">
        <w:rPr>
          <w:b/>
          <w:bCs/>
          <w:lang w:bidi="en-US"/>
        </w:rPr>
        <w:t>ss</w:t>
      </w:r>
      <w:r w:rsidR="00591660" w:rsidRPr="001C4A98">
        <w:rPr>
          <w:b/>
          <w:bCs/>
          <w:lang w:bidi="en-US"/>
        </w:rPr>
        <w:t>-border</w:t>
      </w:r>
      <w:r w:rsidR="00B20205">
        <w:rPr>
          <w:lang w:bidi="en-US"/>
        </w:rPr>
        <w:t xml:space="preserve"> </w:t>
      </w:r>
      <w:r w:rsidR="00591660" w:rsidRPr="00591660">
        <w:rPr>
          <w:b/>
          <w:lang w:bidi="en-US"/>
        </w:rPr>
        <w:t>transfers</w:t>
      </w:r>
      <w:r w:rsidR="00993DE2" w:rsidRPr="00993DE2">
        <w:rPr>
          <w:b/>
          <w:bCs/>
          <w:lang w:bidi="en-US"/>
        </w:rPr>
        <w:t xml:space="preserve"> </w:t>
      </w:r>
      <w:r w:rsidR="00A21F30">
        <w:rPr>
          <w:b/>
          <w:bCs/>
          <w:lang w:bidi="en-US"/>
        </w:rPr>
        <w:t xml:space="preserve">of </w:t>
      </w:r>
      <w:r w:rsidR="00993DE2" w:rsidRPr="001C4A98">
        <w:rPr>
          <w:b/>
          <w:bCs/>
          <w:lang w:bidi="en-US"/>
        </w:rPr>
        <w:t>personal data</w:t>
      </w:r>
    </w:p>
    <w:p w14:paraId="02F99FD9" w14:textId="6256D400" w:rsidR="000822A9" w:rsidRPr="000822A9" w:rsidRDefault="000822A9" w:rsidP="002C1E70">
      <w:pPr>
        <w:numPr>
          <w:ilvl w:val="3"/>
          <w:numId w:val="4"/>
        </w:numPr>
        <w:spacing w:after="60"/>
        <w:jc w:val="both"/>
        <w:rPr>
          <w:lang w:bidi="en-US"/>
        </w:rPr>
      </w:pPr>
      <w:r w:rsidRPr="000822A9">
        <w:rPr>
          <w:b/>
          <w:bCs/>
          <w:color w:val="002060"/>
          <w:lang w:bidi="en-US"/>
        </w:rPr>
        <w:t>Standard Contractual Clauses</w:t>
      </w:r>
      <w:r w:rsidR="00612CA6">
        <w:rPr>
          <w:lang w:bidi="en-US"/>
        </w:rPr>
        <w:t xml:space="preserve">: </w:t>
      </w:r>
      <w:r w:rsidR="00B92ADD" w:rsidRPr="00B92ADD">
        <w:rPr>
          <w:lang w:bidi="en-US"/>
        </w:rPr>
        <w:t>where a company contractually promises to comply with EU law and submit to the supervision of an EU privacy supervisory agency</w:t>
      </w:r>
    </w:p>
    <w:p w14:paraId="3D76098B" w14:textId="37A2E9D7" w:rsidR="000822A9" w:rsidRDefault="000822A9" w:rsidP="002C1E70">
      <w:pPr>
        <w:numPr>
          <w:ilvl w:val="3"/>
          <w:numId w:val="4"/>
        </w:numPr>
        <w:spacing w:after="60"/>
        <w:jc w:val="both"/>
        <w:rPr>
          <w:lang w:bidi="en-US"/>
        </w:rPr>
      </w:pPr>
      <w:r w:rsidRPr="000822A9">
        <w:rPr>
          <w:b/>
          <w:bCs/>
          <w:color w:val="002060"/>
          <w:lang w:bidi="en-US"/>
        </w:rPr>
        <w:t xml:space="preserve">Other </w:t>
      </w:r>
      <w:r w:rsidR="00612CA6" w:rsidRPr="00283435">
        <w:rPr>
          <w:b/>
          <w:bCs/>
          <w:color w:val="002060"/>
          <w:lang w:bidi="en-US"/>
        </w:rPr>
        <w:t>A</w:t>
      </w:r>
      <w:r w:rsidRPr="000822A9">
        <w:rPr>
          <w:b/>
          <w:bCs/>
          <w:color w:val="002060"/>
          <w:lang w:bidi="en-US"/>
        </w:rPr>
        <w:t xml:space="preserve">pproved </w:t>
      </w:r>
      <w:r w:rsidR="00612CA6" w:rsidRPr="00283435">
        <w:rPr>
          <w:b/>
          <w:bCs/>
          <w:color w:val="002060"/>
          <w:lang w:bidi="en-US"/>
        </w:rPr>
        <w:t>T</w:t>
      </w:r>
      <w:r w:rsidRPr="000822A9">
        <w:rPr>
          <w:b/>
          <w:bCs/>
          <w:color w:val="002060"/>
          <w:lang w:bidi="en-US"/>
        </w:rPr>
        <w:t xml:space="preserve">ransfer </w:t>
      </w:r>
      <w:r w:rsidR="00612CA6" w:rsidRPr="00283435">
        <w:rPr>
          <w:b/>
          <w:bCs/>
          <w:color w:val="002060"/>
          <w:lang w:bidi="en-US"/>
        </w:rPr>
        <w:t>M</w:t>
      </w:r>
      <w:r w:rsidRPr="000822A9">
        <w:rPr>
          <w:b/>
          <w:bCs/>
          <w:color w:val="002060"/>
          <w:lang w:bidi="en-US"/>
        </w:rPr>
        <w:t>echanisms</w:t>
      </w:r>
      <w:r w:rsidR="00612CA6" w:rsidRPr="00283435">
        <w:rPr>
          <w:lang w:bidi="en-US"/>
        </w:rPr>
        <w:t>:</w:t>
      </w:r>
    </w:p>
    <w:p w14:paraId="7FF19BBE" w14:textId="3CAA41AF" w:rsidR="00116DC1" w:rsidRDefault="00D20E9B" w:rsidP="002C1E70">
      <w:pPr>
        <w:numPr>
          <w:ilvl w:val="4"/>
          <w:numId w:val="4"/>
        </w:numPr>
        <w:spacing w:after="60"/>
        <w:jc w:val="both"/>
        <w:rPr>
          <w:lang w:bidi="en-US"/>
        </w:rPr>
      </w:pPr>
      <w:r w:rsidRPr="00D20E9B">
        <w:rPr>
          <w:lang w:bidi="en-US"/>
        </w:rPr>
        <w:t xml:space="preserve">Codes of </w:t>
      </w:r>
      <w:r w:rsidR="00102F36">
        <w:rPr>
          <w:lang w:bidi="en-US"/>
        </w:rPr>
        <w:t>c</w:t>
      </w:r>
      <w:r w:rsidRPr="00D20E9B">
        <w:rPr>
          <w:lang w:bidi="en-US"/>
        </w:rPr>
        <w:t>onduct</w:t>
      </w:r>
    </w:p>
    <w:p w14:paraId="632FF3F6" w14:textId="1962D1D1" w:rsidR="00D20E9B" w:rsidRDefault="00D20E9B" w:rsidP="002C1E70">
      <w:pPr>
        <w:numPr>
          <w:ilvl w:val="4"/>
          <w:numId w:val="4"/>
        </w:numPr>
        <w:spacing w:after="60"/>
        <w:jc w:val="both"/>
        <w:rPr>
          <w:lang w:bidi="en-US"/>
        </w:rPr>
      </w:pPr>
      <w:r>
        <w:rPr>
          <w:lang w:bidi="en-US"/>
        </w:rPr>
        <w:t xml:space="preserve">Certification </w:t>
      </w:r>
      <w:r w:rsidR="00102F36">
        <w:rPr>
          <w:lang w:bidi="en-US"/>
        </w:rPr>
        <w:t>m</w:t>
      </w:r>
      <w:r>
        <w:rPr>
          <w:lang w:bidi="en-US"/>
        </w:rPr>
        <w:t>echanisms</w:t>
      </w:r>
    </w:p>
    <w:p w14:paraId="5257507D" w14:textId="4691CC50" w:rsidR="00D20E9B" w:rsidRDefault="0090017F" w:rsidP="002C1E70">
      <w:pPr>
        <w:numPr>
          <w:ilvl w:val="4"/>
          <w:numId w:val="4"/>
        </w:numPr>
        <w:spacing w:after="60"/>
        <w:jc w:val="both"/>
        <w:rPr>
          <w:lang w:bidi="en-US"/>
        </w:rPr>
      </w:pPr>
      <w:r w:rsidRPr="0090017F">
        <w:rPr>
          <w:lang w:bidi="en-US"/>
        </w:rPr>
        <w:t>Data protection seals and marks</w:t>
      </w:r>
    </w:p>
    <w:p w14:paraId="42BDFD20" w14:textId="0E4AEA04" w:rsidR="00106924" w:rsidRDefault="00283435" w:rsidP="002C1E70">
      <w:pPr>
        <w:numPr>
          <w:ilvl w:val="4"/>
          <w:numId w:val="4"/>
        </w:numPr>
        <w:spacing w:after="60"/>
        <w:jc w:val="both"/>
        <w:rPr>
          <w:lang w:bidi="en-US"/>
        </w:rPr>
      </w:pPr>
      <w:r>
        <w:rPr>
          <w:lang w:bidi="en-US"/>
        </w:rPr>
        <w:t>Adequacy decisions</w:t>
      </w:r>
      <w:r w:rsidR="00ED28AD">
        <w:rPr>
          <w:lang w:bidi="en-US"/>
        </w:rPr>
        <w:t xml:space="preserve"> of the data protection authority</w:t>
      </w:r>
    </w:p>
    <w:p w14:paraId="6257E7A9" w14:textId="16A8C363" w:rsidR="00DC7E04" w:rsidRPr="000822A9" w:rsidRDefault="00DC7E04" w:rsidP="002C1E70">
      <w:pPr>
        <w:numPr>
          <w:ilvl w:val="4"/>
          <w:numId w:val="4"/>
        </w:numPr>
        <w:spacing w:after="60"/>
        <w:jc w:val="both"/>
        <w:rPr>
          <w:lang w:bidi="en-US"/>
        </w:rPr>
      </w:pPr>
      <w:r>
        <w:rPr>
          <w:lang w:bidi="en-US"/>
        </w:rPr>
        <w:t>Consent</w:t>
      </w:r>
      <w:r w:rsidR="009F2684">
        <w:rPr>
          <w:lang w:bidi="en-US"/>
        </w:rPr>
        <w:t xml:space="preserve"> of the data subject</w:t>
      </w:r>
    </w:p>
    <w:p w14:paraId="7458FECC" w14:textId="62560784" w:rsidR="000822A9" w:rsidRPr="00A00255" w:rsidRDefault="000822A9" w:rsidP="002C1E70">
      <w:pPr>
        <w:numPr>
          <w:ilvl w:val="2"/>
          <w:numId w:val="4"/>
        </w:numPr>
        <w:spacing w:after="60"/>
        <w:jc w:val="both"/>
        <w:rPr>
          <w:b/>
          <w:bCs/>
          <w:lang w:bidi="en-US"/>
        </w:rPr>
      </w:pPr>
      <w:r w:rsidRPr="000822A9">
        <w:rPr>
          <w:b/>
          <w:bCs/>
          <w:color w:val="002060"/>
          <w:lang w:bidi="en-US"/>
        </w:rPr>
        <w:t xml:space="preserve">Other </w:t>
      </w:r>
      <w:r w:rsidR="007E5AD9" w:rsidRPr="00BA59A8">
        <w:rPr>
          <w:b/>
          <w:bCs/>
          <w:color w:val="002060"/>
          <w:lang w:bidi="en-US"/>
        </w:rPr>
        <w:t xml:space="preserve">Key Considerations </w:t>
      </w:r>
      <w:r w:rsidRPr="000822A9">
        <w:rPr>
          <w:b/>
          <w:bCs/>
          <w:color w:val="002060"/>
          <w:lang w:bidi="en-US"/>
        </w:rPr>
        <w:t>for U.S.-</w:t>
      </w:r>
      <w:r w:rsidR="007E5AD9" w:rsidRPr="00BA59A8">
        <w:rPr>
          <w:b/>
          <w:bCs/>
          <w:color w:val="002060"/>
          <w:lang w:bidi="en-US"/>
        </w:rPr>
        <w:t>Based Global Multinational Companies</w:t>
      </w:r>
    </w:p>
    <w:p w14:paraId="196B3650" w14:textId="28F071F0" w:rsidR="004531C4" w:rsidRPr="000822A9" w:rsidRDefault="00403237" w:rsidP="002C1E70">
      <w:pPr>
        <w:numPr>
          <w:ilvl w:val="3"/>
          <w:numId w:val="4"/>
        </w:numPr>
        <w:spacing w:after="60"/>
        <w:ind w:left="1541"/>
        <w:jc w:val="both"/>
        <w:rPr>
          <w:b/>
          <w:bCs/>
          <w:lang w:bidi="en-US"/>
        </w:rPr>
      </w:pPr>
      <w:r w:rsidRPr="00BA59A8">
        <w:rPr>
          <w:b/>
          <w:bCs/>
          <w:color w:val="002060"/>
          <w:lang w:bidi="en-US"/>
        </w:rPr>
        <w:t>General Data Protection Regulation (GDPR)</w:t>
      </w:r>
      <w:r w:rsidR="00BA59A8">
        <w:rPr>
          <w:b/>
          <w:bCs/>
          <w:color w:val="002060"/>
          <w:lang w:bidi="en-US"/>
        </w:rPr>
        <w:t xml:space="preserve"> </w:t>
      </w:r>
    </w:p>
    <w:tbl>
      <w:tblPr>
        <w:tblStyle w:val="TableGrid"/>
        <w:tblW w:w="0" w:type="auto"/>
        <w:tblInd w:w="1540" w:type="dxa"/>
        <w:tblLook w:val="04A0" w:firstRow="1" w:lastRow="0" w:firstColumn="1" w:lastColumn="0" w:noHBand="0" w:noVBand="1"/>
      </w:tblPr>
      <w:tblGrid>
        <w:gridCol w:w="4683"/>
        <w:gridCol w:w="4567"/>
      </w:tblGrid>
      <w:tr w:rsidR="00B574B8" w14:paraId="5DA2549C" w14:textId="77777777" w:rsidTr="00403237">
        <w:tc>
          <w:tcPr>
            <w:tcW w:w="4683" w:type="dxa"/>
          </w:tcPr>
          <w:p w14:paraId="06C223A9" w14:textId="46EE384D" w:rsidR="00B574B8" w:rsidRDefault="00B574B8" w:rsidP="002C1E70">
            <w:pPr>
              <w:spacing w:after="60"/>
              <w:jc w:val="both"/>
              <w:rPr>
                <w:lang w:bidi="en-US"/>
              </w:rPr>
            </w:pPr>
            <w:r w:rsidRPr="000822A9">
              <w:rPr>
                <w:b/>
                <w:bCs/>
                <w:color w:val="002060"/>
                <w:lang w:bidi="en-US"/>
              </w:rPr>
              <w:t xml:space="preserve">GDPR </w:t>
            </w:r>
            <w:r w:rsidRPr="004F40E4">
              <w:rPr>
                <w:b/>
                <w:bCs/>
                <w:color w:val="002060"/>
                <w:lang w:bidi="en-US"/>
              </w:rPr>
              <w:t>Requirements</w:t>
            </w:r>
          </w:p>
        </w:tc>
        <w:tc>
          <w:tcPr>
            <w:tcW w:w="4567" w:type="dxa"/>
          </w:tcPr>
          <w:p w14:paraId="60DEC7C2" w14:textId="28D0B292" w:rsidR="00B574B8" w:rsidRPr="004F6A8A" w:rsidRDefault="00AE34B6" w:rsidP="002C1E70">
            <w:pPr>
              <w:spacing w:after="60"/>
              <w:jc w:val="both"/>
              <w:rPr>
                <w:b/>
                <w:bCs/>
                <w:lang w:bidi="en-US"/>
              </w:rPr>
            </w:pPr>
            <w:r w:rsidRPr="00AE34B6">
              <w:rPr>
                <w:b/>
                <w:bCs/>
                <w:color w:val="002060"/>
                <w:lang w:bidi="en-US"/>
              </w:rPr>
              <w:t>Data Subject</w:t>
            </w:r>
            <w:r w:rsidR="004F6A8A" w:rsidRPr="00AE34B6">
              <w:rPr>
                <w:b/>
                <w:bCs/>
                <w:color w:val="002060"/>
                <w:lang w:bidi="en-US"/>
              </w:rPr>
              <w:t xml:space="preserve"> Rights Under GDPR</w:t>
            </w:r>
          </w:p>
        </w:tc>
      </w:tr>
      <w:tr w:rsidR="00B574B8" w14:paraId="52E11777" w14:textId="77777777" w:rsidTr="00403237">
        <w:tc>
          <w:tcPr>
            <w:tcW w:w="4683" w:type="dxa"/>
          </w:tcPr>
          <w:p w14:paraId="5E785D33" w14:textId="77777777" w:rsidR="0038279F" w:rsidRPr="00295DEB" w:rsidRDefault="00030D06" w:rsidP="00295DEB">
            <w:pPr>
              <w:pStyle w:val="ListParagraph"/>
              <w:ind w:left="504"/>
              <w:rPr>
                <w:b w:val="0"/>
                <w:bCs/>
              </w:rPr>
            </w:pPr>
            <w:r w:rsidRPr="00295DEB">
              <w:rPr>
                <w:b w:val="0"/>
                <w:bCs/>
              </w:rPr>
              <w:t>New requirements for processors</w:t>
            </w:r>
          </w:p>
          <w:p w14:paraId="2D507155" w14:textId="237BC66F" w:rsidR="004F6A8A" w:rsidRPr="00295DEB" w:rsidRDefault="00847F79" w:rsidP="00295DEB">
            <w:pPr>
              <w:pStyle w:val="ListParagraph"/>
              <w:ind w:left="504"/>
              <w:rPr>
                <w:b w:val="0"/>
                <w:bCs/>
              </w:rPr>
            </w:pPr>
            <w:r w:rsidRPr="00295DEB">
              <w:rPr>
                <w:b w:val="0"/>
                <w:bCs/>
              </w:rPr>
              <w:t>N</w:t>
            </w:r>
            <w:r w:rsidR="004F6A8A" w:rsidRPr="00295DEB">
              <w:rPr>
                <w:b w:val="0"/>
                <w:bCs/>
              </w:rPr>
              <w:t>otification of security breaches</w:t>
            </w:r>
          </w:p>
          <w:p w14:paraId="0619DDD9" w14:textId="244A17A4" w:rsidR="004F6A8A" w:rsidRPr="00295DEB" w:rsidRDefault="00847F79" w:rsidP="00295DEB">
            <w:pPr>
              <w:pStyle w:val="ListParagraph"/>
              <w:ind w:left="504"/>
              <w:rPr>
                <w:b w:val="0"/>
                <w:bCs/>
              </w:rPr>
            </w:pPr>
            <w:r w:rsidRPr="00295DEB">
              <w:rPr>
                <w:b w:val="0"/>
                <w:bCs/>
              </w:rPr>
              <w:t>D</w:t>
            </w:r>
            <w:r w:rsidR="004F6A8A" w:rsidRPr="00295DEB">
              <w:rPr>
                <w:b w:val="0"/>
                <w:bCs/>
              </w:rPr>
              <w:t>esignation of data protection officers</w:t>
            </w:r>
          </w:p>
          <w:p w14:paraId="29607E51" w14:textId="5AF17D41" w:rsidR="004F6A8A" w:rsidRPr="00295DEB" w:rsidRDefault="00847F79" w:rsidP="00295DEB">
            <w:pPr>
              <w:pStyle w:val="ListParagraph"/>
              <w:ind w:left="504"/>
              <w:rPr>
                <w:b w:val="0"/>
                <w:bCs/>
              </w:rPr>
            </w:pPr>
            <w:r w:rsidRPr="00295DEB">
              <w:rPr>
                <w:b w:val="0"/>
                <w:bCs/>
              </w:rPr>
              <w:t>A</w:t>
            </w:r>
            <w:r w:rsidR="004F6A8A" w:rsidRPr="00295DEB">
              <w:rPr>
                <w:b w:val="0"/>
                <w:bCs/>
              </w:rPr>
              <w:t>ccountability obligations</w:t>
            </w:r>
          </w:p>
          <w:p w14:paraId="76A225C4" w14:textId="77777777" w:rsidR="008B4DEE" w:rsidRPr="00295DEB" w:rsidRDefault="0038279F" w:rsidP="00295DEB">
            <w:pPr>
              <w:pStyle w:val="ListParagraph"/>
              <w:ind w:left="504"/>
              <w:rPr>
                <w:b w:val="0"/>
                <w:bCs/>
              </w:rPr>
            </w:pPr>
            <w:r w:rsidRPr="00295DEB">
              <w:rPr>
                <w:b w:val="0"/>
                <w:bCs/>
              </w:rPr>
              <w:t>Sanctions of up to 4% of worldwide revenues</w:t>
            </w:r>
          </w:p>
          <w:p w14:paraId="3794DD88" w14:textId="63404311" w:rsidR="00B574B8" w:rsidRDefault="00847F79" w:rsidP="00295DEB">
            <w:pPr>
              <w:pStyle w:val="ListParagraph"/>
              <w:ind w:left="504"/>
            </w:pPr>
            <w:r w:rsidRPr="00295DEB">
              <w:rPr>
                <w:b w:val="0"/>
                <w:bCs/>
              </w:rPr>
              <w:t>R</w:t>
            </w:r>
            <w:r w:rsidR="004F6A8A" w:rsidRPr="00295DEB">
              <w:rPr>
                <w:b w:val="0"/>
                <w:bCs/>
              </w:rPr>
              <w:t>ules for international transfers</w:t>
            </w:r>
          </w:p>
        </w:tc>
        <w:tc>
          <w:tcPr>
            <w:tcW w:w="4567" w:type="dxa"/>
          </w:tcPr>
          <w:p w14:paraId="4F421977" w14:textId="6E25CBF4" w:rsidR="00683E35" w:rsidRPr="00295DEB" w:rsidRDefault="00683E35" w:rsidP="00295DEB">
            <w:pPr>
              <w:pStyle w:val="ListParagraph"/>
              <w:ind w:left="414"/>
              <w:rPr>
                <w:b w:val="0"/>
                <w:bCs/>
              </w:rPr>
            </w:pPr>
            <w:r w:rsidRPr="00295DEB">
              <w:rPr>
                <w:b w:val="0"/>
                <w:bCs/>
              </w:rPr>
              <w:t>Right to be Informed</w:t>
            </w:r>
          </w:p>
          <w:p w14:paraId="5523EB28" w14:textId="6438E96F" w:rsidR="00C44DDF" w:rsidRPr="00295DEB" w:rsidRDefault="00C44DDF" w:rsidP="00295DEB">
            <w:pPr>
              <w:pStyle w:val="ListParagraph"/>
              <w:ind w:left="414"/>
              <w:rPr>
                <w:b w:val="0"/>
                <w:bCs/>
              </w:rPr>
            </w:pPr>
            <w:r w:rsidRPr="00295DEB">
              <w:rPr>
                <w:b w:val="0"/>
                <w:bCs/>
              </w:rPr>
              <w:t>Right of Access</w:t>
            </w:r>
          </w:p>
          <w:p w14:paraId="458CA80B" w14:textId="2D0D4DD4" w:rsidR="00C128D8" w:rsidRPr="00295DEB" w:rsidRDefault="00C128D8" w:rsidP="00295DEB">
            <w:pPr>
              <w:pStyle w:val="ListParagraph"/>
              <w:ind w:left="414"/>
              <w:rPr>
                <w:b w:val="0"/>
                <w:bCs/>
              </w:rPr>
            </w:pPr>
            <w:r w:rsidRPr="00295DEB">
              <w:rPr>
                <w:b w:val="0"/>
                <w:bCs/>
              </w:rPr>
              <w:t>Right to Rectification</w:t>
            </w:r>
          </w:p>
          <w:p w14:paraId="60A93B16" w14:textId="3E7AB47E" w:rsidR="00C128D8" w:rsidRPr="00295DEB" w:rsidRDefault="00C128D8" w:rsidP="00295DEB">
            <w:pPr>
              <w:pStyle w:val="ListParagraph"/>
              <w:ind w:left="414"/>
              <w:rPr>
                <w:b w:val="0"/>
                <w:bCs/>
              </w:rPr>
            </w:pPr>
            <w:r w:rsidRPr="00295DEB">
              <w:rPr>
                <w:b w:val="0"/>
                <w:bCs/>
              </w:rPr>
              <w:t>Right to Erasure (Right to be Forgotten)</w:t>
            </w:r>
          </w:p>
          <w:p w14:paraId="32ED5EE9" w14:textId="6FE04D8B" w:rsidR="00C128D8" w:rsidRPr="00295DEB" w:rsidRDefault="00C128D8" w:rsidP="00295DEB">
            <w:pPr>
              <w:pStyle w:val="ListParagraph"/>
              <w:ind w:left="414"/>
              <w:rPr>
                <w:b w:val="0"/>
                <w:bCs/>
              </w:rPr>
            </w:pPr>
            <w:r w:rsidRPr="00295DEB">
              <w:rPr>
                <w:b w:val="0"/>
                <w:bCs/>
              </w:rPr>
              <w:t>Right to Restriction of Processing</w:t>
            </w:r>
          </w:p>
          <w:p w14:paraId="6D34414A" w14:textId="69C80E79" w:rsidR="00C128D8" w:rsidRPr="00295DEB" w:rsidRDefault="00C128D8" w:rsidP="00295DEB">
            <w:pPr>
              <w:pStyle w:val="ListParagraph"/>
              <w:ind w:left="414"/>
              <w:rPr>
                <w:b w:val="0"/>
                <w:bCs/>
              </w:rPr>
            </w:pPr>
            <w:r w:rsidRPr="00295DEB">
              <w:rPr>
                <w:b w:val="0"/>
                <w:bCs/>
              </w:rPr>
              <w:t>Right to Data Portability</w:t>
            </w:r>
          </w:p>
          <w:p w14:paraId="42EC1BB4" w14:textId="333EB849" w:rsidR="00C128D8" w:rsidRPr="00295DEB" w:rsidRDefault="00C128D8" w:rsidP="00295DEB">
            <w:pPr>
              <w:pStyle w:val="ListParagraph"/>
              <w:ind w:left="414"/>
              <w:rPr>
                <w:b w:val="0"/>
                <w:bCs/>
              </w:rPr>
            </w:pPr>
            <w:r w:rsidRPr="00295DEB">
              <w:rPr>
                <w:b w:val="0"/>
                <w:bCs/>
              </w:rPr>
              <w:t>Right to Object</w:t>
            </w:r>
          </w:p>
          <w:p w14:paraId="650383B8" w14:textId="14F4B98F" w:rsidR="00B574B8" w:rsidRDefault="00C128D8" w:rsidP="00295DEB">
            <w:pPr>
              <w:pStyle w:val="ListParagraph"/>
              <w:ind w:left="414"/>
            </w:pPr>
            <w:r w:rsidRPr="00295DEB">
              <w:rPr>
                <w:b w:val="0"/>
                <w:bCs/>
              </w:rPr>
              <w:t>Right Not to be Subject to Automated Decision-Making</w:t>
            </w:r>
          </w:p>
        </w:tc>
      </w:tr>
    </w:tbl>
    <w:p w14:paraId="6823F94B" w14:textId="49C99423" w:rsidR="00C973E7" w:rsidRPr="007F4297" w:rsidRDefault="00C973E7" w:rsidP="00077CEA">
      <w:pPr>
        <w:numPr>
          <w:ilvl w:val="0"/>
          <w:numId w:val="40"/>
        </w:numPr>
        <w:spacing w:before="120" w:after="60"/>
        <w:ind w:left="1901"/>
        <w:jc w:val="both"/>
        <w:rPr>
          <w:b/>
          <w:bCs/>
          <w:lang w:bidi="en-US"/>
        </w:rPr>
      </w:pPr>
      <w:r w:rsidRPr="007F4297">
        <w:rPr>
          <w:b/>
          <w:bCs/>
          <w:lang w:bidi="en-US"/>
        </w:rPr>
        <w:t>Key Terms</w:t>
      </w:r>
    </w:p>
    <w:p w14:paraId="547F2A73" w14:textId="383A0FCC" w:rsidR="009454D7" w:rsidRPr="0060506D" w:rsidRDefault="009454D7" w:rsidP="009454D7">
      <w:pPr>
        <w:numPr>
          <w:ilvl w:val="5"/>
          <w:numId w:val="4"/>
        </w:numPr>
        <w:spacing w:after="60"/>
        <w:ind w:left="2520"/>
        <w:jc w:val="both"/>
        <w:rPr>
          <w:b/>
          <w:bCs/>
          <w:lang w:bidi="en-US"/>
        </w:rPr>
      </w:pPr>
      <w:r w:rsidRPr="00944E03">
        <w:rPr>
          <w:b/>
          <w:bCs/>
          <w:lang w:bidi="en-US"/>
        </w:rPr>
        <w:t>Personal Data</w:t>
      </w:r>
      <w:r w:rsidR="0041239A">
        <w:rPr>
          <w:lang w:bidi="en-US"/>
        </w:rPr>
        <w:t>: any data</w:t>
      </w:r>
      <w:r w:rsidR="00690BFB">
        <w:rPr>
          <w:lang w:bidi="en-US"/>
        </w:rPr>
        <w:t xml:space="preserve"> that relates to identified or identifiable natural person</w:t>
      </w:r>
      <w:r w:rsidR="00944E03">
        <w:rPr>
          <w:lang w:bidi="en-US"/>
        </w:rPr>
        <w:t xml:space="preserve">. </w:t>
      </w:r>
      <w:r w:rsidR="00944E03" w:rsidRPr="00BE130F">
        <w:rPr>
          <w:lang w:bidi="en-US"/>
        </w:rPr>
        <w:t xml:space="preserve">Data that </w:t>
      </w:r>
      <w:r w:rsidR="00647677">
        <w:rPr>
          <w:lang w:bidi="en-US"/>
        </w:rPr>
        <w:t xml:space="preserve">is </w:t>
      </w:r>
      <w:r w:rsidR="00944E03" w:rsidRPr="00BE130F">
        <w:rPr>
          <w:lang w:bidi="en-US"/>
        </w:rPr>
        <w:t>deidenti</w:t>
      </w:r>
      <w:r w:rsidR="00944E03" w:rsidRPr="00944E03">
        <w:rPr>
          <w:lang w:bidi="en-US"/>
        </w:rPr>
        <w:t>fi</w:t>
      </w:r>
      <w:r w:rsidR="00944E03" w:rsidRPr="00BE130F">
        <w:rPr>
          <w:lang w:bidi="en-US"/>
        </w:rPr>
        <w:t>ed, encrypted, or</w:t>
      </w:r>
      <w:r w:rsidR="00944E03" w:rsidRPr="00944E03">
        <w:rPr>
          <w:lang w:bidi="en-US"/>
        </w:rPr>
        <w:t xml:space="preserve"> </w:t>
      </w:r>
      <w:r w:rsidR="00944E03" w:rsidRPr="00BE130F">
        <w:rPr>
          <w:lang w:bidi="en-US"/>
        </w:rPr>
        <w:t>pseudonymized remains personal data if can be used to reidentify person.</w:t>
      </w:r>
      <w:r w:rsidR="00944E03" w:rsidRPr="00944E03">
        <w:rPr>
          <w:lang w:bidi="en-US"/>
        </w:rPr>
        <w:t xml:space="preserve"> Data is </w:t>
      </w:r>
      <w:r w:rsidR="00944E03" w:rsidRPr="00787A4F">
        <w:rPr>
          <w:b/>
          <w:bCs/>
          <w:i/>
          <w:iCs/>
          <w:lang w:bidi="en-US"/>
        </w:rPr>
        <w:t>only</w:t>
      </w:r>
      <w:r w:rsidR="00944E03" w:rsidRPr="00944E03">
        <w:rPr>
          <w:lang w:bidi="en-US"/>
        </w:rPr>
        <w:t xml:space="preserve"> considered “</w:t>
      </w:r>
      <w:r w:rsidR="00944E03" w:rsidRPr="00787A4F">
        <w:rPr>
          <w:b/>
          <w:bCs/>
          <w:lang w:bidi="en-US"/>
        </w:rPr>
        <w:t>anonymized</w:t>
      </w:r>
      <w:r w:rsidR="00944E03" w:rsidRPr="00944E03">
        <w:rPr>
          <w:lang w:bidi="en-US"/>
        </w:rPr>
        <w:t xml:space="preserve">” </w:t>
      </w:r>
      <w:r w:rsidR="00944E03" w:rsidRPr="00787A4F">
        <w:rPr>
          <w:b/>
          <w:bCs/>
          <w:lang w:bidi="en-US"/>
        </w:rPr>
        <w:t>if</w:t>
      </w:r>
      <w:r w:rsidR="00944E03" w:rsidRPr="00944E03">
        <w:rPr>
          <w:lang w:bidi="en-US"/>
        </w:rPr>
        <w:t xml:space="preserve"> process used is </w:t>
      </w:r>
      <w:r w:rsidR="00944E03" w:rsidRPr="00787A4F">
        <w:rPr>
          <w:b/>
          <w:bCs/>
          <w:lang w:bidi="en-US"/>
        </w:rPr>
        <w:t>irreversible</w:t>
      </w:r>
      <w:r w:rsidR="00944E03" w:rsidRPr="00944E03">
        <w:rPr>
          <w:lang w:bidi="en-US"/>
        </w:rPr>
        <w:t>.</w:t>
      </w:r>
    </w:p>
    <w:p w14:paraId="2826541F" w14:textId="77777777" w:rsidR="00933A96" w:rsidRPr="00933A96" w:rsidRDefault="00933A96" w:rsidP="00933A96">
      <w:pPr>
        <w:numPr>
          <w:ilvl w:val="6"/>
          <w:numId w:val="4"/>
        </w:numPr>
        <w:spacing w:after="60"/>
        <w:ind w:left="3240"/>
        <w:jc w:val="both"/>
        <w:rPr>
          <w:lang w:bidi="en-US"/>
        </w:rPr>
      </w:pPr>
      <w:r w:rsidRPr="00933A96">
        <w:rPr>
          <w:lang w:bidi="en-US"/>
        </w:rPr>
        <w:t>First and last name</w:t>
      </w:r>
    </w:p>
    <w:p w14:paraId="6175EC9F" w14:textId="77777777" w:rsidR="00933A96" w:rsidRPr="00933A96" w:rsidRDefault="00933A96" w:rsidP="00933A96">
      <w:pPr>
        <w:numPr>
          <w:ilvl w:val="6"/>
          <w:numId w:val="4"/>
        </w:numPr>
        <w:spacing w:after="60"/>
        <w:ind w:left="3240"/>
        <w:jc w:val="both"/>
        <w:rPr>
          <w:lang w:bidi="en-US"/>
        </w:rPr>
      </w:pPr>
      <w:r w:rsidRPr="00933A96">
        <w:rPr>
          <w:lang w:bidi="en-US"/>
        </w:rPr>
        <w:t>Home address</w:t>
      </w:r>
    </w:p>
    <w:p w14:paraId="789CB696" w14:textId="77777777" w:rsidR="009A27D1" w:rsidRDefault="00933A96" w:rsidP="00933A96">
      <w:pPr>
        <w:numPr>
          <w:ilvl w:val="6"/>
          <w:numId w:val="4"/>
        </w:numPr>
        <w:spacing w:after="60"/>
        <w:ind w:left="3240"/>
        <w:jc w:val="both"/>
        <w:rPr>
          <w:lang w:bidi="en-US"/>
        </w:rPr>
      </w:pPr>
      <w:r w:rsidRPr="00933A96">
        <w:rPr>
          <w:lang w:bidi="en-US"/>
        </w:rPr>
        <w:t>Email address including first and last name</w:t>
      </w:r>
    </w:p>
    <w:p w14:paraId="040374EB" w14:textId="556E0402" w:rsidR="00933A96" w:rsidRPr="00933A96" w:rsidRDefault="00933A96" w:rsidP="00933A96">
      <w:pPr>
        <w:numPr>
          <w:ilvl w:val="6"/>
          <w:numId w:val="4"/>
        </w:numPr>
        <w:spacing w:after="60"/>
        <w:ind w:left="3240"/>
        <w:jc w:val="both"/>
        <w:rPr>
          <w:lang w:bidi="en-US"/>
        </w:rPr>
      </w:pPr>
      <w:r w:rsidRPr="00933A96">
        <w:rPr>
          <w:lang w:bidi="en-US"/>
        </w:rPr>
        <w:t>Identification card number</w:t>
      </w:r>
    </w:p>
    <w:p w14:paraId="13A91718" w14:textId="77777777" w:rsidR="00933A96" w:rsidRPr="00933A96" w:rsidRDefault="00933A96" w:rsidP="00933A96">
      <w:pPr>
        <w:numPr>
          <w:ilvl w:val="6"/>
          <w:numId w:val="4"/>
        </w:numPr>
        <w:spacing w:after="60"/>
        <w:ind w:left="3240"/>
        <w:jc w:val="both"/>
        <w:rPr>
          <w:lang w:bidi="en-US"/>
        </w:rPr>
      </w:pPr>
      <w:r w:rsidRPr="00933A96">
        <w:rPr>
          <w:lang w:bidi="en-US"/>
        </w:rPr>
        <w:t>Location data</w:t>
      </w:r>
    </w:p>
    <w:p w14:paraId="58E79E47" w14:textId="4AE585E7" w:rsidR="00933A96" w:rsidRPr="00933A96" w:rsidRDefault="00933A96" w:rsidP="00933A96">
      <w:pPr>
        <w:numPr>
          <w:ilvl w:val="6"/>
          <w:numId w:val="4"/>
        </w:numPr>
        <w:spacing w:after="60"/>
        <w:ind w:left="3240"/>
        <w:jc w:val="both"/>
        <w:rPr>
          <w:lang w:bidi="en-US"/>
        </w:rPr>
      </w:pPr>
      <w:r w:rsidRPr="00933A96">
        <w:rPr>
          <w:lang w:bidi="en-US"/>
        </w:rPr>
        <w:t xml:space="preserve">IP address </w:t>
      </w:r>
      <w:r w:rsidR="002B3762">
        <w:rPr>
          <w:lang w:bidi="en-US"/>
        </w:rPr>
        <w:t>(</w:t>
      </w:r>
      <w:r w:rsidRPr="00933A96">
        <w:rPr>
          <w:lang w:bidi="en-US"/>
        </w:rPr>
        <w:t xml:space="preserve">often not PII in </w:t>
      </w:r>
      <w:r w:rsidR="009A27D1">
        <w:rPr>
          <w:lang w:bidi="en-US"/>
        </w:rPr>
        <w:t>US</w:t>
      </w:r>
      <w:r w:rsidR="002B3762">
        <w:rPr>
          <w:lang w:bidi="en-US"/>
        </w:rPr>
        <w:t>)</w:t>
      </w:r>
    </w:p>
    <w:p w14:paraId="7842396E" w14:textId="1FA227CD" w:rsidR="002B3762" w:rsidRDefault="00933A96" w:rsidP="00933A96">
      <w:pPr>
        <w:numPr>
          <w:ilvl w:val="6"/>
          <w:numId w:val="4"/>
        </w:numPr>
        <w:spacing w:after="60"/>
        <w:ind w:left="3240"/>
        <w:jc w:val="both"/>
        <w:rPr>
          <w:lang w:bidi="en-US"/>
        </w:rPr>
      </w:pPr>
      <w:r w:rsidRPr="00933A96">
        <w:rPr>
          <w:lang w:bidi="en-US"/>
        </w:rPr>
        <w:t>Cookie ID (often not PII in</w:t>
      </w:r>
      <w:r w:rsidR="002B3762">
        <w:rPr>
          <w:lang w:bidi="en-US"/>
        </w:rPr>
        <w:t xml:space="preserve"> US</w:t>
      </w:r>
      <w:r w:rsidRPr="00933A96">
        <w:rPr>
          <w:lang w:bidi="en-US"/>
        </w:rPr>
        <w:t>)</w:t>
      </w:r>
    </w:p>
    <w:p w14:paraId="48AFEA3A" w14:textId="6193A588" w:rsidR="00933A96" w:rsidRPr="00933A96" w:rsidRDefault="00933A96" w:rsidP="00933A96">
      <w:pPr>
        <w:numPr>
          <w:ilvl w:val="6"/>
          <w:numId w:val="4"/>
        </w:numPr>
        <w:spacing w:after="60"/>
        <w:ind w:left="3240"/>
        <w:jc w:val="both"/>
        <w:rPr>
          <w:lang w:bidi="en-US"/>
        </w:rPr>
      </w:pPr>
      <w:r w:rsidRPr="00933A96">
        <w:rPr>
          <w:lang w:bidi="en-US"/>
        </w:rPr>
        <w:t>Advertising identifier on phone</w:t>
      </w:r>
    </w:p>
    <w:p w14:paraId="61375BD4" w14:textId="7E9AD0D3" w:rsidR="0060506D" w:rsidRPr="00933A96" w:rsidRDefault="00933A96" w:rsidP="00933A96">
      <w:pPr>
        <w:numPr>
          <w:ilvl w:val="6"/>
          <w:numId w:val="4"/>
        </w:numPr>
        <w:spacing w:after="60"/>
        <w:ind w:left="3240"/>
        <w:jc w:val="both"/>
        <w:rPr>
          <w:lang w:bidi="en-US"/>
        </w:rPr>
      </w:pPr>
      <w:r w:rsidRPr="00933A96">
        <w:rPr>
          <w:lang w:bidi="en-US"/>
        </w:rPr>
        <w:t xml:space="preserve">Data held by doctor or hospital, </w:t>
      </w:r>
      <w:r w:rsidRPr="00A40D2F">
        <w:rPr>
          <w:b/>
          <w:bCs/>
          <w:i/>
          <w:iCs/>
          <w:lang w:bidi="en-US"/>
        </w:rPr>
        <w:t xml:space="preserve">even </w:t>
      </w:r>
      <w:r w:rsidR="00A40D2F" w:rsidRPr="00A40D2F">
        <w:rPr>
          <w:b/>
          <w:bCs/>
          <w:i/>
          <w:iCs/>
          <w:lang w:bidi="en-US"/>
        </w:rPr>
        <w:t xml:space="preserve">if </w:t>
      </w:r>
      <w:r w:rsidRPr="00A40D2F">
        <w:rPr>
          <w:b/>
          <w:bCs/>
          <w:i/>
          <w:iCs/>
          <w:lang w:bidi="en-US"/>
        </w:rPr>
        <w:t>separated from patient’s name</w:t>
      </w:r>
    </w:p>
    <w:p w14:paraId="2D8C66FA" w14:textId="79AC0480" w:rsidR="009454D7" w:rsidRPr="00C44B9E" w:rsidRDefault="009454D7" w:rsidP="009454D7">
      <w:pPr>
        <w:numPr>
          <w:ilvl w:val="5"/>
          <w:numId w:val="4"/>
        </w:numPr>
        <w:spacing w:after="60"/>
        <w:ind w:left="2520"/>
        <w:jc w:val="both"/>
        <w:rPr>
          <w:lang w:bidi="en-US"/>
        </w:rPr>
      </w:pPr>
      <w:r w:rsidRPr="00EC4FCD">
        <w:rPr>
          <w:b/>
          <w:bCs/>
          <w:lang w:bidi="en-US"/>
        </w:rPr>
        <w:t>Sensitive Personal Data</w:t>
      </w:r>
      <w:r w:rsidR="00944E03">
        <w:rPr>
          <w:lang w:bidi="en-US"/>
        </w:rPr>
        <w:t>:</w:t>
      </w:r>
      <w:r w:rsidR="00C44B9E">
        <w:rPr>
          <w:lang w:bidi="en-US"/>
        </w:rPr>
        <w:t xml:space="preserve"> </w:t>
      </w:r>
      <w:r w:rsidR="00C44B9E" w:rsidRPr="00E11ECB">
        <w:rPr>
          <w:lang w:bidi="en-US"/>
        </w:rPr>
        <w:t>sensitive personal data</w:t>
      </w:r>
      <w:r w:rsidR="00C44B9E" w:rsidRPr="00C44B9E">
        <w:rPr>
          <w:lang w:bidi="en-US"/>
        </w:rPr>
        <w:t xml:space="preserve"> </w:t>
      </w:r>
      <w:r w:rsidR="00C44B9E" w:rsidRPr="00E11ECB">
        <w:rPr>
          <w:lang w:bidi="en-US"/>
        </w:rPr>
        <w:t xml:space="preserve">requires business to obtain </w:t>
      </w:r>
      <w:r w:rsidR="00C44B9E" w:rsidRPr="00E11ECB">
        <w:rPr>
          <w:b/>
          <w:bCs/>
          <w:lang w:bidi="en-US"/>
        </w:rPr>
        <w:t>“explicit consent”</w:t>
      </w:r>
      <w:r w:rsidR="00C44B9E" w:rsidRPr="00E11ECB">
        <w:rPr>
          <w:lang w:bidi="en-US"/>
        </w:rPr>
        <w:t xml:space="preserve"> from person to process the</w:t>
      </w:r>
      <w:r w:rsidR="00C44B9E" w:rsidRPr="00C44B9E">
        <w:rPr>
          <w:lang w:bidi="en-US"/>
        </w:rPr>
        <w:t xml:space="preserve"> </w:t>
      </w:r>
      <w:r w:rsidR="00C44B9E" w:rsidRPr="00E11ECB">
        <w:rPr>
          <w:lang w:bidi="en-US"/>
        </w:rPr>
        <w:t xml:space="preserve">data </w:t>
      </w:r>
      <w:r w:rsidR="00C44B9E" w:rsidRPr="00E11ECB">
        <w:rPr>
          <w:b/>
          <w:bCs/>
          <w:lang w:bidi="en-US"/>
        </w:rPr>
        <w:t>for a specified purpose</w:t>
      </w:r>
      <w:r w:rsidR="006A7941">
        <w:rPr>
          <w:lang w:bidi="en-US"/>
        </w:rPr>
        <w:t xml:space="preserve"> unless exception applies</w:t>
      </w:r>
    </w:p>
    <w:p w14:paraId="036011B4" w14:textId="77777777" w:rsidR="00C90051" w:rsidRPr="00C90051" w:rsidRDefault="00C90051" w:rsidP="00E957DF">
      <w:pPr>
        <w:numPr>
          <w:ilvl w:val="6"/>
          <w:numId w:val="4"/>
        </w:numPr>
        <w:spacing w:after="60"/>
        <w:ind w:left="3240"/>
        <w:jc w:val="both"/>
        <w:rPr>
          <w:lang w:bidi="en-US"/>
        </w:rPr>
      </w:pPr>
      <w:r w:rsidRPr="00C90051">
        <w:rPr>
          <w:lang w:bidi="en-US"/>
        </w:rPr>
        <w:t>Race or ethnic origin</w:t>
      </w:r>
    </w:p>
    <w:p w14:paraId="1793E9D4" w14:textId="77777777" w:rsidR="00C90051" w:rsidRPr="00C90051" w:rsidRDefault="00C90051" w:rsidP="00E957DF">
      <w:pPr>
        <w:numPr>
          <w:ilvl w:val="6"/>
          <w:numId w:val="4"/>
        </w:numPr>
        <w:spacing w:after="60"/>
        <w:ind w:left="3240"/>
        <w:jc w:val="both"/>
        <w:rPr>
          <w:lang w:bidi="en-US"/>
        </w:rPr>
      </w:pPr>
      <w:r w:rsidRPr="00C90051">
        <w:rPr>
          <w:lang w:bidi="en-US"/>
        </w:rPr>
        <w:lastRenderedPageBreak/>
        <w:t>Political opinions</w:t>
      </w:r>
    </w:p>
    <w:p w14:paraId="207E2FC7" w14:textId="77777777" w:rsidR="00C90051" w:rsidRPr="00C90051" w:rsidRDefault="00C90051" w:rsidP="00E957DF">
      <w:pPr>
        <w:numPr>
          <w:ilvl w:val="6"/>
          <w:numId w:val="4"/>
        </w:numPr>
        <w:spacing w:after="60"/>
        <w:ind w:left="3240"/>
        <w:jc w:val="both"/>
        <w:rPr>
          <w:lang w:bidi="en-US"/>
        </w:rPr>
      </w:pPr>
      <w:r w:rsidRPr="00C90051">
        <w:rPr>
          <w:lang w:bidi="en-US"/>
        </w:rPr>
        <w:t>Religious or philosophical beliefs</w:t>
      </w:r>
    </w:p>
    <w:p w14:paraId="23FB9CE4" w14:textId="77777777" w:rsidR="00C90051" w:rsidRPr="00C90051" w:rsidRDefault="00C90051" w:rsidP="00E957DF">
      <w:pPr>
        <w:numPr>
          <w:ilvl w:val="6"/>
          <w:numId w:val="4"/>
        </w:numPr>
        <w:spacing w:after="60"/>
        <w:ind w:left="3240"/>
        <w:jc w:val="both"/>
        <w:rPr>
          <w:lang w:bidi="en-US"/>
        </w:rPr>
      </w:pPr>
      <w:r w:rsidRPr="00C90051">
        <w:rPr>
          <w:lang w:bidi="en-US"/>
        </w:rPr>
        <w:t>Trade union membership</w:t>
      </w:r>
    </w:p>
    <w:p w14:paraId="5DD5E62A" w14:textId="77777777" w:rsidR="00DB3DBD" w:rsidRDefault="00C90051" w:rsidP="00E957DF">
      <w:pPr>
        <w:numPr>
          <w:ilvl w:val="6"/>
          <w:numId w:val="4"/>
        </w:numPr>
        <w:spacing w:after="60"/>
        <w:ind w:left="3240"/>
        <w:jc w:val="both"/>
        <w:rPr>
          <w:lang w:bidi="en-US"/>
        </w:rPr>
      </w:pPr>
      <w:r w:rsidRPr="00C90051">
        <w:rPr>
          <w:lang w:bidi="en-US"/>
        </w:rPr>
        <w:t xml:space="preserve">Genetic data </w:t>
      </w:r>
    </w:p>
    <w:p w14:paraId="6B560C43" w14:textId="77777777" w:rsidR="000904DC" w:rsidRDefault="00C90051" w:rsidP="00E957DF">
      <w:pPr>
        <w:numPr>
          <w:ilvl w:val="6"/>
          <w:numId w:val="4"/>
        </w:numPr>
        <w:spacing w:after="60"/>
        <w:ind w:left="3240"/>
        <w:jc w:val="both"/>
        <w:rPr>
          <w:lang w:bidi="en-US"/>
        </w:rPr>
      </w:pPr>
      <w:r w:rsidRPr="00C90051">
        <w:rPr>
          <w:lang w:bidi="en-US"/>
        </w:rPr>
        <w:t xml:space="preserve">Biometric data </w:t>
      </w:r>
    </w:p>
    <w:p w14:paraId="06BEA821" w14:textId="17CB3FAA" w:rsidR="00C90051" w:rsidRPr="00C90051" w:rsidRDefault="00C90051" w:rsidP="00E957DF">
      <w:pPr>
        <w:numPr>
          <w:ilvl w:val="6"/>
          <w:numId w:val="4"/>
        </w:numPr>
        <w:spacing w:after="60"/>
        <w:ind w:left="3240"/>
        <w:jc w:val="both"/>
        <w:rPr>
          <w:lang w:bidi="en-US"/>
        </w:rPr>
      </w:pPr>
      <w:r w:rsidRPr="00C90051">
        <w:rPr>
          <w:lang w:bidi="en-US"/>
        </w:rPr>
        <w:t>Health data</w:t>
      </w:r>
    </w:p>
    <w:p w14:paraId="649B13DE" w14:textId="5B44B089" w:rsidR="00A75D7A" w:rsidRPr="00C90051" w:rsidRDefault="00C90051" w:rsidP="00E957DF">
      <w:pPr>
        <w:numPr>
          <w:ilvl w:val="6"/>
          <w:numId w:val="4"/>
        </w:numPr>
        <w:spacing w:after="60"/>
        <w:ind w:left="3240"/>
        <w:jc w:val="both"/>
        <w:rPr>
          <w:lang w:bidi="en-US"/>
        </w:rPr>
      </w:pPr>
      <w:r w:rsidRPr="00C90051">
        <w:rPr>
          <w:lang w:bidi="en-US"/>
        </w:rPr>
        <w:t>Sex life or sexual orientation</w:t>
      </w:r>
    </w:p>
    <w:p w14:paraId="7E575F8E" w14:textId="2662E5B1" w:rsidR="009454D7" w:rsidRPr="00A03347" w:rsidRDefault="009454D7" w:rsidP="009454D7">
      <w:pPr>
        <w:numPr>
          <w:ilvl w:val="5"/>
          <w:numId w:val="4"/>
        </w:numPr>
        <w:spacing w:after="60"/>
        <w:ind w:left="2520"/>
        <w:jc w:val="both"/>
        <w:rPr>
          <w:lang w:bidi="en-US"/>
        </w:rPr>
      </w:pPr>
      <w:r w:rsidRPr="00EC4FCD">
        <w:rPr>
          <w:b/>
          <w:bCs/>
          <w:lang w:bidi="en-US"/>
        </w:rPr>
        <w:t>Data Subject</w:t>
      </w:r>
      <w:r w:rsidR="00944E03">
        <w:rPr>
          <w:lang w:bidi="en-US"/>
        </w:rPr>
        <w:t>:</w:t>
      </w:r>
      <w:r w:rsidR="00967397">
        <w:rPr>
          <w:lang w:bidi="en-US"/>
        </w:rPr>
        <w:t xml:space="preserve"> </w:t>
      </w:r>
      <w:r w:rsidR="0014648D">
        <w:rPr>
          <w:lang w:bidi="en-US"/>
        </w:rPr>
        <w:t>any natural</w:t>
      </w:r>
      <w:r w:rsidR="00967397">
        <w:rPr>
          <w:lang w:bidi="en-US"/>
        </w:rPr>
        <w:t xml:space="preserve"> person whose data is being </w:t>
      </w:r>
      <w:r w:rsidR="0014648D">
        <w:rPr>
          <w:lang w:bidi="en-US"/>
        </w:rPr>
        <w:t>collected, stored or processed</w:t>
      </w:r>
      <w:r w:rsidR="00C164F7">
        <w:rPr>
          <w:lang w:bidi="en-US"/>
        </w:rPr>
        <w:t>.</w:t>
      </w:r>
    </w:p>
    <w:p w14:paraId="3B127544" w14:textId="6496AFF0" w:rsidR="00E11CFF" w:rsidRPr="008E1FEF" w:rsidRDefault="00CE1744" w:rsidP="00E11CFF">
      <w:pPr>
        <w:numPr>
          <w:ilvl w:val="6"/>
          <w:numId w:val="4"/>
        </w:numPr>
        <w:spacing w:after="60"/>
        <w:ind w:left="3240"/>
        <w:jc w:val="both"/>
        <w:rPr>
          <w:lang w:bidi="en-US"/>
        </w:rPr>
      </w:pPr>
      <w:r w:rsidRPr="00EB42DF">
        <w:rPr>
          <w:b/>
          <w:bCs/>
          <w:lang w:bidi="en-US"/>
        </w:rPr>
        <w:t>EU- entity</w:t>
      </w:r>
      <w:r>
        <w:rPr>
          <w:lang w:bidi="en-US"/>
        </w:rPr>
        <w:t xml:space="preserve"> + </w:t>
      </w:r>
      <w:r w:rsidR="0073240A" w:rsidRPr="008E1FEF">
        <w:rPr>
          <w:lang w:bidi="en-US"/>
        </w:rPr>
        <w:t xml:space="preserve">process data of </w:t>
      </w:r>
      <w:r w:rsidRPr="008E1FEF">
        <w:rPr>
          <w:b/>
          <w:bCs/>
          <w:lang w:bidi="en-US"/>
        </w:rPr>
        <w:t xml:space="preserve">data subject </w:t>
      </w:r>
      <w:r w:rsidR="00F214FC" w:rsidRPr="008E1FEF">
        <w:rPr>
          <w:b/>
          <w:bCs/>
          <w:lang w:bidi="en-US"/>
        </w:rPr>
        <w:t>non-</w:t>
      </w:r>
      <w:r w:rsidRPr="008E1FEF">
        <w:rPr>
          <w:b/>
          <w:bCs/>
          <w:lang w:bidi="en-US"/>
        </w:rPr>
        <w:t>EU</w:t>
      </w:r>
      <w:r w:rsidRPr="008E1FEF">
        <w:rPr>
          <w:lang w:bidi="en-US"/>
        </w:rPr>
        <w:t xml:space="preserve"> </w:t>
      </w:r>
      <w:r w:rsidRPr="008E1FEF">
        <w:rPr>
          <w:lang w:bidi="en-US"/>
        </w:rPr>
        <w:sym w:font="Wingdings" w:char="F0E0"/>
      </w:r>
      <w:r w:rsidR="00957721" w:rsidRPr="008E1FEF">
        <w:rPr>
          <w:lang w:bidi="en-US"/>
        </w:rPr>
        <w:t xml:space="preserve"> </w:t>
      </w:r>
      <w:r w:rsidR="00957721" w:rsidRPr="008E1FEF">
        <w:rPr>
          <w:b/>
          <w:bCs/>
          <w:lang w:bidi="en-US"/>
        </w:rPr>
        <w:t>GDPR</w:t>
      </w:r>
      <w:r w:rsidR="00957721" w:rsidRPr="008E1FEF">
        <w:rPr>
          <w:lang w:bidi="en-US"/>
        </w:rPr>
        <w:t xml:space="preserve"> rights apply</w:t>
      </w:r>
    </w:p>
    <w:p w14:paraId="1A1536B8" w14:textId="4CE50D9B" w:rsidR="00957721" w:rsidRPr="00E11CFF" w:rsidRDefault="00654F45" w:rsidP="00E11CFF">
      <w:pPr>
        <w:numPr>
          <w:ilvl w:val="6"/>
          <w:numId w:val="4"/>
        </w:numPr>
        <w:spacing w:after="60"/>
        <w:ind w:left="3240"/>
        <w:jc w:val="both"/>
        <w:rPr>
          <w:lang w:bidi="en-US"/>
        </w:rPr>
      </w:pPr>
      <w:r w:rsidRPr="008E1FEF">
        <w:rPr>
          <w:b/>
          <w:bCs/>
          <w:lang w:bidi="en-US"/>
        </w:rPr>
        <w:t xml:space="preserve">Non-EU </w:t>
      </w:r>
      <w:r w:rsidR="00F214FC" w:rsidRPr="008E1FEF">
        <w:rPr>
          <w:b/>
          <w:bCs/>
          <w:lang w:bidi="en-US"/>
        </w:rPr>
        <w:t>e</w:t>
      </w:r>
      <w:r w:rsidR="00957721" w:rsidRPr="008E1FEF">
        <w:rPr>
          <w:b/>
          <w:bCs/>
          <w:lang w:bidi="en-US"/>
        </w:rPr>
        <w:t>ntity</w:t>
      </w:r>
      <w:r w:rsidR="001455DB" w:rsidRPr="008E1FEF">
        <w:rPr>
          <w:lang w:bidi="en-US"/>
        </w:rPr>
        <w:t xml:space="preserve"> + monitoring behavior or targeting goods/services</w:t>
      </w:r>
      <w:r w:rsidR="00EB42DF">
        <w:rPr>
          <w:lang w:bidi="en-US"/>
        </w:rPr>
        <w:t xml:space="preserve"> of </w:t>
      </w:r>
      <w:r w:rsidR="00A03347" w:rsidRPr="00A03347">
        <w:rPr>
          <w:b/>
          <w:bCs/>
          <w:lang w:bidi="en-US"/>
        </w:rPr>
        <w:t xml:space="preserve">EU </w:t>
      </w:r>
      <w:r w:rsidR="00EB42DF" w:rsidRPr="00A03347">
        <w:rPr>
          <w:b/>
          <w:bCs/>
          <w:lang w:bidi="en-US"/>
        </w:rPr>
        <w:t>data subject</w:t>
      </w:r>
      <w:r w:rsidR="00EB42DF">
        <w:rPr>
          <w:lang w:bidi="en-US"/>
        </w:rPr>
        <w:t xml:space="preserve"> </w:t>
      </w:r>
      <w:r w:rsidR="00EB42DF">
        <w:rPr>
          <w:lang w:bidi="en-US"/>
        </w:rPr>
        <w:sym w:font="Wingdings" w:char="F0E0"/>
      </w:r>
      <w:r w:rsidR="00EB42DF">
        <w:rPr>
          <w:lang w:bidi="en-US"/>
        </w:rPr>
        <w:t xml:space="preserve"> </w:t>
      </w:r>
      <w:r w:rsidR="00EB42DF" w:rsidRPr="00A03347">
        <w:rPr>
          <w:b/>
          <w:bCs/>
          <w:lang w:bidi="en-US"/>
        </w:rPr>
        <w:t>GDPR</w:t>
      </w:r>
      <w:r w:rsidR="00EB42DF">
        <w:rPr>
          <w:lang w:bidi="en-US"/>
        </w:rPr>
        <w:t xml:space="preserve"> rights apply</w:t>
      </w:r>
    </w:p>
    <w:p w14:paraId="78F9C983" w14:textId="3E1D206B" w:rsidR="009454D7" w:rsidRDefault="009454D7" w:rsidP="009454D7">
      <w:pPr>
        <w:numPr>
          <w:ilvl w:val="5"/>
          <w:numId w:val="4"/>
        </w:numPr>
        <w:spacing w:after="60"/>
        <w:ind w:left="2520"/>
        <w:jc w:val="both"/>
        <w:rPr>
          <w:lang w:bidi="en-US"/>
        </w:rPr>
      </w:pPr>
      <w:r w:rsidRPr="00EC4FCD">
        <w:rPr>
          <w:b/>
          <w:bCs/>
          <w:lang w:bidi="en-US"/>
        </w:rPr>
        <w:t>Controller</w:t>
      </w:r>
      <w:r w:rsidR="00944E03">
        <w:rPr>
          <w:lang w:bidi="en-US"/>
        </w:rPr>
        <w:t>:</w:t>
      </w:r>
      <w:r w:rsidR="00247C6D">
        <w:rPr>
          <w:lang w:bidi="en-US"/>
        </w:rPr>
        <w:t xml:space="preserve"> </w:t>
      </w:r>
      <w:r w:rsidR="002F60D4">
        <w:rPr>
          <w:lang w:bidi="en-US"/>
        </w:rPr>
        <w:t xml:space="preserve">entity </w:t>
      </w:r>
      <w:r w:rsidR="00393DC2" w:rsidRPr="00675EB1">
        <w:rPr>
          <w:lang w:bidi="en-US"/>
        </w:rPr>
        <w:t>that directs processing of data to further its business</w:t>
      </w:r>
      <w:r w:rsidR="00393DC2" w:rsidRPr="00393DC2">
        <w:rPr>
          <w:lang w:bidi="en-US"/>
        </w:rPr>
        <w:t xml:space="preserve"> objectives</w:t>
      </w:r>
      <w:r w:rsidR="000E00CB">
        <w:rPr>
          <w:lang w:bidi="en-US"/>
        </w:rPr>
        <w:t xml:space="preserve"> (i.e., determines the purposes and means of processing personal data)</w:t>
      </w:r>
      <w:r w:rsidR="00F8202B">
        <w:rPr>
          <w:lang w:bidi="en-US"/>
        </w:rPr>
        <w:t>. Obligations include:</w:t>
      </w:r>
    </w:p>
    <w:p w14:paraId="15D234B4" w14:textId="77777777" w:rsidR="00C244F6" w:rsidRDefault="00C244F6" w:rsidP="00C244F6">
      <w:pPr>
        <w:numPr>
          <w:ilvl w:val="6"/>
          <w:numId w:val="4"/>
        </w:numPr>
        <w:spacing w:after="60"/>
        <w:ind w:left="3240"/>
        <w:jc w:val="both"/>
        <w:rPr>
          <w:lang w:bidi="en-US"/>
        </w:rPr>
      </w:pPr>
      <w:r>
        <w:rPr>
          <w:lang w:bidi="en-US"/>
        </w:rPr>
        <w:t>Implement data protection by default and by design</w:t>
      </w:r>
    </w:p>
    <w:p w14:paraId="3C3C88D9" w14:textId="77777777" w:rsidR="00C244F6" w:rsidRDefault="00C244F6" w:rsidP="00C244F6">
      <w:pPr>
        <w:numPr>
          <w:ilvl w:val="6"/>
          <w:numId w:val="4"/>
        </w:numPr>
        <w:spacing w:after="60"/>
        <w:ind w:left="3240"/>
        <w:jc w:val="both"/>
        <w:rPr>
          <w:lang w:bidi="en-US"/>
        </w:rPr>
      </w:pPr>
      <w:r>
        <w:rPr>
          <w:lang w:bidi="en-US"/>
        </w:rPr>
        <w:t>Provide instructions to processors</w:t>
      </w:r>
    </w:p>
    <w:p w14:paraId="795AD428" w14:textId="77777777" w:rsidR="00C244F6" w:rsidRDefault="00C244F6" w:rsidP="00C244F6">
      <w:pPr>
        <w:numPr>
          <w:ilvl w:val="6"/>
          <w:numId w:val="4"/>
        </w:numPr>
        <w:spacing w:after="60"/>
        <w:ind w:left="3240"/>
        <w:jc w:val="both"/>
        <w:rPr>
          <w:lang w:bidi="en-US"/>
        </w:rPr>
      </w:pPr>
      <w:r>
        <w:rPr>
          <w:lang w:bidi="en-US"/>
        </w:rPr>
        <w:t>Ensure data security</w:t>
      </w:r>
    </w:p>
    <w:p w14:paraId="2C89EEE1" w14:textId="77777777" w:rsidR="00C244F6" w:rsidRDefault="00C244F6" w:rsidP="00C244F6">
      <w:pPr>
        <w:numPr>
          <w:ilvl w:val="6"/>
          <w:numId w:val="4"/>
        </w:numPr>
        <w:spacing w:after="60"/>
        <w:ind w:left="3240"/>
        <w:jc w:val="both"/>
        <w:rPr>
          <w:lang w:bidi="en-US"/>
        </w:rPr>
      </w:pPr>
      <w:r>
        <w:rPr>
          <w:lang w:bidi="en-US"/>
        </w:rPr>
        <w:t>Report data breaches</w:t>
      </w:r>
    </w:p>
    <w:p w14:paraId="429DFA64" w14:textId="77777777" w:rsidR="00C244F6" w:rsidRDefault="00C244F6" w:rsidP="00C244F6">
      <w:pPr>
        <w:numPr>
          <w:ilvl w:val="6"/>
          <w:numId w:val="4"/>
        </w:numPr>
        <w:spacing w:after="60"/>
        <w:ind w:left="3240"/>
        <w:jc w:val="both"/>
        <w:rPr>
          <w:lang w:bidi="en-US"/>
        </w:rPr>
      </w:pPr>
      <w:r>
        <w:rPr>
          <w:lang w:bidi="en-US"/>
        </w:rPr>
        <w:t>Cooperate with DPAs</w:t>
      </w:r>
    </w:p>
    <w:p w14:paraId="07BE7300" w14:textId="77777777" w:rsidR="001107C9" w:rsidRDefault="00C244F6" w:rsidP="00C244F6">
      <w:pPr>
        <w:numPr>
          <w:ilvl w:val="6"/>
          <w:numId w:val="4"/>
        </w:numPr>
        <w:spacing w:after="60"/>
        <w:ind w:left="3240"/>
        <w:jc w:val="both"/>
        <w:rPr>
          <w:lang w:bidi="en-US"/>
        </w:rPr>
      </w:pPr>
      <w:r>
        <w:rPr>
          <w:lang w:bidi="en-US"/>
        </w:rPr>
        <w:t xml:space="preserve">Appoint a DPO for the business </w:t>
      </w:r>
    </w:p>
    <w:p w14:paraId="20734F59" w14:textId="77777777" w:rsidR="002F60D4" w:rsidRDefault="00C244F6" w:rsidP="00C244F6">
      <w:pPr>
        <w:numPr>
          <w:ilvl w:val="6"/>
          <w:numId w:val="4"/>
        </w:numPr>
        <w:spacing w:after="60"/>
        <w:ind w:left="3240"/>
        <w:jc w:val="both"/>
        <w:rPr>
          <w:lang w:bidi="en-US"/>
        </w:rPr>
      </w:pPr>
      <w:r>
        <w:rPr>
          <w:lang w:bidi="en-US"/>
        </w:rPr>
        <w:t xml:space="preserve">Identify legal basis for processing </w:t>
      </w:r>
    </w:p>
    <w:p w14:paraId="419BA133" w14:textId="72CF9425" w:rsidR="00C244F6" w:rsidRDefault="00C244F6" w:rsidP="00C244F6">
      <w:pPr>
        <w:numPr>
          <w:ilvl w:val="6"/>
          <w:numId w:val="4"/>
        </w:numPr>
        <w:spacing w:after="60"/>
        <w:ind w:left="3240"/>
        <w:jc w:val="both"/>
        <w:rPr>
          <w:lang w:bidi="en-US"/>
        </w:rPr>
      </w:pPr>
      <w:r>
        <w:rPr>
          <w:lang w:bidi="en-US"/>
        </w:rPr>
        <w:t>Maintain data processing records</w:t>
      </w:r>
    </w:p>
    <w:p w14:paraId="27B56A7A" w14:textId="02B7BF36" w:rsidR="0011258B" w:rsidRPr="00E11CFF" w:rsidRDefault="00C244F6" w:rsidP="00C244F6">
      <w:pPr>
        <w:numPr>
          <w:ilvl w:val="6"/>
          <w:numId w:val="4"/>
        </w:numPr>
        <w:spacing w:after="60"/>
        <w:ind w:left="3240"/>
        <w:jc w:val="both"/>
        <w:rPr>
          <w:lang w:bidi="en-US"/>
        </w:rPr>
      </w:pPr>
      <w:r>
        <w:rPr>
          <w:lang w:bidi="en-US"/>
        </w:rPr>
        <w:t>Conduct data protection impact assessments (DPIAs</w:t>
      </w:r>
      <w:r w:rsidR="002F60D4">
        <w:rPr>
          <w:lang w:bidi="en-US"/>
        </w:rPr>
        <w:t>)</w:t>
      </w:r>
    </w:p>
    <w:p w14:paraId="21B49B68" w14:textId="59953DEF" w:rsidR="009454D7" w:rsidRDefault="009454D7" w:rsidP="009454D7">
      <w:pPr>
        <w:numPr>
          <w:ilvl w:val="5"/>
          <w:numId w:val="4"/>
        </w:numPr>
        <w:spacing w:after="60"/>
        <w:ind w:left="2520"/>
        <w:jc w:val="both"/>
        <w:rPr>
          <w:lang w:bidi="en-US"/>
        </w:rPr>
      </w:pPr>
      <w:r w:rsidRPr="00EC4FCD">
        <w:rPr>
          <w:b/>
          <w:bCs/>
          <w:lang w:bidi="en-US"/>
        </w:rPr>
        <w:t>Processo</w:t>
      </w:r>
      <w:r>
        <w:rPr>
          <w:lang w:bidi="en-US"/>
        </w:rPr>
        <w:t>r</w:t>
      </w:r>
      <w:r w:rsidR="00944E03">
        <w:rPr>
          <w:lang w:bidi="en-US"/>
        </w:rPr>
        <w:t>:</w:t>
      </w:r>
      <w:r w:rsidR="00E71661">
        <w:rPr>
          <w:lang w:bidi="en-US"/>
        </w:rPr>
        <w:t xml:space="preserve"> entity that processes personal data on behalf of controller</w:t>
      </w:r>
      <w:r w:rsidR="007D7DAA">
        <w:rPr>
          <w:lang w:bidi="en-US"/>
        </w:rPr>
        <w:t>. Requirements flow down to sub</w:t>
      </w:r>
      <w:r w:rsidR="009B45CC">
        <w:rPr>
          <w:lang w:bidi="en-US"/>
        </w:rPr>
        <w:t>-</w:t>
      </w:r>
      <w:r w:rsidR="007D7DAA">
        <w:rPr>
          <w:lang w:bidi="en-US"/>
        </w:rPr>
        <w:t>processor. Obligations include</w:t>
      </w:r>
      <w:r w:rsidR="009B45CC">
        <w:rPr>
          <w:lang w:bidi="en-US"/>
        </w:rPr>
        <w:t>:</w:t>
      </w:r>
    </w:p>
    <w:p w14:paraId="06F1422C" w14:textId="77777777" w:rsidR="004F59ED" w:rsidRDefault="004F59ED" w:rsidP="004F59ED">
      <w:pPr>
        <w:numPr>
          <w:ilvl w:val="6"/>
          <w:numId w:val="4"/>
        </w:numPr>
        <w:spacing w:after="60"/>
        <w:ind w:left="3240"/>
        <w:jc w:val="both"/>
        <w:rPr>
          <w:lang w:bidi="en-US"/>
        </w:rPr>
      </w:pPr>
      <w:r>
        <w:rPr>
          <w:lang w:bidi="en-US"/>
        </w:rPr>
        <w:t>Compliance with instructions of controller</w:t>
      </w:r>
    </w:p>
    <w:p w14:paraId="70845066" w14:textId="77777777" w:rsidR="004F59ED" w:rsidRDefault="004F59ED" w:rsidP="004F59ED">
      <w:pPr>
        <w:numPr>
          <w:ilvl w:val="6"/>
          <w:numId w:val="4"/>
        </w:numPr>
        <w:spacing w:after="60"/>
        <w:ind w:left="3240"/>
        <w:jc w:val="both"/>
        <w:rPr>
          <w:lang w:bidi="en-US"/>
        </w:rPr>
      </w:pPr>
      <w:r>
        <w:rPr>
          <w:lang w:bidi="en-US"/>
        </w:rPr>
        <w:t>Confidentiality</w:t>
      </w:r>
    </w:p>
    <w:p w14:paraId="1F0D3EA9" w14:textId="77777777" w:rsidR="004F59ED" w:rsidRDefault="004F59ED" w:rsidP="004F59ED">
      <w:pPr>
        <w:numPr>
          <w:ilvl w:val="6"/>
          <w:numId w:val="4"/>
        </w:numPr>
        <w:spacing w:after="60"/>
        <w:ind w:left="3240"/>
        <w:jc w:val="both"/>
        <w:rPr>
          <w:lang w:bidi="en-US"/>
        </w:rPr>
      </w:pPr>
      <w:r>
        <w:rPr>
          <w:lang w:bidi="en-US"/>
        </w:rPr>
        <w:t xml:space="preserve">Record of processing activities </w:t>
      </w:r>
    </w:p>
    <w:p w14:paraId="5A29988F" w14:textId="77777777" w:rsidR="004F59ED" w:rsidRDefault="004F59ED" w:rsidP="004F59ED">
      <w:pPr>
        <w:numPr>
          <w:ilvl w:val="6"/>
          <w:numId w:val="4"/>
        </w:numPr>
        <w:spacing w:after="60"/>
        <w:ind w:left="3240"/>
        <w:jc w:val="both"/>
        <w:rPr>
          <w:lang w:bidi="en-US"/>
        </w:rPr>
      </w:pPr>
      <w:r>
        <w:rPr>
          <w:lang w:bidi="en-US"/>
        </w:rPr>
        <w:t>Data security</w:t>
      </w:r>
    </w:p>
    <w:p w14:paraId="08CE8483" w14:textId="77777777" w:rsidR="004F59ED" w:rsidRDefault="004F59ED" w:rsidP="004F59ED">
      <w:pPr>
        <w:numPr>
          <w:ilvl w:val="6"/>
          <w:numId w:val="4"/>
        </w:numPr>
        <w:spacing w:after="60"/>
        <w:ind w:left="3240"/>
        <w:jc w:val="both"/>
        <w:rPr>
          <w:lang w:bidi="en-US"/>
        </w:rPr>
      </w:pPr>
      <w:r>
        <w:rPr>
          <w:lang w:bidi="en-US"/>
        </w:rPr>
        <w:t>Data breach reporting</w:t>
      </w:r>
    </w:p>
    <w:p w14:paraId="4D75E379" w14:textId="75BE51E7" w:rsidR="009B45CC" w:rsidRPr="00E11CFF" w:rsidRDefault="004F59ED" w:rsidP="004F59ED">
      <w:pPr>
        <w:numPr>
          <w:ilvl w:val="6"/>
          <w:numId w:val="4"/>
        </w:numPr>
        <w:spacing w:after="60"/>
        <w:ind w:left="3240"/>
        <w:jc w:val="both"/>
        <w:rPr>
          <w:lang w:bidi="en-US"/>
        </w:rPr>
      </w:pPr>
      <w:r>
        <w:rPr>
          <w:lang w:bidi="en-US"/>
        </w:rPr>
        <w:t>Cooperation with DPAs</w:t>
      </w:r>
    </w:p>
    <w:p w14:paraId="28BA9F27" w14:textId="6AC17CC5" w:rsidR="009454D7" w:rsidRDefault="009454D7" w:rsidP="009454D7">
      <w:pPr>
        <w:numPr>
          <w:ilvl w:val="5"/>
          <w:numId w:val="4"/>
        </w:numPr>
        <w:spacing w:after="60"/>
        <w:ind w:left="2520"/>
        <w:jc w:val="both"/>
        <w:rPr>
          <w:lang w:bidi="en-US"/>
        </w:rPr>
      </w:pPr>
      <w:r w:rsidRPr="00EC4FCD">
        <w:rPr>
          <w:b/>
          <w:bCs/>
          <w:lang w:bidi="en-US"/>
        </w:rPr>
        <w:t>Consent</w:t>
      </w:r>
      <w:r w:rsidR="00944E03">
        <w:rPr>
          <w:lang w:bidi="en-US"/>
        </w:rPr>
        <w:t>:</w:t>
      </w:r>
      <w:r w:rsidR="00E65ADA">
        <w:rPr>
          <w:lang w:bidi="en-US"/>
        </w:rPr>
        <w:t xml:space="preserve"> </w:t>
      </w:r>
      <w:r w:rsidR="00B055D3" w:rsidRPr="00650C0D">
        <w:rPr>
          <w:lang w:bidi="en-US"/>
        </w:rPr>
        <w:t>freely given, specific, informed, and unambiguous indication of data subject’s wishes</w:t>
      </w:r>
      <w:r w:rsidR="00E55FDE" w:rsidRPr="00650C0D">
        <w:rPr>
          <w:lang w:bidi="en-US"/>
        </w:rPr>
        <w:t xml:space="preserve"> expressed by statement or clear affirmative action</w:t>
      </w:r>
      <w:r w:rsidR="00A47EA6" w:rsidRPr="00650C0D">
        <w:rPr>
          <w:lang w:bidi="en-US"/>
        </w:rPr>
        <w:t xml:space="preserve">. </w:t>
      </w:r>
      <w:r w:rsidR="00A47EA6" w:rsidRPr="00650C0D">
        <w:rPr>
          <w:b/>
          <w:bCs/>
          <w:lang w:bidi="en-US"/>
        </w:rPr>
        <w:t xml:space="preserve">Valid </w:t>
      </w:r>
      <w:r w:rsidR="00C003F1" w:rsidRPr="00650C0D">
        <w:rPr>
          <w:b/>
          <w:bCs/>
          <w:i/>
          <w:iCs/>
          <w:lang w:bidi="en-US"/>
        </w:rPr>
        <w:t>informed</w:t>
      </w:r>
      <w:r w:rsidR="00C003F1" w:rsidRPr="00650C0D">
        <w:rPr>
          <w:b/>
          <w:bCs/>
          <w:lang w:bidi="en-US"/>
        </w:rPr>
        <w:t xml:space="preserve"> </w:t>
      </w:r>
      <w:r w:rsidR="00A47EA6" w:rsidRPr="00650C0D">
        <w:rPr>
          <w:b/>
          <w:bCs/>
          <w:lang w:bidi="en-US"/>
        </w:rPr>
        <w:t>consent</w:t>
      </w:r>
      <w:r w:rsidR="00AD061E" w:rsidRPr="00650C0D">
        <w:rPr>
          <w:lang w:bidi="en-US"/>
        </w:rPr>
        <w:t xml:space="preserve"> requires entity to provide data</w:t>
      </w:r>
      <w:r w:rsidR="00AD061E">
        <w:rPr>
          <w:lang w:bidi="en-US"/>
        </w:rPr>
        <w:t xml:space="preserve"> subject with the following</w:t>
      </w:r>
      <w:r w:rsidR="00C003F1">
        <w:rPr>
          <w:lang w:bidi="en-US"/>
        </w:rPr>
        <w:t>:</w:t>
      </w:r>
    </w:p>
    <w:p w14:paraId="67CEE116" w14:textId="77777777" w:rsidR="003864FD" w:rsidRDefault="003864FD" w:rsidP="003864FD">
      <w:pPr>
        <w:numPr>
          <w:ilvl w:val="6"/>
          <w:numId w:val="4"/>
        </w:numPr>
        <w:spacing w:after="60"/>
        <w:ind w:left="3240"/>
        <w:jc w:val="both"/>
        <w:rPr>
          <w:lang w:bidi="en-US"/>
        </w:rPr>
      </w:pPr>
      <w:r>
        <w:rPr>
          <w:lang w:bidi="en-US"/>
        </w:rPr>
        <w:t>Controller’s identity</w:t>
      </w:r>
    </w:p>
    <w:p w14:paraId="069E06A7" w14:textId="77777777" w:rsidR="003864FD" w:rsidRDefault="003864FD" w:rsidP="003864FD">
      <w:pPr>
        <w:numPr>
          <w:ilvl w:val="6"/>
          <w:numId w:val="4"/>
        </w:numPr>
        <w:spacing w:after="60"/>
        <w:ind w:left="3240"/>
        <w:jc w:val="both"/>
        <w:rPr>
          <w:lang w:bidi="en-US"/>
        </w:rPr>
      </w:pPr>
      <w:r>
        <w:rPr>
          <w:lang w:bidi="en-US"/>
        </w:rPr>
        <w:t>Purpose of processing for which consent is sought</w:t>
      </w:r>
    </w:p>
    <w:p w14:paraId="7771D93B" w14:textId="77777777" w:rsidR="003864FD" w:rsidRDefault="003864FD" w:rsidP="003864FD">
      <w:pPr>
        <w:numPr>
          <w:ilvl w:val="6"/>
          <w:numId w:val="4"/>
        </w:numPr>
        <w:spacing w:after="60"/>
        <w:ind w:left="3240"/>
        <w:jc w:val="both"/>
        <w:rPr>
          <w:lang w:bidi="en-US"/>
        </w:rPr>
      </w:pPr>
      <w:r>
        <w:rPr>
          <w:lang w:bidi="en-US"/>
        </w:rPr>
        <w:t>Types of data that will be collected</w:t>
      </w:r>
    </w:p>
    <w:p w14:paraId="65A79ED9" w14:textId="77777777" w:rsidR="003864FD" w:rsidRDefault="003864FD" w:rsidP="003864FD">
      <w:pPr>
        <w:numPr>
          <w:ilvl w:val="6"/>
          <w:numId w:val="4"/>
        </w:numPr>
        <w:spacing w:after="60"/>
        <w:ind w:left="3240"/>
        <w:jc w:val="both"/>
        <w:rPr>
          <w:lang w:bidi="en-US"/>
        </w:rPr>
      </w:pPr>
      <w:r>
        <w:rPr>
          <w:lang w:bidi="en-US"/>
        </w:rPr>
        <w:t xml:space="preserve">Information about the right to withdraw consent </w:t>
      </w:r>
    </w:p>
    <w:p w14:paraId="6A85D2C1" w14:textId="77777777" w:rsidR="003864FD" w:rsidRDefault="003864FD" w:rsidP="003864FD">
      <w:pPr>
        <w:numPr>
          <w:ilvl w:val="6"/>
          <w:numId w:val="4"/>
        </w:numPr>
        <w:spacing w:after="60"/>
        <w:ind w:left="3240"/>
        <w:jc w:val="both"/>
        <w:rPr>
          <w:lang w:bidi="en-US"/>
        </w:rPr>
      </w:pPr>
      <w:r>
        <w:rPr>
          <w:lang w:bidi="en-US"/>
        </w:rPr>
        <w:t>Information about automated processing</w:t>
      </w:r>
    </w:p>
    <w:p w14:paraId="691562C4" w14:textId="2AF333D8" w:rsidR="00C003F1" w:rsidRPr="00E11CFF" w:rsidRDefault="003864FD" w:rsidP="003864FD">
      <w:pPr>
        <w:numPr>
          <w:ilvl w:val="6"/>
          <w:numId w:val="4"/>
        </w:numPr>
        <w:spacing w:after="60"/>
        <w:ind w:left="3240"/>
        <w:jc w:val="both"/>
        <w:rPr>
          <w:lang w:bidi="en-US"/>
        </w:rPr>
      </w:pPr>
      <w:r>
        <w:rPr>
          <w:lang w:bidi="en-US"/>
        </w:rPr>
        <w:t>Risks of transfers outside Europe</w:t>
      </w:r>
    </w:p>
    <w:p w14:paraId="1A7861C1" w14:textId="6808C1C4" w:rsidR="009454D7" w:rsidRPr="00E11CFF" w:rsidRDefault="009454D7" w:rsidP="009454D7">
      <w:pPr>
        <w:numPr>
          <w:ilvl w:val="5"/>
          <w:numId w:val="4"/>
        </w:numPr>
        <w:spacing w:after="60"/>
        <w:ind w:left="2520"/>
        <w:jc w:val="both"/>
        <w:rPr>
          <w:lang w:bidi="en-US"/>
        </w:rPr>
      </w:pPr>
      <w:r w:rsidRPr="00EC4FCD">
        <w:rPr>
          <w:b/>
          <w:bCs/>
          <w:lang w:bidi="en-US"/>
        </w:rPr>
        <w:t>Data Protection Authority (DPA)</w:t>
      </w:r>
      <w:r w:rsidR="00944E03">
        <w:rPr>
          <w:lang w:bidi="en-US"/>
        </w:rPr>
        <w:t>:</w:t>
      </w:r>
      <w:r w:rsidR="004C2505">
        <w:rPr>
          <w:lang w:bidi="en-US"/>
        </w:rPr>
        <w:t xml:space="preserve"> </w:t>
      </w:r>
      <w:r w:rsidR="004C2505" w:rsidRPr="00650C0D">
        <w:rPr>
          <w:lang w:bidi="en-US"/>
        </w:rPr>
        <w:t>independent public authorities that investigate and enforce data protection laws</w:t>
      </w:r>
      <w:r w:rsidR="00686FF4" w:rsidRPr="00650C0D">
        <w:rPr>
          <w:lang w:bidi="en-US"/>
        </w:rPr>
        <w:t xml:space="preserve"> at the national level</w:t>
      </w:r>
      <w:r w:rsidR="007F0BDD" w:rsidRPr="00650C0D">
        <w:rPr>
          <w:lang w:bidi="en-US"/>
        </w:rPr>
        <w:t xml:space="preserve"> and provide guidance on interpretation of those laws</w:t>
      </w:r>
      <w:r w:rsidR="004C2505" w:rsidRPr="00650C0D">
        <w:rPr>
          <w:lang w:bidi="en-US"/>
        </w:rPr>
        <w:t xml:space="preserve">. </w:t>
      </w:r>
      <w:r w:rsidR="007F0BDD" w:rsidRPr="00650C0D">
        <w:rPr>
          <w:lang w:bidi="en-US"/>
        </w:rPr>
        <w:t>O</w:t>
      </w:r>
      <w:r w:rsidR="004C2505" w:rsidRPr="00650C0D">
        <w:rPr>
          <w:lang w:bidi="en-US"/>
        </w:rPr>
        <w:t xml:space="preserve">ne DPA in each EU Member State with the exception of Germany, which has a </w:t>
      </w:r>
      <w:r w:rsidR="004C2505" w:rsidRPr="00650C0D">
        <w:rPr>
          <w:i/>
          <w:iCs/>
          <w:lang w:bidi="en-US"/>
        </w:rPr>
        <w:t>federal DPA</w:t>
      </w:r>
      <w:r w:rsidR="004C2505" w:rsidRPr="00650C0D">
        <w:rPr>
          <w:lang w:bidi="en-US"/>
        </w:rPr>
        <w:t xml:space="preserve"> </w:t>
      </w:r>
      <w:r w:rsidR="004C2505" w:rsidRPr="00650C0D">
        <w:rPr>
          <w:lang w:bidi="en-US"/>
        </w:rPr>
        <w:lastRenderedPageBreak/>
        <w:t xml:space="preserve">with jurisdiction over the </w:t>
      </w:r>
      <w:r w:rsidR="004C2505" w:rsidRPr="00650C0D">
        <w:rPr>
          <w:i/>
          <w:iCs/>
          <w:lang w:bidi="en-US"/>
        </w:rPr>
        <w:t>public sector</w:t>
      </w:r>
      <w:r w:rsidR="004C2505" w:rsidRPr="00650C0D">
        <w:rPr>
          <w:lang w:bidi="en-US"/>
        </w:rPr>
        <w:t xml:space="preserve"> and </w:t>
      </w:r>
      <w:r w:rsidR="004C2505" w:rsidRPr="00650C0D">
        <w:rPr>
          <w:i/>
          <w:iCs/>
          <w:lang w:bidi="en-US"/>
        </w:rPr>
        <w:t>16 Lander (or state-level</w:t>
      </w:r>
      <w:r w:rsidR="004C2505" w:rsidRPr="00650C0D">
        <w:rPr>
          <w:lang w:bidi="en-US"/>
        </w:rPr>
        <w:t>) DPAs</w:t>
      </w:r>
      <w:r w:rsidR="004C2505" w:rsidRPr="00A44442">
        <w:rPr>
          <w:lang w:bidi="en-US"/>
        </w:rPr>
        <w:t xml:space="preserve"> with jurisdiction over the </w:t>
      </w:r>
      <w:r w:rsidR="004C2505" w:rsidRPr="00A44442">
        <w:rPr>
          <w:i/>
          <w:iCs/>
          <w:lang w:bidi="en-US"/>
        </w:rPr>
        <w:t>commercial sector</w:t>
      </w:r>
      <w:r w:rsidR="004C2505" w:rsidRPr="004C2505">
        <w:rPr>
          <w:lang w:bidi="en-US"/>
        </w:rPr>
        <w:t>.</w:t>
      </w:r>
    </w:p>
    <w:p w14:paraId="03EC7F35" w14:textId="0A336DE6" w:rsidR="00077CEA" w:rsidRDefault="009454D7" w:rsidP="009454D7">
      <w:pPr>
        <w:numPr>
          <w:ilvl w:val="5"/>
          <w:numId w:val="4"/>
        </w:numPr>
        <w:spacing w:after="60"/>
        <w:ind w:left="2520"/>
        <w:jc w:val="both"/>
        <w:rPr>
          <w:lang w:bidi="en-US"/>
        </w:rPr>
      </w:pPr>
      <w:r w:rsidRPr="00EC4FCD">
        <w:rPr>
          <w:b/>
          <w:bCs/>
          <w:lang w:bidi="en-US"/>
        </w:rPr>
        <w:t>Data Protection Officer (DPO)</w:t>
      </w:r>
      <w:r w:rsidR="00944E03">
        <w:rPr>
          <w:lang w:bidi="en-US"/>
        </w:rPr>
        <w:t>:</w:t>
      </w:r>
      <w:r w:rsidR="009D084A">
        <w:rPr>
          <w:lang w:bidi="en-US"/>
        </w:rPr>
        <w:t xml:space="preserve"> </w:t>
      </w:r>
      <w:r w:rsidR="009D084A" w:rsidRPr="00A44442">
        <w:rPr>
          <w:lang w:bidi="en-US"/>
        </w:rPr>
        <w:t xml:space="preserve">primary point of contact on data protection issues within business based in EU. DPO facilitates and reviews GDPR compliance. DPO must have expertise in data protection law relevant to </w:t>
      </w:r>
      <w:r w:rsidR="009D084A" w:rsidRPr="009D084A">
        <w:rPr>
          <w:lang w:bidi="en-US"/>
        </w:rPr>
        <w:t xml:space="preserve">entity’s </w:t>
      </w:r>
      <w:r w:rsidR="009D084A" w:rsidRPr="00A44442">
        <w:rPr>
          <w:lang w:bidi="en-US"/>
        </w:rPr>
        <w:t>data processing. DPO must not have any conflicts of interest</w:t>
      </w:r>
      <w:r w:rsidR="009D084A" w:rsidRPr="009D084A">
        <w:rPr>
          <w:lang w:bidi="en-US"/>
        </w:rPr>
        <w:t xml:space="preserve">, that is, </w:t>
      </w:r>
      <w:r w:rsidR="009D084A" w:rsidRPr="00A44442">
        <w:rPr>
          <w:lang w:bidi="en-US"/>
        </w:rPr>
        <w:t>DPO must not have duties related to processing personal data that conflict with duties related to</w:t>
      </w:r>
      <w:r w:rsidR="009D084A" w:rsidRPr="009D084A">
        <w:rPr>
          <w:lang w:bidi="en-US"/>
        </w:rPr>
        <w:t xml:space="preserve"> </w:t>
      </w:r>
      <w:r w:rsidR="009D084A" w:rsidRPr="00A44442">
        <w:rPr>
          <w:lang w:bidi="en-US"/>
        </w:rPr>
        <w:t>monitoring</w:t>
      </w:r>
      <w:r w:rsidR="00584087">
        <w:rPr>
          <w:lang w:bidi="en-US"/>
        </w:rPr>
        <w:t xml:space="preserve"> compliance</w:t>
      </w:r>
      <w:r w:rsidR="009D084A" w:rsidRPr="00A44442">
        <w:rPr>
          <w:lang w:bidi="en-US"/>
        </w:rPr>
        <w:t>.</w:t>
      </w:r>
      <w:r w:rsidR="00584087">
        <w:rPr>
          <w:lang w:bidi="en-US"/>
        </w:rPr>
        <w:t xml:space="preserve"> </w:t>
      </w:r>
      <w:r w:rsidR="00536293" w:rsidRPr="002B73D1">
        <w:rPr>
          <w:b/>
          <w:bCs/>
          <w:lang w:bidi="en-US"/>
        </w:rPr>
        <w:t xml:space="preserve">If company does </w:t>
      </w:r>
      <w:r w:rsidR="00536293" w:rsidRPr="002B2E1D">
        <w:rPr>
          <w:b/>
          <w:bCs/>
          <w:u w:val="single"/>
          <w:lang w:bidi="en-US"/>
        </w:rPr>
        <w:t>not</w:t>
      </w:r>
      <w:r w:rsidR="00536293" w:rsidRPr="002B73D1">
        <w:rPr>
          <w:b/>
          <w:bCs/>
          <w:lang w:bidi="en-US"/>
        </w:rPr>
        <w:t xml:space="preserve"> have EU presence</w:t>
      </w:r>
      <w:r w:rsidR="00536293">
        <w:rPr>
          <w:lang w:bidi="en-US"/>
        </w:rPr>
        <w:t xml:space="preserve"> </w:t>
      </w:r>
      <w:r w:rsidR="00536293" w:rsidRPr="001968FD">
        <w:rPr>
          <w:b/>
          <w:bCs/>
          <w:lang w:bidi="en-US"/>
        </w:rPr>
        <w:t xml:space="preserve">must </w:t>
      </w:r>
      <w:r w:rsidR="00536293" w:rsidRPr="002B73D1">
        <w:rPr>
          <w:b/>
          <w:bCs/>
          <w:lang w:bidi="en-US"/>
        </w:rPr>
        <w:t>appoint EU representative</w:t>
      </w:r>
      <w:r w:rsidR="002B73D1">
        <w:rPr>
          <w:lang w:bidi="en-US"/>
        </w:rPr>
        <w:t xml:space="preserve"> – someone who is subject to enforcement proceedings under GDPR.</w:t>
      </w:r>
      <w:r w:rsidR="000B7CA7">
        <w:rPr>
          <w:lang w:bidi="en-US"/>
        </w:rPr>
        <w:t xml:space="preserve"> Whether a DPO is needed does not depend on status </w:t>
      </w:r>
      <w:r w:rsidR="00B60937">
        <w:rPr>
          <w:lang w:bidi="en-US"/>
        </w:rPr>
        <w:t>as</w:t>
      </w:r>
      <w:r w:rsidR="000B7CA7">
        <w:rPr>
          <w:lang w:bidi="en-US"/>
        </w:rPr>
        <w:t xml:space="preserve"> controller or processor</w:t>
      </w:r>
      <w:r w:rsidR="00B60937">
        <w:rPr>
          <w:lang w:bidi="en-US"/>
        </w:rPr>
        <w:t>.</w:t>
      </w:r>
    </w:p>
    <w:p w14:paraId="720BD93B" w14:textId="39DBC4D7" w:rsidR="00B60937" w:rsidRDefault="008F7735" w:rsidP="00B60937">
      <w:pPr>
        <w:numPr>
          <w:ilvl w:val="6"/>
          <w:numId w:val="4"/>
        </w:numPr>
        <w:spacing w:after="60"/>
        <w:ind w:left="3240"/>
        <w:jc w:val="both"/>
        <w:rPr>
          <w:lang w:bidi="en-US"/>
        </w:rPr>
      </w:pPr>
      <w:r>
        <w:rPr>
          <w:lang w:bidi="en-US"/>
        </w:rPr>
        <w:t>Are data subjects from EU?</w:t>
      </w:r>
    </w:p>
    <w:p w14:paraId="3F1B4785" w14:textId="2864E7D9" w:rsidR="008F7735" w:rsidRDefault="008F7735" w:rsidP="00B60937">
      <w:pPr>
        <w:numPr>
          <w:ilvl w:val="6"/>
          <w:numId w:val="4"/>
        </w:numPr>
        <w:spacing w:after="60"/>
        <w:ind w:left="3240"/>
        <w:jc w:val="both"/>
        <w:rPr>
          <w:lang w:bidi="en-US"/>
        </w:rPr>
      </w:pPr>
      <w:r>
        <w:rPr>
          <w:lang w:bidi="en-US"/>
        </w:rPr>
        <w:t>Is data in/from EU?</w:t>
      </w:r>
    </w:p>
    <w:p w14:paraId="421F3285" w14:textId="3DFA3664" w:rsidR="008F7735" w:rsidRDefault="00E9255C" w:rsidP="00B60937">
      <w:pPr>
        <w:numPr>
          <w:ilvl w:val="6"/>
          <w:numId w:val="4"/>
        </w:numPr>
        <w:spacing w:after="60"/>
        <w:ind w:left="3240"/>
        <w:jc w:val="both"/>
        <w:rPr>
          <w:lang w:bidi="en-US"/>
        </w:rPr>
      </w:pPr>
      <w:r>
        <w:rPr>
          <w:lang w:bidi="en-US"/>
        </w:rPr>
        <w:t>Large-scale monitoring of data subjects?</w:t>
      </w:r>
    </w:p>
    <w:p w14:paraId="4305707F" w14:textId="01D5BF84" w:rsidR="00E9255C" w:rsidRDefault="00E9255C" w:rsidP="00B60937">
      <w:pPr>
        <w:numPr>
          <w:ilvl w:val="6"/>
          <w:numId w:val="4"/>
        </w:numPr>
        <w:spacing w:after="60"/>
        <w:ind w:left="3240"/>
        <w:jc w:val="both"/>
        <w:rPr>
          <w:lang w:bidi="en-US"/>
        </w:rPr>
      </w:pPr>
      <w:r>
        <w:rPr>
          <w:lang w:bidi="en-US"/>
        </w:rPr>
        <w:t>Large-scale processing of sensitive PI?</w:t>
      </w:r>
    </w:p>
    <w:p w14:paraId="0020DE82" w14:textId="5082CB4D" w:rsidR="00E9255C" w:rsidRPr="00E11CFF" w:rsidRDefault="00E9255C" w:rsidP="00B60937">
      <w:pPr>
        <w:numPr>
          <w:ilvl w:val="6"/>
          <w:numId w:val="4"/>
        </w:numPr>
        <w:spacing w:after="60"/>
        <w:ind w:left="3240"/>
        <w:jc w:val="both"/>
        <w:rPr>
          <w:lang w:bidi="en-US"/>
        </w:rPr>
      </w:pPr>
      <w:r>
        <w:rPr>
          <w:lang w:bidi="en-US"/>
        </w:rPr>
        <w:t>Where is entity based?</w:t>
      </w:r>
    </w:p>
    <w:p w14:paraId="53E461AD" w14:textId="63BFCE57" w:rsidR="00274654" w:rsidRDefault="007F4297" w:rsidP="00077CEA">
      <w:pPr>
        <w:numPr>
          <w:ilvl w:val="0"/>
          <w:numId w:val="40"/>
        </w:numPr>
        <w:spacing w:before="120" w:after="60"/>
        <w:ind w:left="1901"/>
        <w:jc w:val="both"/>
        <w:rPr>
          <w:lang w:bidi="en-US"/>
        </w:rPr>
      </w:pPr>
      <w:r w:rsidRPr="007341AD">
        <w:rPr>
          <w:b/>
          <w:bCs/>
          <w:lang w:bidi="en-US"/>
        </w:rPr>
        <w:t>General Principles</w:t>
      </w:r>
      <w:r w:rsidR="007341AD">
        <w:rPr>
          <w:lang w:bidi="en-US"/>
        </w:rPr>
        <w:t>:</w:t>
      </w:r>
      <w:r w:rsidR="000B40EB">
        <w:rPr>
          <w:lang w:bidi="en-US"/>
        </w:rPr>
        <w:t xml:space="preserve"> 7 key principles</w:t>
      </w:r>
    </w:p>
    <w:p w14:paraId="694447D5" w14:textId="6236B2DC" w:rsidR="003907CB" w:rsidRDefault="002B78B5" w:rsidP="002B78B5">
      <w:pPr>
        <w:numPr>
          <w:ilvl w:val="5"/>
          <w:numId w:val="4"/>
        </w:numPr>
        <w:spacing w:after="60"/>
        <w:ind w:left="2520"/>
        <w:jc w:val="both"/>
        <w:rPr>
          <w:lang w:bidi="en-US"/>
        </w:rPr>
      </w:pPr>
      <w:r w:rsidRPr="00614931">
        <w:rPr>
          <w:b/>
          <w:bCs/>
          <w:lang w:bidi="en-US"/>
        </w:rPr>
        <w:t>Lawfulness, fairness and transparency</w:t>
      </w:r>
      <w:r w:rsidR="006344AC">
        <w:rPr>
          <w:lang w:bidi="en-US"/>
        </w:rPr>
        <w:t xml:space="preserve">: </w:t>
      </w:r>
      <w:r w:rsidR="00242D48">
        <w:rPr>
          <w:lang w:bidi="en-US"/>
        </w:rPr>
        <w:t xml:space="preserve"> </w:t>
      </w:r>
      <w:r w:rsidR="0059464E">
        <w:rPr>
          <w:lang w:bidi="en-US"/>
        </w:rPr>
        <w:t>Entity</w:t>
      </w:r>
      <w:r w:rsidR="00242D48">
        <w:rPr>
          <w:lang w:bidi="en-US"/>
        </w:rPr>
        <w:t xml:space="preserve"> should</w:t>
      </w:r>
    </w:p>
    <w:p w14:paraId="3791D88B" w14:textId="6F45DD05" w:rsidR="002B78B5" w:rsidRPr="00BB3E8B" w:rsidRDefault="00242D48" w:rsidP="003907CB">
      <w:pPr>
        <w:numPr>
          <w:ilvl w:val="6"/>
          <w:numId w:val="4"/>
        </w:numPr>
        <w:spacing w:after="60"/>
        <w:ind w:left="3240"/>
        <w:jc w:val="both"/>
        <w:rPr>
          <w:lang w:bidi="en-US"/>
        </w:rPr>
      </w:pPr>
      <w:r w:rsidRPr="00BB3E8B">
        <w:rPr>
          <w:lang w:bidi="en-US"/>
        </w:rPr>
        <w:t>have legal basis for processing personal data</w:t>
      </w:r>
      <w:r w:rsidR="00D75760" w:rsidRPr="00BB3E8B">
        <w:rPr>
          <w:lang w:bidi="en-US"/>
        </w:rPr>
        <w:t>, data subjects should be made aware of rules, safeguards and risks a</w:t>
      </w:r>
      <w:r w:rsidR="003907CB" w:rsidRPr="00BB3E8B">
        <w:rPr>
          <w:lang w:bidi="en-US"/>
        </w:rPr>
        <w:t>ssociated with their data</w:t>
      </w:r>
    </w:p>
    <w:p w14:paraId="663CF65C" w14:textId="3AB0EE7B" w:rsidR="003907CB" w:rsidRPr="00BB3E8B" w:rsidRDefault="006A62CF" w:rsidP="003907CB">
      <w:pPr>
        <w:numPr>
          <w:ilvl w:val="6"/>
          <w:numId w:val="4"/>
        </w:numPr>
        <w:spacing w:after="60"/>
        <w:ind w:left="3240"/>
        <w:jc w:val="both"/>
        <w:rPr>
          <w:lang w:bidi="en-US"/>
        </w:rPr>
      </w:pPr>
      <w:r w:rsidRPr="00BB3E8B">
        <w:rPr>
          <w:lang w:bidi="en-US"/>
        </w:rPr>
        <w:t>make processing transparent to data subjects so understand extent</w:t>
      </w:r>
      <w:r w:rsidR="00621F56" w:rsidRPr="00BB3E8B">
        <w:rPr>
          <w:lang w:bidi="en-US"/>
        </w:rPr>
        <w:t xml:space="preserve"> of processing –communication</w:t>
      </w:r>
      <w:r w:rsidR="008F1AF6" w:rsidRPr="00BB3E8B">
        <w:rPr>
          <w:lang w:bidi="en-US"/>
        </w:rPr>
        <w:t>s</w:t>
      </w:r>
      <w:r w:rsidR="00621F56" w:rsidRPr="00BB3E8B">
        <w:rPr>
          <w:lang w:bidi="en-US"/>
        </w:rPr>
        <w:t xml:space="preserve"> (including privacy notices)</w:t>
      </w:r>
      <w:r w:rsidR="005671D7" w:rsidRPr="00BB3E8B">
        <w:rPr>
          <w:lang w:bidi="en-US"/>
        </w:rPr>
        <w:t xml:space="preserve"> </w:t>
      </w:r>
      <w:r w:rsidR="008F1AF6" w:rsidRPr="00BB3E8B">
        <w:rPr>
          <w:lang w:bidi="en-US"/>
        </w:rPr>
        <w:t xml:space="preserve">must be </w:t>
      </w:r>
      <w:r w:rsidR="005671D7" w:rsidRPr="00BB3E8B">
        <w:rPr>
          <w:lang w:bidi="en-US"/>
        </w:rPr>
        <w:t>concise, easily accessible and written using clear and plain language that is easy to understand</w:t>
      </w:r>
    </w:p>
    <w:p w14:paraId="5BB58EC2" w14:textId="7D9526A1" w:rsidR="00E460DD" w:rsidRDefault="002B78B5" w:rsidP="002B78B5">
      <w:pPr>
        <w:numPr>
          <w:ilvl w:val="5"/>
          <w:numId w:val="4"/>
        </w:numPr>
        <w:spacing w:after="60"/>
        <w:ind w:left="2520"/>
        <w:jc w:val="both"/>
        <w:rPr>
          <w:lang w:bidi="en-US"/>
        </w:rPr>
      </w:pPr>
      <w:r w:rsidRPr="00614931">
        <w:rPr>
          <w:b/>
          <w:bCs/>
          <w:lang w:bidi="en-US"/>
        </w:rPr>
        <w:t>Purpose limitation</w:t>
      </w:r>
      <w:r w:rsidR="006344AC">
        <w:rPr>
          <w:lang w:bidi="en-US"/>
        </w:rPr>
        <w:t xml:space="preserve">: </w:t>
      </w:r>
      <w:r w:rsidR="00FC4774">
        <w:rPr>
          <w:lang w:bidi="en-US"/>
        </w:rPr>
        <w:t>p</w:t>
      </w:r>
      <w:r w:rsidR="00C26956">
        <w:rPr>
          <w:lang w:bidi="en-US"/>
        </w:rPr>
        <w:t xml:space="preserve">ersonal data must be collected for </w:t>
      </w:r>
      <w:r w:rsidR="00C26956" w:rsidRPr="00BB3E8B">
        <w:rPr>
          <w:lang w:bidi="en-US"/>
        </w:rPr>
        <w:t>specified, explicit and legitimate purposes</w:t>
      </w:r>
      <w:r w:rsidR="00A13F0C" w:rsidRPr="00BB3E8B">
        <w:rPr>
          <w:lang w:bidi="en-US"/>
        </w:rPr>
        <w:t xml:space="preserve"> that are clearly expressed to data subjects. </w:t>
      </w:r>
      <w:r w:rsidR="008F01CA">
        <w:rPr>
          <w:lang w:bidi="en-US"/>
        </w:rPr>
        <w:t>“</w:t>
      </w:r>
      <w:r w:rsidR="006426D3" w:rsidRPr="00BB3E8B">
        <w:rPr>
          <w:lang w:bidi="en-US"/>
        </w:rPr>
        <w:t>What</w:t>
      </w:r>
      <w:r w:rsidR="008F01CA">
        <w:rPr>
          <w:lang w:bidi="en-US"/>
        </w:rPr>
        <w:t>”</w:t>
      </w:r>
      <w:r w:rsidR="006426D3" w:rsidRPr="00BB3E8B">
        <w:rPr>
          <w:lang w:bidi="en-US"/>
        </w:rPr>
        <w:t xml:space="preserve"> and </w:t>
      </w:r>
      <w:r w:rsidR="008F01CA">
        <w:rPr>
          <w:lang w:bidi="en-US"/>
        </w:rPr>
        <w:t>“w</w:t>
      </w:r>
      <w:r w:rsidR="006426D3" w:rsidRPr="00BB3E8B">
        <w:rPr>
          <w:lang w:bidi="en-US"/>
        </w:rPr>
        <w:t>hy</w:t>
      </w:r>
      <w:r w:rsidR="008F01CA">
        <w:rPr>
          <w:lang w:bidi="en-US"/>
        </w:rPr>
        <w:t>”</w:t>
      </w:r>
      <w:r w:rsidR="006426D3">
        <w:rPr>
          <w:lang w:bidi="en-US"/>
        </w:rPr>
        <w:t xml:space="preserve"> </w:t>
      </w:r>
      <w:r w:rsidR="0006151E">
        <w:rPr>
          <w:lang w:bidi="en-US"/>
        </w:rPr>
        <w:t xml:space="preserve">need to be known before personal data </w:t>
      </w:r>
      <w:r w:rsidR="006426D3">
        <w:rPr>
          <w:lang w:bidi="en-US"/>
        </w:rPr>
        <w:t>collected</w:t>
      </w:r>
      <w:r w:rsidR="00867BF1">
        <w:rPr>
          <w:lang w:bidi="en-US"/>
        </w:rPr>
        <w:t>. No further processing (such as storage)</w:t>
      </w:r>
      <w:r w:rsidR="005A2342">
        <w:rPr>
          <w:lang w:bidi="en-US"/>
        </w:rPr>
        <w:t xml:space="preserve"> in a manner that’s incompatible with the original purpose</w:t>
      </w:r>
      <w:r w:rsidR="00F902E5">
        <w:rPr>
          <w:lang w:bidi="en-US"/>
        </w:rPr>
        <w:t xml:space="preserve"> of collection.</w:t>
      </w:r>
      <w:r w:rsidR="00B82ECA">
        <w:rPr>
          <w:lang w:bidi="en-US"/>
        </w:rPr>
        <w:t xml:space="preserve"> </w:t>
      </w:r>
    </w:p>
    <w:p w14:paraId="18C8D3AF" w14:textId="06969C09" w:rsidR="00B82ECA" w:rsidRPr="008F01CA" w:rsidRDefault="00B82ECA" w:rsidP="00E460DD">
      <w:pPr>
        <w:numPr>
          <w:ilvl w:val="6"/>
          <w:numId w:val="4"/>
        </w:numPr>
        <w:spacing w:after="60"/>
        <w:ind w:left="3240"/>
        <w:jc w:val="both"/>
        <w:rPr>
          <w:lang w:bidi="en-US"/>
        </w:rPr>
      </w:pPr>
      <w:r w:rsidRPr="00B82ECA">
        <w:rPr>
          <w:lang w:bidi="en-US"/>
        </w:rPr>
        <w:t>F</w:t>
      </w:r>
      <w:r w:rsidRPr="00BA2862">
        <w:rPr>
          <w:lang w:bidi="en-US"/>
        </w:rPr>
        <w:t xml:space="preserve">urther processing for </w:t>
      </w:r>
      <w:r w:rsidRPr="008F01CA">
        <w:rPr>
          <w:lang w:bidi="en-US"/>
        </w:rPr>
        <w:t xml:space="preserve">archiving purposes in the public interest, scientific or historical research purposes </w:t>
      </w:r>
      <w:r w:rsidRPr="008F01CA">
        <w:rPr>
          <w:i/>
          <w:iCs/>
          <w:u w:val="single"/>
          <w:lang w:bidi="en-US"/>
        </w:rPr>
        <w:t>or</w:t>
      </w:r>
      <w:r w:rsidRPr="008F01CA">
        <w:rPr>
          <w:lang w:bidi="en-US"/>
        </w:rPr>
        <w:t xml:space="preserve"> statistical purposes </w:t>
      </w:r>
      <w:r w:rsidRPr="008F01CA">
        <w:rPr>
          <w:i/>
          <w:iCs/>
          <w:u w:val="single"/>
          <w:lang w:bidi="en-US"/>
        </w:rPr>
        <w:t>not incompatible</w:t>
      </w:r>
      <w:r w:rsidRPr="008F01CA">
        <w:rPr>
          <w:lang w:bidi="en-US"/>
        </w:rPr>
        <w:t xml:space="preserve"> with the original purposes and is permitted under GDPR.</w:t>
      </w:r>
    </w:p>
    <w:p w14:paraId="712D16BF" w14:textId="75E978B6" w:rsidR="002B78B5" w:rsidRDefault="00F902E5" w:rsidP="00E460DD">
      <w:pPr>
        <w:numPr>
          <w:ilvl w:val="6"/>
          <w:numId w:val="4"/>
        </w:numPr>
        <w:spacing w:after="60"/>
        <w:ind w:left="3240"/>
        <w:jc w:val="both"/>
        <w:rPr>
          <w:lang w:bidi="en-US"/>
        </w:rPr>
      </w:pPr>
      <w:r w:rsidRPr="00653535">
        <w:rPr>
          <w:b/>
          <w:bCs/>
          <w:lang w:bidi="en-US"/>
        </w:rPr>
        <w:t xml:space="preserve">Compatibility of </w:t>
      </w:r>
      <w:r w:rsidR="00653535" w:rsidRPr="00653535">
        <w:rPr>
          <w:b/>
          <w:bCs/>
          <w:lang w:bidi="en-US"/>
        </w:rPr>
        <w:t xml:space="preserve">further </w:t>
      </w:r>
      <w:r w:rsidRPr="00653535">
        <w:rPr>
          <w:b/>
          <w:bCs/>
          <w:lang w:bidi="en-US"/>
        </w:rPr>
        <w:t>processing depends on</w:t>
      </w:r>
      <w:r>
        <w:rPr>
          <w:lang w:bidi="en-US"/>
        </w:rPr>
        <w:t>:</w:t>
      </w:r>
    </w:p>
    <w:p w14:paraId="1CB5AC6A" w14:textId="77777777" w:rsidR="00653535" w:rsidRDefault="00653535" w:rsidP="00E460DD">
      <w:pPr>
        <w:numPr>
          <w:ilvl w:val="7"/>
          <w:numId w:val="4"/>
        </w:numPr>
        <w:spacing w:after="60"/>
        <w:ind w:left="3960"/>
        <w:jc w:val="both"/>
        <w:rPr>
          <w:lang w:bidi="en-US"/>
        </w:rPr>
      </w:pPr>
      <w:r>
        <w:rPr>
          <w:lang w:bidi="en-US"/>
        </w:rPr>
        <w:t>Relationship between purposes of collection and purposes of further processing</w:t>
      </w:r>
    </w:p>
    <w:p w14:paraId="00A42864" w14:textId="77777777" w:rsidR="00653535" w:rsidRDefault="00653535" w:rsidP="00E460DD">
      <w:pPr>
        <w:numPr>
          <w:ilvl w:val="7"/>
          <w:numId w:val="4"/>
        </w:numPr>
        <w:spacing w:after="60"/>
        <w:ind w:left="3960"/>
        <w:jc w:val="both"/>
        <w:rPr>
          <w:lang w:bidi="en-US"/>
        </w:rPr>
      </w:pPr>
      <w:r>
        <w:rPr>
          <w:lang w:bidi="en-US"/>
        </w:rPr>
        <w:t>Nature of personal data and safeguards adopted to ensure fair processing</w:t>
      </w:r>
    </w:p>
    <w:p w14:paraId="63044B73" w14:textId="432EB074" w:rsidR="0071512C" w:rsidRDefault="00653535" w:rsidP="00E460DD">
      <w:pPr>
        <w:numPr>
          <w:ilvl w:val="7"/>
          <w:numId w:val="4"/>
        </w:numPr>
        <w:spacing w:after="60"/>
        <w:ind w:left="3960"/>
        <w:jc w:val="both"/>
        <w:rPr>
          <w:lang w:bidi="en-US"/>
        </w:rPr>
      </w:pPr>
      <w:r>
        <w:rPr>
          <w:lang w:bidi="en-US"/>
        </w:rPr>
        <w:t>Reasonable expectations of data subjects and impact of further processing on data subjects</w:t>
      </w:r>
    </w:p>
    <w:p w14:paraId="35479A77" w14:textId="2DF76887" w:rsidR="00281100" w:rsidRPr="00861D16" w:rsidRDefault="002B78B5" w:rsidP="002602FC">
      <w:pPr>
        <w:numPr>
          <w:ilvl w:val="5"/>
          <w:numId w:val="4"/>
        </w:numPr>
        <w:spacing w:after="60"/>
        <w:ind w:left="2520"/>
        <w:jc w:val="both"/>
        <w:rPr>
          <w:lang w:bidi="en-US"/>
        </w:rPr>
      </w:pPr>
      <w:r w:rsidRPr="00614931">
        <w:rPr>
          <w:b/>
          <w:bCs/>
          <w:lang w:bidi="en-US"/>
        </w:rPr>
        <w:t>Data minimization</w:t>
      </w:r>
      <w:r w:rsidR="006344AC">
        <w:rPr>
          <w:lang w:bidi="en-US"/>
        </w:rPr>
        <w:t xml:space="preserve">: </w:t>
      </w:r>
      <w:r w:rsidR="003E5CB5" w:rsidRPr="00BA2862">
        <w:rPr>
          <w:lang w:bidi="en-US"/>
        </w:rPr>
        <w:t xml:space="preserve">Processing must </w:t>
      </w:r>
      <w:r w:rsidR="003E5CB5" w:rsidRPr="00861D16">
        <w:rPr>
          <w:lang w:bidi="en-US"/>
        </w:rPr>
        <w:t>be adequate, relevant and limited to what is necessary considering purposes of processing</w:t>
      </w:r>
      <w:r w:rsidR="00742ED8" w:rsidRPr="00861D16">
        <w:rPr>
          <w:lang w:bidi="en-US"/>
        </w:rPr>
        <w:t xml:space="preserve"> – </w:t>
      </w:r>
      <w:r w:rsidR="00E0367E" w:rsidRPr="00861D16">
        <w:rPr>
          <w:lang w:bidi="en-US"/>
        </w:rPr>
        <w:t xml:space="preserve">if </w:t>
      </w:r>
      <w:r w:rsidR="00742ED8" w:rsidRPr="00861D16">
        <w:rPr>
          <w:lang w:bidi="en-US"/>
        </w:rPr>
        <w:t>no longer necessary should be deleted or anonymized</w:t>
      </w:r>
      <w:r w:rsidR="00E0367E" w:rsidRPr="00861D16">
        <w:rPr>
          <w:lang w:bidi="en-US"/>
        </w:rPr>
        <w:t xml:space="preserve"> and any data retention period should be limited to strict minimum</w:t>
      </w:r>
      <w:r w:rsidR="00281100" w:rsidRPr="00861D16">
        <w:rPr>
          <w:lang w:bidi="en-US"/>
        </w:rPr>
        <w:t>.</w:t>
      </w:r>
    </w:p>
    <w:p w14:paraId="36891B4A" w14:textId="739A154E" w:rsidR="002B78B5" w:rsidRDefault="002B78B5" w:rsidP="002B78B5">
      <w:pPr>
        <w:numPr>
          <w:ilvl w:val="5"/>
          <w:numId w:val="4"/>
        </w:numPr>
        <w:spacing w:after="60"/>
        <w:ind w:left="2520"/>
        <w:jc w:val="both"/>
        <w:rPr>
          <w:lang w:bidi="en-US"/>
        </w:rPr>
      </w:pPr>
      <w:r w:rsidRPr="00614931">
        <w:rPr>
          <w:b/>
          <w:bCs/>
          <w:lang w:bidi="en-US"/>
        </w:rPr>
        <w:t>Accuracy</w:t>
      </w:r>
      <w:r w:rsidR="006344AC">
        <w:rPr>
          <w:lang w:bidi="en-US"/>
        </w:rPr>
        <w:t xml:space="preserve">: </w:t>
      </w:r>
      <w:r w:rsidR="00EC6DF1">
        <w:rPr>
          <w:lang w:bidi="en-US"/>
        </w:rPr>
        <w:t>personal data must be accurate and up to date – every reasonable step taken to ensure</w:t>
      </w:r>
      <w:r w:rsidR="007C61FE">
        <w:rPr>
          <w:lang w:bidi="en-US"/>
        </w:rPr>
        <w:t xml:space="preserve"> that inaccurate personal data are erased or rectified w/o delay</w:t>
      </w:r>
    </w:p>
    <w:p w14:paraId="44E8C0D9" w14:textId="0771DC10" w:rsidR="002B78B5" w:rsidRDefault="002B78B5" w:rsidP="002B78B5">
      <w:pPr>
        <w:numPr>
          <w:ilvl w:val="5"/>
          <w:numId w:val="4"/>
        </w:numPr>
        <w:spacing w:after="60"/>
        <w:ind w:left="2520"/>
        <w:jc w:val="both"/>
        <w:rPr>
          <w:lang w:bidi="en-US"/>
        </w:rPr>
      </w:pPr>
      <w:r w:rsidRPr="00614931">
        <w:rPr>
          <w:b/>
          <w:bCs/>
          <w:lang w:bidi="en-US"/>
        </w:rPr>
        <w:t>Storage limitation</w:t>
      </w:r>
      <w:r w:rsidR="006344AC">
        <w:rPr>
          <w:lang w:bidi="en-US"/>
        </w:rPr>
        <w:t xml:space="preserve">: </w:t>
      </w:r>
      <w:r w:rsidR="00704E58">
        <w:rPr>
          <w:lang w:bidi="en-US"/>
        </w:rPr>
        <w:t>personal data kept no longer than necessary for the purposes of processing</w:t>
      </w:r>
      <w:r w:rsidR="008C4A82">
        <w:rPr>
          <w:lang w:bidi="en-US"/>
        </w:rPr>
        <w:t xml:space="preserve"> – linked to minimization. Data retention period should reflect purposes of processing, legal obligations</w:t>
      </w:r>
      <w:r w:rsidR="00181B2A">
        <w:rPr>
          <w:lang w:bidi="en-US"/>
        </w:rPr>
        <w:t xml:space="preserve"> and industry best practices.</w:t>
      </w:r>
    </w:p>
    <w:p w14:paraId="3613FD32" w14:textId="73A87055" w:rsidR="002602FC" w:rsidRDefault="00C71FA7" w:rsidP="002602FC">
      <w:pPr>
        <w:numPr>
          <w:ilvl w:val="6"/>
          <w:numId w:val="4"/>
        </w:numPr>
        <w:spacing w:after="60"/>
        <w:ind w:left="3240"/>
        <w:jc w:val="both"/>
        <w:rPr>
          <w:lang w:bidi="en-US"/>
        </w:rPr>
      </w:pPr>
      <w:r w:rsidRPr="00C71FA7">
        <w:rPr>
          <w:b/>
          <w:bCs/>
          <w:i/>
          <w:iCs/>
          <w:lang w:bidi="en-US"/>
        </w:rPr>
        <w:t>Entities should establish time limits to review or erase stored personal data to ensure kept only as long as necessary</w:t>
      </w:r>
    </w:p>
    <w:p w14:paraId="303B0BF1" w14:textId="6DF2014F" w:rsidR="002B78B5" w:rsidRPr="00861D16" w:rsidRDefault="002B78B5" w:rsidP="002B78B5">
      <w:pPr>
        <w:numPr>
          <w:ilvl w:val="5"/>
          <w:numId w:val="4"/>
        </w:numPr>
        <w:spacing w:after="60"/>
        <w:ind w:left="2520"/>
        <w:jc w:val="both"/>
        <w:rPr>
          <w:lang w:bidi="en-US"/>
        </w:rPr>
      </w:pPr>
      <w:r w:rsidRPr="00614931">
        <w:rPr>
          <w:b/>
          <w:bCs/>
          <w:lang w:bidi="en-US"/>
        </w:rPr>
        <w:t>Integrity and confidentiality</w:t>
      </w:r>
      <w:r w:rsidR="006344AC">
        <w:rPr>
          <w:lang w:bidi="en-US"/>
        </w:rPr>
        <w:t xml:space="preserve">: </w:t>
      </w:r>
      <w:r w:rsidR="00FD25F5" w:rsidRPr="00861D16">
        <w:rPr>
          <w:lang w:bidi="en-US"/>
        </w:rPr>
        <w:t>Appropriate technical or organizational measures must be taken to ensure level of security appropriate to risk of processing pe</w:t>
      </w:r>
      <w:r w:rsidR="00FD25F5" w:rsidRPr="00FD25F5">
        <w:rPr>
          <w:lang w:bidi="en-US"/>
        </w:rPr>
        <w:t>rsonal data</w:t>
      </w:r>
      <w:r w:rsidR="004D7DF6">
        <w:rPr>
          <w:lang w:bidi="en-US"/>
        </w:rPr>
        <w:t>,</w:t>
      </w:r>
      <w:r w:rsidR="0061738F">
        <w:rPr>
          <w:lang w:bidi="en-US"/>
        </w:rPr>
        <w:t xml:space="preserve"> </w:t>
      </w:r>
      <w:r w:rsidR="009E5749" w:rsidRPr="00861D16">
        <w:rPr>
          <w:lang w:bidi="en-US"/>
        </w:rPr>
        <w:t>considering</w:t>
      </w:r>
      <w:r w:rsidR="00985919" w:rsidRPr="00861D16">
        <w:rPr>
          <w:lang w:bidi="en-US"/>
        </w:rPr>
        <w:t xml:space="preserve"> </w:t>
      </w:r>
      <w:r w:rsidR="004D7DF6" w:rsidRPr="00861D16">
        <w:rPr>
          <w:i/>
          <w:iCs/>
          <w:lang w:bidi="en-US"/>
        </w:rPr>
        <w:t xml:space="preserve">state of </w:t>
      </w:r>
      <w:r w:rsidR="004D7DF6" w:rsidRPr="00861D16">
        <w:rPr>
          <w:i/>
          <w:iCs/>
          <w:lang w:bidi="en-US"/>
        </w:rPr>
        <w:lastRenderedPageBreak/>
        <w:t>the art</w:t>
      </w:r>
      <w:r w:rsidR="004D7DF6" w:rsidRPr="00861D16">
        <w:rPr>
          <w:lang w:bidi="en-US"/>
        </w:rPr>
        <w:t xml:space="preserve">; the </w:t>
      </w:r>
      <w:r w:rsidR="004D7DF6" w:rsidRPr="00861D16">
        <w:rPr>
          <w:i/>
          <w:iCs/>
          <w:lang w:bidi="en-US"/>
        </w:rPr>
        <w:t>costs of implementation</w:t>
      </w:r>
      <w:r w:rsidR="004D7DF6" w:rsidRPr="00861D16">
        <w:rPr>
          <w:lang w:bidi="en-US"/>
        </w:rPr>
        <w:t xml:space="preserve">; and the </w:t>
      </w:r>
      <w:r w:rsidR="004D7DF6" w:rsidRPr="00861D16">
        <w:rPr>
          <w:i/>
          <w:iCs/>
          <w:lang w:bidi="en-US"/>
        </w:rPr>
        <w:t>nature, scope, context and purposes</w:t>
      </w:r>
      <w:r w:rsidR="004D7DF6" w:rsidRPr="00861D16">
        <w:rPr>
          <w:lang w:bidi="en-US"/>
        </w:rPr>
        <w:t xml:space="preserve"> of processing as well as </w:t>
      </w:r>
      <w:r w:rsidR="004D7DF6" w:rsidRPr="00861D16">
        <w:rPr>
          <w:i/>
          <w:iCs/>
          <w:lang w:bidi="en-US"/>
        </w:rPr>
        <w:t>risk</w:t>
      </w:r>
      <w:r w:rsidR="004D7DF6" w:rsidRPr="00861D16">
        <w:rPr>
          <w:lang w:bidi="en-US"/>
        </w:rPr>
        <w:t xml:space="preserve"> </w:t>
      </w:r>
      <w:r w:rsidR="00D42045" w:rsidRPr="00861D16">
        <w:rPr>
          <w:lang w:bidi="en-US"/>
        </w:rPr>
        <w:t>(</w:t>
      </w:r>
      <w:r w:rsidR="004D7DF6" w:rsidRPr="00861D16">
        <w:rPr>
          <w:lang w:bidi="en-US"/>
        </w:rPr>
        <w:t>likelihood and severity</w:t>
      </w:r>
      <w:r w:rsidR="00D42045" w:rsidRPr="00861D16">
        <w:rPr>
          <w:lang w:bidi="en-US"/>
        </w:rPr>
        <w:t>)</w:t>
      </w:r>
      <w:r w:rsidR="004D7DF6" w:rsidRPr="00861D16">
        <w:rPr>
          <w:lang w:bidi="en-US"/>
        </w:rPr>
        <w:t xml:space="preserve"> </w:t>
      </w:r>
      <w:r w:rsidR="00951219" w:rsidRPr="00861D16">
        <w:rPr>
          <w:i/>
          <w:iCs/>
          <w:lang w:bidi="en-US"/>
        </w:rPr>
        <w:t>to</w:t>
      </w:r>
      <w:r w:rsidR="004D7DF6" w:rsidRPr="00861D16">
        <w:rPr>
          <w:i/>
          <w:iCs/>
          <w:lang w:bidi="en-US"/>
        </w:rPr>
        <w:t xml:space="preserve"> rights and freedoms</w:t>
      </w:r>
      <w:r w:rsidR="004D7DF6" w:rsidRPr="00861D16">
        <w:rPr>
          <w:lang w:bidi="en-US"/>
        </w:rPr>
        <w:t xml:space="preserve"> of individuals</w:t>
      </w:r>
    </w:p>
    <w:p w14:paraId="505BCAC1" w14:textId="025F0857" w:rsidR="00483A1F" w:rsidRPr="00483A1F" w:rsidRDefault="002B78B5" w:rsidP="00F93F07">
      <w:pPr>
        <w:numPr>
          <w:ilvl w:val="5"/>
          <w:numId w:val="4"/>
        </w:numPr>
        <w:spacing w:after="60"/>
        <w:ind w:left="2520"/>
        <w:jc w:val="both"/>
        <w:rPr>
          <w:lang w:bidi="en-US"/>
        </w:rPr>
      </w:pPr>
      <w:r w:rsidRPr="00614931">
        <w:rPr>
          <w:b/>
          <w:bCs/>
          <w:lang w:bidi="en-US"/>
        </w:rPr>
        <w:t>Accountability</w:t>
      </w:r>
      <w:r w:rsidR="006344AC">
        <w:rPr>
          <w:lang w:bidi="en-US"/>
        </w:rPr>
        <w:t xml:space="preserve">: </w:t>
      </w:r>
      <w:r w:rsidR="008F3D7D" w:rsidRPr="00861D16">
        <w:rPr>
          <w:lang w:bidi="en-US"/>
        </w:rPr>
        <w:t xml:space="preserve">Controller responsible for and must be able to demonstrate compliance with </w:t>
      </w:r>
      <w:r w:rsidR="00E72EAF" w:rsidRPr="00861D16">
        <w:rPr>
          <w:lang w:bidi="en-US"/>
        </w:rPr>
        <w:t>the previous 6</w:t>
      </w:r>
      <w:r w:rsidR="008F3D7D" w:rsidRPr="00861D16">
        <w:rPr>
          <w:lang w:bidi="en-US"/>
        </w:rPr>
        <w:t xml:space="preserve"> principles</w:t>
      </w:r>
    </w:p>
    <w:p w14:paraId="114C5719" w14:textId="5602C938" w:rsidR="00274654" w:rsidRPr="00D362BA" w:rsidRDefault="007F4297" w:rsidP="00077CEA">
      <w:pPr>
        <w:numPr>
          <w:ilvl w:val="0"/>
          <w:numId w:val="40"/>
        </w:numPr>
        <w:spacing w:before="120" w:after="60"/>
        <w:ind w:left="1901"/>
        <w:jc w:val="both"/>
        <w:rPr>
          <w:lang w:bidi="en-US"/>
        </w:rPr>
      </w:pPr>
      <w:r w:rsidRPr="007341AD">
        <w:rPr>
          <w:b/>
          <w:bCs/>
          <w:color w:val="002060"/>
          <w:lang w:bidi="en-US"/>
        </w:rPr>
        <w:t>Data Subject Rights</w:t>
      </w:r>
      <w:r w:rsidR="007341AD">
        <w:rPr>
          <w:lang w:bidi="en-US"/>
        </w:rPr>
        <w:t>:</w:t>
      </w:r>
      <w:r w:rsidR="00DA1B05">
        <w:rPr>
          <w:lang w:bidi="en-US"/>
        </w:rPr>
        <w:t xml:space="preserve"> providing data subjects with </w:t>
      </w:r>
      <w:r w:rsidR="00DA1B05" w:rsidRPr="00D362BA">
        <w:rPr>
          <w:lang w:bidi="en-US"/>
        </w:rPr>
        <w:t>control over their personal data</w:t>
      </w:r>
      <w:r w:rsidR="00AE6ECB" w:rsidRPr="00D362BA">
        <w:rPr>
          <w:lang w:bidi="en-US"/>
        </w:rPr>
        <w:t>. Controllers must respond to requests w/in 1 month of receipt</w:t>
      </w:r>
      <w:r w:rsidR="00527D4B" w:rsidRPr="00D362BA">
        <w:rPr>
          <w:lang w:bidi="en-US"/>
        </w:rPr>
        <w:t xml:space="preserve"> (or, where necessary, w/in 3 months), in writing</w:t>
      </w:r>
      <w:r w:rsidR="004A0D3A" w:rsidRPr="00D362BA">
        <w:rPr>
          <w:lang w:bidi="en-US"/>
        </w:rPr>
        <w:t xml:space="preserve"> or, if requested, orally.</w:t>
      </w:r>
      <w:r w:rsidR="00934EA4" w:rsidRPr="00D362BA">
        <w:rPr>
          <w:lang w:bidi="en-US"/>
        </w:rPr>
        <w:t xml:space="preserve"> Identity of requestor should be verified using reasonably measures (e.g., photo ID). Controller cannot charge fee</w:t>
      </w:r>
      <w:r w:rsidR="00F377C6" w:rsidRPr="00D362BA">
        <w:rPr>
          <w:lang w:bidi="en-US"/>
        </w:rPr>
        <w:t xml:space="preserve"> </w:t>
      </w:r>
      <w:r w:rsidR="006715A5" w:rsidRPr="00D362BA">
        <w:rPr>
          <w:i/>
          <w:iCs/>
          <w:u w:val="single"/>
          <w:lang w:bidi="en-US"/>
        </w:rPr>
        <w:t>except</w:t>
      </w:r>
      <w:r w:rsidR="006715A5" w:rsidRPr="00D362BA">
        <w:rPr>
          <w:lang w:bidi="en-US"/>
        </w:rPr>
        <w:t xml:space="preserve"> </w:t>
      </w:r>
      <w:r w:rsidR="001632F7" w:rsidRPr="00D362BA">
        <w:rPr>
          <w:lang w:bidi="en-US"/>
        </w:rPr>
        <w:t>to</w:t>
      </w:r>
      <w:r w:rsidR="00F377C6" w:rsidRPr="00D362BA">
        <w:rPr>
          <w:lang w:bidi="en-US"/>
        </w:rPr>
        <w:t xml:space="preserve"> cover admin costs for manifestly unfounded or excessive requests</w:t>
      </w:r>
      <w:r w:rsidR="001B182C" w:rsidRPr="00D362BA">
        <w:rPr>
          <w:lang w:bidi="en-US"/>
        </w:rPr>
        <w:t xml:space="preserve"> or for additional copies of info previously provided. Controller can refuse to </w:t>
      </w:r>
      <w:r w:rsidR="006715A5" w:rsidRPr="00D362BA">
        <w:rPr>
          <w:lang w:bidi="en-US"/>
        </w:rPr>
        <w:t xml:space="preserve">comply w/ request </w:t>
      </w:r>
      <w:r w:rsidR="006715A5" w:rsidRPr="00D362BA">
        <w:rPr>
          <w:i/>
          <w:iCs/>
          <w:u w:val="single"/>
          <w:lang w:bidi="en-US"/>
        </w:rPr>
        <w:t>if</w:t>
      </w:r>
      <w:r w:rsidR="006715A5" w:rsidRPr="00D362BA">
        <w:rPr>
          <w:lang w:bidi="en-US"/>
        </w:rPr>
        <w:t xml:space="preserve"> exemption exists or it’s manifestly unfounded or excessive.</w:t>
      </w:r>
    </w:p>
    <w:p w14:paraId="49C743D5" w14:textId="3FCE39EC" w:rsidR="00024F6D" w:rsidRPr="00A44243" w:rsidRDefault="00024F6D" w:rsidP="00024F6D">
      <w:pPr>
        <w:numPr>
          <w:ilvl w:val="5"/>
          <w:numId w:val="4"/>
        </w:numPr>
        <w:spacing w:after="60"/>
        <w:ind w:left="2520"/>
        <w:jc w:val="both"/>
        <w:rPr>
          <w:lang w:bidi="en-US"/>
        </w:rPr>
      </w:pPr>
      <w:r w:rsidRPr="00D9037F">
        <w:rPr>
          <w:b/>
          <w:bCs/>
          <w:lang w:bidi="en-US"/>
        </w:rPr>
        <w:t>Right to be Informed</w:t>
      </w:r>
      <w:r w:rsidR="00617782">
        <w:rPr>
          <w:lang w:bidi="en-US"/>
        </w:rPr>
        <w:t xml:space="preserve"> of Transparent Communication and Information</w:t>
      </w:r>
      <w:r w:rsidR="001D76A3">
        <w:rPr>
          <w:lang w:bidi="en-US"/>
        </w:rPr>
        <w:t>:</w:t>
      </w:r>
      <w:r w:rsidR="00D9037F">
        <w:rPr>
          <w:lang w:bidi="en-US"/>
        </w:rPr>
        <w:t xml:space="preserve"> Controllers must provide </w:t>
      </w:r>
      <w:r w:rsidR="00D9037F" w:rsidRPr="00D9037F">
        <w:rPr>
          <w:b/>
          <w:bCs/>
          <w:lang w:bidi="en-US"/>
        </w:rPr>
        <w:t>privacy notice</w:t>
      </w:r>
    </w:p>
    <w:p w14:paraId="6590E9CD" w14:textId="18DF30FE" w:rsidR="00A44243" w:rsidRDefault="0083681F" w:rsidP="00374420">
      <w:pPr>
        <w:numPr>
          <w:ilvl w:val="6"/>
          <w:numId w:val="4"/>
        </w:numPr>
        <w:spacing w:after="60"/>
        <w:ind w:left="3240"/>
        <w:jc w:val="both"/>
        <w:rPr>
          <w:lang w:bidi="en-US"/>
        </w:rPr>
      </w:pPr>
      <w:r>
        <w:rPr>
          <w:b/>
          <w:bCs/>
          <w:lang w:bidi="en-US"/>
        </w:rPr>
        <w:t>Layered approach</w:t>
      </w:r>
      <w:r w:rsidRPr="0083681F">
        <w:rPr>
          <w:lang w:bidi="en-US"/>
        </w:rPr>
        <w:t xml:space="preserve"> </w:t>
      </w:r>
      <w:r w:rsidR="005A4AA8">
        <w:rPr>
          <w:lang w:bidi="en-US"/>
        </w:rPr>
        <w:t xml:space="preserve">- </w:t>
      </w:r>
      <w:r w:rsidRPr="0083681F">
        <w:rPr>
          <w:lang w:bidi="en-US"/>
        </w:rPr>
        <w:t>short overview of key info linking to additional layers of detail</w:t>
      </w:r>
      <w:r w:rsidR="00374420">
        <w:rPr>
          <w:lang w:bidi="en-US"/>
        </w:rPr>
        <w:t>ed info</w:t>
      </w:r>
    </w:p>
    <w:p w14:paraId="6EA510F4" w14:textId="61E2BAEA" w:rsidR="00374420" w:rsidRDefault="00374420" w:rsidP="00374420">
      <w:pPr>
        <w:numPr>
          <w:ilvl w:val="6"/>
          <w:numId w:val="4"/>
        </w:numPr>
        <w:spacing w:after="60"/>
        <w:ind w:left="3240"/>
        <w:jc w:val="both"/>
        <w:rPr>
          <w:lang w:bidi="en-US"/>
        </w:rPr>
      </w:pPr>
      <w:r>
        <w:rPr>
          <w:b/>
          <w:bCs/>
          <w:lang w:bidi="en-US"/>
        </w:rPr>
        <w:t>Just in Time</w:t>
      </w:r>
      <w:r>
        <w:rPr>
          <w:lang w:bidi="en-US"/>
        </w:rPr>
        <w:t xml:space="preserve"> notices</w:t>
      </w:r>
      <w:r w:rsidR="005A4AA8">
        <w:rPr>
          <w:lang w:bidi="en-US"/>
        </w:rPr>
        <w:t xml:space="preserve"> – info relevant to personal data about to be collected</w:t>
      </w:r>
    </w:p>
    <w:p w14:paraId="52299832" w14:textId="2902C30C" w:rsidR="005A4AA8" w:rsidRPr="00DE152D" w:rsidRDefault="005A4AA8" w:rsidP="00374420">
      <w:pPr>
        <w:numPr>
          <w:ilvl w:val="6"/>
          <w:numId w:val="4"/>
        </w:numPr>
        <w:spacing w:after="60"/>
        <w:ind w:left="3240"/>
        <w:jc w:val="both"/>
        <w:rPr>
          <w:lang w:bidi="en-US"/>
        </w:rPr>
      </w:pPr>
      <w:r>
        <w:rPr>
          <w:b/>
          <w:bCs/>
          <w:lang w:bidi="en-US"/>
        </w:rPr>
        <w:t>Privacy Dashboards</w:t>
      </w:r>
      <w:r w:rsidRPr="00DE152D">
        <w:rPr>
          <w:lang w:bidi="en-US"/>
        </w:rPr>
        <w:t xml:space="preserve"> </w:t>
      </w:r>
      <w:r w:rsidR="00DE152D">
        <w:rPr>
          <w:lang w:bidi="en-US"/>
        </w:rPr>
        <w:t>–</w:t>
      </w:r>
      <w:r w:rsidRPr="00DE152D">
        <w:rPr>
          <w:lang w:bidi="en-US"/>
        </w:rPr>
        <w:t xml:space="preserve"> </w:t>
      </w:r>
      <w:r w:rsidR="00DE152D">
        <w:rPr>
          <w:lang w:bidi="en-US"/>
        </w:rPr>
        <w:t>info and privacy preference mgmt. in centralized area</w:t>
      </w:r>
    </w:p>
    <w:p w14:paraId="2E7AF8EA" w14:textId="0229BF61" w:rsidR="00617782" w:rsidRPr="007E54BA" w:rsidRDefault="00617782" w:rsidP="00024F6D">
      <w:pPr>
        <w:numPr>
          <w:ilvl w:val="5"/>
          <w:numId w:val="4"/>
        </w:numPr>
        <w:spacing w:after="60"/>
        <w:ind w:left="2520"/>
        <w:jc w:val="both"/>
        <w:rPr>
          <w:lang w:bidi="en-US"/>
        </w:rPr>
      </w:pPr>
      <w:r w:rsidRPr="008F3760">
        <w:rPr>
          <w:b/>
          <w:bCs/>
          <w:lang w:bidi="en-US"/>
        </w:rPr>
        <w:t>Right of Access</w:t>
      </w:r>
      <w:r w:rsidR="001D76A3">
        <w:rPr>
          <w:lang w:bidi="en-US"/>
        </w:rPr>
        <w:t>:</w:t>
      </w:r>
      <w:r w:rsidR="008F3760">
        <w:rPr>
          <w:lang w:bidi="en-US"/>
        </w:rPr>
        <w:t xml:space="preserve"> </w:t>
      </w:r>
      <w:r w:rsidR="0010031E">
        <w:rPr>
          <w:lang w:bidi="en-US"/>
        </w:rPr>
        <w:t>right to obtain from controller</w:t>
      </w:r>
      <w:r w:rsidR="00D616E0">
        <w:rPr>
          <w:lang w:bidi="en-US"/>
        </w:rPr>
        <w:t xml:space="preserve">: </w:t>
      </w:r>
      <w:r w:rsidR="00505AAC" w:rsidRPr="0057738E">
        <w:rPr>
          <w:lang w:bidi="en-US"/>
        </w:rPr>
        <w:t>confirmation whether processing data subject’s personal data, copy of personal data, and other information that should already be provided in privacy notice</w:t>
      </w:r>
      <w:r w:rsidR="00FE5591" w:rsidRPr="0057738E">
        <w:rPr>
          <w:lang w:bidi="en-US"/>
        </w:rPr>
        <w:t>.</w:t>
      </w:r>
      <w:r w:rsidR="00FE5591">
        <w:rPr>
          <w:lang w:bidi="en-US"/>
        </w:rPr>
        <w:t xml:space="preserve"> </w:t>
      </w:r>
      <w:r w:rsidR="00FE5591" w:rsidRPr="007E54BA">
        <w:rPr>
          <w:lang w:bidi="en-US"/>
        </w:rPr>
        <w:t xml:space="preserve">Called a </w:t>
      </w:r>
      <w:r w:rsidR="00FE5591" w:rsidRPr="0057738E">
        <w:rPr>
          <w:u w:val="single"/>
          <w:lang w:bidi="en-US"/>
        </w:rPr>
        <w:t>subject access request</w:t>
      </w:r>
      <w:r w:rsidR="007E54BA">
        <w:rPr>
          <w:b/>
          <w:bCs/>
          <w:lang w:bidi="en-US"/>
        </w:rPr>
        <w:t xml:space="preserve"> </w:t>
      </w:r>
      <w:r w:rsidR="007E54BA">
        <w:rPr>
          <w:lang w:bidi="en-US"/>
        </w:rPr>
        <w:t>–</w:t>
      </w:r>
      <w:r w:rsidR="007E54BA" w:rsidRPr="007E54BA">
        <w:rPr>
          <w:lang w:bidi="en-US"/>
        </w:rPr>
        <w:t xml:space="preserve"> allows</w:t>
      </w:r>
      <w:r w:rsidR="007E54BA">
        <w:rPr>
          <w:lang w:bidi="en-US"/>
        </w:rPr>
        <w:t xml:space="preserve"> data subject to understand what, why, and how</w:t>
      </w:r>
      <w:r w:rsidR="00B62605">
        <w:rPr>
          <w:lang w:bidi="en-US"/>
        </w:rPr>
        <w:t xml:space="preserve"> regarding processing and verify lawfulness of the processing</w:t>
      </w:r>
      <w:r w:rsidR="007E54BA" w:rsidRPr="007E54BA">
        <w:rPr>
          <w:lang w:bidi="en-US"/>
        </w:rPr>
        <w:t xml:space="preserve">. </w:t>
      </w:r>
      <w:r w:rsidR="00211260">
        <w:rPr>
          <w:lang w:bidi="en-US"/>
        </w:rPr>
        <w:t>Right of access, given scope of info</w:t>
      </w:r>
      <w:r w:rsidR="00E500E7">
        <w:rPr>
          <w:lang w:bidi="en-US"/>
        </w:rPr>
        <w:t xml:space="preserve">, is often the </w:t>
      </w:r>
      <w:r w:rsidR="00E500E7" w:rsidRPr="00E500E7">
        <w:rPr>
          <w:b/>
          <w:bCs/>
          <w:lang w:bidi="en-US"/>
        </w:rPr>
        <w:t>gateway to exercise of rights under GDPR</w:t>
      </w:r>
      <w:r w:rsidR="00E500E7">
        <w:rPr>
          <w:lang w:bidi="en-US"/>
        </w:rPr>
        <w:t>.</w:t>
      </w:r>
    </w:p>
    <w:p w14:paraId="5194B690" w14:textId="1CA389E1" w:rsidR="00617782" w:rsidRDefault="00617782" w:rsidP="00024F6D">
      <w:pPr>
        <w:numPr>
          <w:ilvl w:val="5"/>
          <w:numId w:val="4"/>
        </w:numPr>
        <w:spacing w:after="60"/>
        <w:ind w:left="2520"/>
        <w:jc w:val="both"/>
        <w:rPr>
          <w:lang w:bidi="en-US"/>
        </w:rPr>
      </w:pPr>
      <w:r w:rsidRPr="008F3760">
        <w:rPr>
          <w:b/>
          <w:bCs/>
          <w:lang w:bidi="en-US"/>
        </w:rPr>
        <w:t>Right to Rectification</w:t>
      </w:r>
      <w:r w:rsidR="001D76A3">
        <w:rPr>
          <w:lang w:bidi="en-US"/>
        </w:rPr>
        <w:t>:</w:t>
      </w:r>
      <w:r w:rsidR="008F3760">
        <w:rPr>
          <w:lang w:bidi="en-US"/>
        </w:rPr>
        <w:t xml:space="preserve"> </w:t>
      </w:r>
      <w:r w:rsidR="001216A0" w:rsidRPr="006D48AE">
        <w:rPr>
          <w:lang w:bidi="en-US"/>
        </w:rPr>
        <w:t>controller must confirm accuracy of personal data</w:t>
      </w:r>
      <w:r w:rsidR="00224BB4" w:rsidRPr="006D48AE">
        <w:rPr>
          <w:lang w:bidi="en-US"/>
        </w:rPr>
        <w:t xml:space="preserve"> – data subject ha</w:t>
      </w:r>
      <w:r w:rsidR="002F653C" w:rsidRPr="006D48AE">
        <w:rPr>
          <w:lang w:bidi="en-US"/>
        </w:rPr>
        <w:t>s</w:t>
      </w:r>
      <w:r w:rsidR="00224BB4" w:rsidRPr="006D48AE">
        <w:rPr>
          <w:lang w:bidi="en-US"/>
        </w:rPr>
        <w:t xml:space="preserve"> right to have inaccurate personal data corrected</w:t>
      </w:r>
      <w:r w:rsidR="002F653C" w:rsidRPr="006D48AE">
        <w:rPr>
          <w:lang w:bidi="en-US"/>
        </w:rPr>
        <w:t xml:space="preserve"> and</w:t>
      </w:r>
      <w:r w:rsidR="00224BB4" w:rsidRPr="006D48AE">
        <w:rPr>
          <w:lang w:bidi="en-US"/>
        </w:rPr>
        <w:t xml:space="preserve">, </w:t>
      </w:r>
      <w:r w:rsidR="00E9561F" w:rsidRPr="006D48AE">
        <w:rPr>
          <w:lang w:bidi="en-US"/>
        </w:rPr>
        <w:t xml:space="preserve">considering </w:t>
      </w:r>
      <w:r w:rsidR="002F653C" w:rsidRPr="006D48AE">
        <w:rPr>
          <w:lang w:bidi="en-US"/>
        </w:rPr>
        <w:t xml:space="preserve">purposes of processing, </w:t>
      </w:r>
      <w:r w:rsidR="00E9561F" w:rsidRPr="006D48AE">
        <w:rPr>
          <w:lang w:bidi="en-US"/>
        </w:rPr>
        <w:t>to have incomplete personal data completed</w:t>
      </w:r>
      <w:r w:rsidR="00E9561F">
        <w:rPr>
          <w:lang w:bidi="en-US"/>
        </w:rPr>
        <w:t>, which may be done via supplementary statement</w:t>
      </w:r>
    </w:p>
    <w:p w14:paraId="09E93238" w14:textId="4A1C1079" w:rsidR="00617782" w:rsidRDefault="00617782" w:rsidP="00024F6D">
      <w:pPr>
        <w:numPr>
          <w:ilvl w:val="5"/>
          <w:numId w:val="4"/>
        </w:numPr>
        <w:spacing w:after="60"/>
        <w:ind w:left="2520"/>
        <w:jc w:val="both"/>
        <w:rPr>
          <w:lang w:bidi="en-US"/>
        </w:rPr>
      </w:pPr>
      <w:r w:rsidRPr="008F3760">
        <w:rPr>
          <w:b/>
          <w:bCs/>
          <w:lang w:bidi="en-US"/>
        </w:rPr>
        <w:t>Right to Erasure (Right to be Forgotten)</w:t>
      </w:r>
      <w:r w:rsidR="001D76A3">
        <w:rPr>
          <w:lang w:bidi="en-US"/>
        </w:rPr>
        <w:t>:</w:t>
      </w:r>
      <w:r w:rsidR="008F3760">
        <w:rPr>
          <w:lang w:bidi="en-US"/>
        </w:rPr>
        <w:t xml:space="preserve"> </w:t>
      </w:r>
      <w:r w:rsidR="002A40C2">
        <w:rPr>
          <w:lang w:bidi="en-US"/>
        </w:rPr>
        <w:t xml:space="preserve">For </w:t>
      </w:r>
      <w:r w:rsidR="002A40C2" w:rsidRPr="006D48AE">
        <w:rPr>
          <w:lang w:bidi="en-US"/>
        </w:rPr>
        <w:t>valid request, controller must delete relevant personal data</w:t>
      </w:r>
      <w:r w:rsidR="003B51B9" w:rsidRPr="006D48AE">
        <w:rPr>
          <w:lang w:bidi="en-US"/>
        </w:rPr>
        <w:t xml:space="preserve">, including from backup systems, </w:t>
      </w:r>
      <w:r w:rsidR="003B51B9" w:rsidRPr="006D48AE">
        <w:rPr>
          <w:u w:val="single"/>
          <w:lang w:bidi="en-US"/>
        </w:rPr>
        <w:t>unless</w:t>
      </w:r>
      <w:r w:rsidR="003B51B9" w:rsidRPr="006D48AE">
        <w:rPr>
          <w:lang w:bidi="en-US"/>
        </w:rPr>
        <w:t xml:space="preserve"> an</w:t>
      </w:r>
      <w:r w:rsidR="003B51B9" w:rsidRPr="006D48AE">
        <w:rPr>
          <w:i/>
          <w:iCs/>
          <w:lang w:bidi="en-US"/>
        </w:rPr>
        <w:t xml:space="preserve"> </w:t>
      </w:r>
      <w:r w:rsidR="003B51B9" w:rsidRPr="006D48AE">
        <w:rPr>
          <w:i/>
          <w:iCs/>
          <w:u w:val="single"/>
          <w:lang w:bidi="en-US"/>
        </w:rPr>
        <w:t>exemption</w:t>
      </w:r>
      <w:r w:rsidR="003B51B9" w:rsidRPr="006D48AE">
        <w:rPr>
          <w:lang w:bidi="en-US"/>
        </w:rPr>
        <w:t xml:space="preserve"> applies</w:t>
      </w:r>
      <w:r w:rsidR="004C165F" w:rsidRPr="006D48AE">
        <w:rPr>
          <w:lang w:bidi="en-US"/>
        </w:rPr>
        <w:t>,</w:t>
      </w:r>
      <w:r w:rsidR="004C165F">
        <w:rPr>
          <w:lang w:bidi="en-US"/>
        </w:rPr>
        <w:t xml:space="preserve"> such as processing necessary to </w:t>
      </w:r>
      <w:r w:rsidR="004C165F" w:rsidRPr="006D48AE">
        <w:rPr>
          <w:lang w:bidi="en-US"/>
        </w:rPr>
        <w:t>comply with legal obligation</w:t>
      </w:r>
      <w:r w:rsidR="00D87701" w:rsidRPr="006D48AE">
        <w:rPr>
          <w:lang w:bidi="en-US"/>
        </w:rPr>
        <w:t xml:space="preserve"> or establishment, exercise or defense of legal claim</w:t>
      </w:r>
      <w:r w:rsidR="004C165F">
        <w:rPr>
          <w:lang w:bidi="en-US"/>
        </w:rPr>
        <w:t>.</w:t>
      </w:r>
      <w:r w:rsidR="00D87701">
        <w:rPr>
          <w:lang w:bidi="en-US"/>
        </w:rPr>
        <w:t xml:space="preserve"> </w:t>
      </w:r>
      <w:r w:rsidR="006A6587">
        <w:rPr>
          <w:lang w:bidi="en-US"/>
        </w:rPr>
        <w:t>Where controller makes personal data available online, controller must use reasonable measures to inform other controllers</w:t>
      </w:r>
      <w:r w:rsidR="00CE6251">
        <w:rPr>
          <w:lang w:bidi="en-US"/>
        </w:rPr>
        <w:t xml:space="preserve"> processing the personal data to erase any links to or copies of the personal data. </w:t>
      </w:r>
      <w:r w:rsidR="00E1708F" w:rsidRPr="00E1708F">
        <w:rPr>
          <w:b/>
          <w:bCs/>
          <w:lang w:bidi="en-US"/>
        </w:rPr>
        <w:t>Right to erase applies where</w:t>
      </w:r>
      <w:r w:rsidR="00CA76D8">
        <w:rPr>
          <w:lang w:bidi="en-US"/>
        </w:rPr>
        <w:t>:</w:t>
      </w:r>
    </w:p>
    <w:p w14:paraId="51251F9B" w14:textId="77777777" w:rsidR="00452894" w:rsidRDefault="00452894" w:rsidP="00452894">
      <w:pPr>
        <w:numPr>
          <w:ilvl w:val="6"/>
          <w:numId w:val="4"/>
        </w:numPr>
        <w:spacing w:after="60"/>
        <w:ind w:left="3240"/>
        <w:jc w:val="both"/>
        <w:rPr>
          <w:lang w:bidi="en-US"/>
        </w:rPr>
      </w:pPr>
      <w:r>
        <w:rPr>
          <w:lang w:bidi="en-US"/>
        </w:rPr>
        <w:t>personal data are no longer necessary … [for] purposes for which collected or otherwise processed</w:t>
      </w:r>
    </w:p>
    <w:p w14:paraId="183A6F81" w14:textId="77777777" w:rsidR="00452894" w:rsidRDefault="00452894" w:rsidP="00452894">
      <w:pPr>
        <w:numPr>
          <w:ilvl w:val="6"/>
          <w:numId w:val="4"/>
        </w:numPr>
        <w:spacing w:after="60"/>
        <w:ind w:left="3240"/>
        <w:jc w:val="both"/>
        <w:rPr>
          <w:lang w:bidi="en-US"/>
        </w:rPr>
      </w:pPr>
      <w:r>
        <w:rPr>
          <w:lang w:bidi="en-US"/>
        </w:rPr>
        <w:t>data subject withdraws consent … and there is no other legal ground for the processing</w:t>
      </w:r>
    </w:p>
    <w:p w14:paraId="14D45473" w14:textId="77777777" w:rsidR="00452894" w:rsidRDefault="00452894" w:rsidP="00452894">
      <w:pPr>
        <w:numPr>
          <w:ilvl w:val="6"/>
          <w:numId w:val="4"/>
        </w:numPr>
        <w:spacing w:after="60"/>
        <w:ind w:left="3240"/>
        <w:jc w:val="both"/>
        <w:rPr>
          <w:lang w:bidi="en-US"/>
        </w:rPr>
      </w:pPr>
      <w:r>
        <w:rPr>
          <w:lang w:bidi="en-US"/>
        </w:rPr>
        <w:t>data subject objects to processing [based on legitimate interests] and no overriding legitimate grounds for processing”</w:t>
      </w:r>
    </w:p>
    <w:p w14:paraId="30B8762D" w14:textId="77777777" w:rsidR="00452894" w:rsidRDefault="00452894" w:rsidP="00452894">
      <w:pPr>
        <w:numPr>
          <w:ilvl w:val="6"/>
          <w:numId w:val="4"/>
        </w:numPr>
        <w:spacing w:after="60"/>
        <w:ind w:left="3240"/>
        <w:jc w:val="both"/>
        <w:rPr>
          <w:lang w:bidi="en-US"/>
        </w:rPr>
      </w:pPr>
      <w:r>
        <w:rPr>
          <w:lang w:bidi="en-US"/>
        </w:rPr>
        <w:t>personal data have been unlawfully processed</w:t>
      </w:r>
    </w:p>
    <w:p w14:paraId="2F9A713E" w14:textId="77777777" w:rsidR="00452894" w:rsidRDefault="00452894" w:rsidP="00452894">
      <w:pPr>
        <w:numPr>
          <w:ilvl w:val="6"/>
          <w:numId w:val="4"/>
        </w:numPr>
        <w:spacing w:after="60"/>
        <w:ind w:left="3240"/>
        <w:jc w:val="both"/>
        <w:rPr>
          <w:lang w:bidi="en-US"/>
        </w:rPr>
      </w:pPr>
      <w:r>
        <w:rPr>
          <w:lang w:bidi="en-US"/>
        </w:rPr>
        <w:t>personal data have to be erased for compliance with legal obligation</w:t>
      </w:r>
    </w:p>
    <w:p w14:paraId="2547F51A" w14:textId="38796D99" w:rsidR="00DF0123" w:rsidRDefault="00452894" w:rsidP="00452894">
      <w:pPr>
        <w:numPr>
          <w:ilvl w:val="6"/>
          <w:numId w:val="4"/>
        </w:numPr>
        <w:spacing w:after="60"/>
        <w:ind w:left="3240"/>
        <w:jc w:val="both"/>
        <w:rPr>
          <w:lang w:bidi="en-US"/>
        </w:rPr>
      </w:pPr>
      <w:r>
        <w:rPr>
          <w:lang w:bidi="en-US"/>
        </w:rPr>
        <w:t>personal data have been collected … [to offer] information society services [to children]</w:t>
      </w:r>
      <w:r w:rsidR="00B76659">
        <w:rPr>
          <w:lang w:bidi="en-US"/>
        </w:rPr>
        <w:t xml:space="preserve"> (i.e., online services offered to children; </w:t>
      </w:r>
      <w:r w:rsidR="009324FB">
        <w:rPr>
          <w:lang w:bidi="en-US"/>
        </w:rPr>
        <w:t xml:space="preserve">e.g., </w:t>
      </w:r>
      <w:r w:rsidR="009324FB" w:rsidRPr="009324FB">
        <w:rPr>
          <w:lang w:bidi="en-US"/>
        </w:rPr>
        <w:t>online shops, live or on-demand streaming services, and companies providing access to communication networks</w:t>
      </w:r>
      <w:r w:rsidR="009324FB">
        <w:rPr>
          <w:lang w:bidi="en-US"/>
        </w:rPr>
        <w:t>)</w:t>
      </w:r>
    </w:p>
    <w:p w14:paraId="68A17644" w14:textId="2E74845A" w:rsidR="00617782" w:rsidRDefault="00617782" w:rsidP="00024F6D">
      <w:pPr>
        <w:numPr>
          <w:ilvl w:val="5"/>
          <w:numId w:val="4"/>
        </w:numPr>
        <w:spacing w:after="60"/>
        <w:ind w:left="2520"/>
        <w:jc w:val="both"/>
        <w:rPr>
          <w:lang w:bidi="en-US"/>
        </w:rPr>
      </w:pPr>
      <w:r w:rsidRPr="008F3760">
        <w:rPr>
          <w:b/>
          <w:bCs/>
          <w:lang w:bidi="en-US"/>
        </w:rPr>
        <w:t>Right to Restriction of Processing</w:t>
      </w:r>
      <w:r w:rsidR="001D76A3">
        <w:rPr>
          <w:lang w:bidi="en-US"/>
        </w:rPr>
        <w:t>:</w:t>
      </w:r>
      <w:r w:rsidR="008F3760">
        <w:rPr>
          <w:lang w:bidi="en-US"/>
        </w:rPr>
        <w:t xml:space="preserve"> </w:t>
      </w:r>
      <w:r w:rsidR="00A76635">
        <w:rPr>
          <w:lang w:bidi="en-US"/>
        </w:rPr>
        <w:t>right to limit the way personal data is processed</w:t>
      </w:r>
      <w:r w:rsidR="00B2364B">
        <w:rPr>
          <w:lang w:bidi="en-US"/>
        </w:rPr>
        <w:t xml:space="preserve"> – marking of stored personal data with aim of limiting processing in future.</w:t>
      </w:r>
      <w:r w:rsidR="00E81FAE">
        <w:rPr>
          <w:lang w:bidi="en-US"/>
        </w:rPr>
        <w:t xml:space="preserve"> Examples for methods of restriction include temporarily moving data to another system, making personal data unavailable </w:t>
      </w:r>
      <w:r w:rsidR="00324644">
        <w:rPr>
          <w:lang w:bidi="en-US"/>
        </w:rPr>
        <w:t xml:space="preserve">to users or removing data from website. </w:t>
      </w:r>
      <w:r w:rsidR="00DC2F61" w:rsidRPr="00DC2F61">
        <w:rPr>
          <w:b/>
          <w:bCs/>
          <w:i/>
          <w:iCs/>
          <w:lang w:bidi="en-US"/>
        </w:rPr>
        <w:t>C</w:t>
      </w:r>
      <w:r w:rsidR="00DC2F61" w:rsidRPr="00052AC7">
        <w:rPr>
          <w:b/>
          <w:bCs/>
          <w:i/>
          <w:iCs/>
          <w:lang w:bidi="en-US"/>
        </w:rPr>
        <w:t xml:space="preserve">ontrollers </w:t>
      </w:r>
      <w:r w:rsidR="00DC2F61" w:rsidRPr="00DC2F61">
        <w:rPr>
          <w:b/>
          <w:bCs/>
          <w:i/>
          <w:iCs/>
          <w:lang w:bidi="en-US"/>
        </w:rPr>
        <w:t xml:space="preserve">required </w:t>
      </w:r>
      <w:r w:rsidR="00DC2F61" w:rsidRPr="00052AC7">
        <w:rPr>
          <w:b/>
          <w:bCs/>
          <w:i/>
          <w:iCs/>
          <w:lang w:bidi="en-US"/>
        </w:rPr>
        <w:t>to communicate rectification or erasure of</w:t>
      </w:r>
      <w:r w:rsidR="00DC2F61" w:rsidRPr="00DC2F61">
        <w:rPr>
          <w:b/>
          <w:bCs/>
          <w:i/>
          <w:iCs/>
          <w:lang w:bidi="en-US"/>
        </w:rPr>
        <w:t xml:space="preserve"> </w:t>
      </w:r>
      <w:r w:rsidR="00DC2F61" w:rsidRPr="00052AC7">
        <w:rPr>
          <w:b/>
          <w:bCs/>
          <w:i/>
          <w:iCs/>
          <w:lang w:bidi="en-US"/>
        </w:rPr>
        <w:t>personal data and any restriction of processing to each recipient to whom they</w:t>
      </w:r>
      <w:r w:rsidR="00DC2F61" w:rsidRPr="00DC2F61">
        <w:rPr>
          <w:b/>
          <w:bCs/>
          <w:i/>
          <w:iCs/>
          <w:lang w:bidi="en-US"/>
        </w:rPr>
        <w:t xml:space="preserve"> </w:t>
      </w:r>
      <w:r w:rsidR="00DC2F61" w:rsidRPr="00052AC7">
        <w:rPr>
          <w:b/>
          <w:bCs/>
          <w:i/>
          <w:iCs/>
          <w:lang w:bidi="en-US"/>
        </w:rPr>
        <w:t>have disclosed the personal data</w:t>
      </w:r>
      <w:r w:rsidR="00DC2F61" w:rsidRPr="00052AC7">
        <w:rPr>
          <w:lang w:bidi="en-US"/>
        </w:rPr>
        <w:t xml:space="preserve">, </w:t>
      </w:r>
      <w:r w:rsidR="00DC2F61" w:rsidRPr="00052AC7">
        <w:rPr>
          <w:u w:val="single"/>
          <w:lang w:bidi="en-US"/>
        </w:rPr>
        <w:t>unless</w:t>
      </w:r>
      <w:r w:rsidR="00DC2F61" w:rsidRPr="00052AC7">
        <w:rPr>
          <w:lang w:bidi="en-US"/>
        </w:rPr>
        <w:t xml:space="preserve"> this is </w:t>
      </w:r>
      <w:r w:rsidR="00DC2F61" w:rsidRPr="00052AC7">
        <w:rPr>
          <w:u w:val="single"/>
          <w:lang w:bidi="en-US"/>
        </w:rPr>
        <w:t>impossible</w:t>
      </w:r>
      <w:r w:rsidR="00DC2F61" w:rsidRPr="00052AC7">
        <w:rPr>
          <w:lang w:bidi="en-US"/>
        </w:rPr>
        <w:t xml:space="preserve"> or involves </w:t>
      </w:r>
      <w:r w:rsidR="00DC2F61" w:rsidRPr="00052AC7">
        <w:rPr>
          <w:u w:val="single"/>
          <w:lang w:bidi="en-US"/>
        </w:rPr>
        <w:lastRenderedPageBreak/>
        <w:t>disproportionate e</w:t>
      </w:r>
      <w:r w:rsidR="00DC2F61" w:rsidRPr="00DC2F61">
        <w:rPr>
          <w:u w:val="single"/>
          <w:lang w:bidi="en-US"/>
        </w:rPr>
        <w:t>f</w:t>
      </w:r>
      <w:r w:rsidR="00DC2F61" w:rsidRPr="00052AC7">
        <w:rPr>
          <w:u w:val="single"/>
          <w:lang w:bidi="en-US"/>
        </w:rPr>
        <w:t>fort</w:t>
      </w:r>
      <w:r w:rsidR="00DC2F61" w:rsidRPr="00052AC7">
        <w:rPr>
          <w:lang w:bidi="en-US"/>
        </w:rPr>
        <w:t xml:space="preserve">. </w:t>
      </w:r>
      <w:r w:rsidR="003F2A3C" w:rsidRPr="000A14EE">
        <w:rPr>
          <w:lang w:bidi="en-US"/>
        </w:rPr>
        <w:t>Required i</w:t>
      </w:r>
      <w:r w:rsidR="00DC2F61" w:rsidRPr="000A14EE">
        <w:rPr>
          <w:lang w:bidi="en-US"/>
        </w:rPr>
        <w:t xml:space="preserve">nformation </w:t>
      </w:r>
      <w:r w:rsidR="003F2A3C" w:rsidRPr="000A14EE">
        <w:rPr>
          <w:lang w:bidi="en-US"/>
        </w:rPr>
        <w:t xml:space="preserve">for </w:t>
      </w:r>
      <w:r w:rsidR="00DC2F61" w:rsidRPr="000A14EE">
        <w:rPr>
          <w:lang w:bidi="en-US"/>
        </w:rPr>
        <w:t>such communications should be documented in the record of processing activities.</w:t>
      </w:r>
      <w:r w:rsidR="00DC2F61">
        <w:rPr>
          <w:lang w:bidi="en-US"/>
        </w:rPr>
        <w:t xml:space="preserve"> </w:t>
      </w:r>
      <w:r w:rsidR="00324644" w:rsidRPr="00324644">
        <w:rPr>
          <w:b/>
          <w:bCs/>
          <w:lang w:bidi="en-US"/>
        </w:rPr>
        <w:t>The right applies where</w:t>
      </w:r>
      <w:r w:rsidR="00324644">
        <w:rPr>
          <w:lang w:bidi="en-US"/>
        </w:rPr>
        <w:t>:</w:t>
      </w:r>
    </w:p>
    <w:p w14:paraId="67E8FF63" w14:textId="77777777" w:rsidR="00240CB5" w:rsidRDefault="00240CB5" w:rsidP="00240CB5">
      <w:pPr>
        <w:numPr>
          <w:ilvl w:val="6"/>
          <w:numId w:val="4"/>
        </w:numPr>
        <w:spacing w:after="60"/>
        <w:ind w:left="3240"/>
        <w:jc w:val="both"/>
        <w:rPr>
          <w:lang w:bidi="en-US"/>
        </w:rPr>
      </w:pPr>
      <w:r>
        <w:rPr>
          <w:lang w:bidi="en-US"/>
        </w:rPr>
        <w:t>Accuracy of personal data contested, and controller is verifying the accuracy</w:t>
      </w:r>
    </w:p>
    <w:p w14:paraId="709A7977" w14:textId="77777777" w:rsidR="00240CB5" w:rsidRDefault="00240CB5" w:rsidP="00240CB5">
      <w:pPr>
        <w:numPr>
          <w:ilvl w:val="6"/>
          <w:numId w:val="4"/>
        </w:numPr>
        <w:spacing w:after="60"/>
        <w:ind w:left="3240"/>
        <w:jc w:val="both"/>
        <w:rPr>
          <w:lang w:bidi="en-US"/>
        </w:rPr>
      </w:pPr>
      <w:r>
        <w:rPr>
          <w:lang w:bidi="en-US"/>
        </w:rPr>
        <w:t>Processing is unlawful and data subject prefers to restrict use of personal data rather than erase it</w:t>
      </w:r>
    </w:p>
    <w:p w14:paraId="7132B7C6" w14:textId="77777777" w:rsidR="00240CB5" w:rsidRDefault="00240CB5" w:rsidP="00240CB5">
      <w:pPr>
        <w:numPr>
          <w:ilvl w:val="6"/>
          <w:numId w:val="4"/>
        </w:numPr>
        <w:spacing w:after="60"/>
        <w:ind w:left="3240"/>
        <w:jc w:val="both"/>
        <w:rPr>
          <w:lang w:bidi="en-US"/>
        </w:rPr>
      </w:pPr>
      <w:r>
        <w:rPr>
          <w:lang w:bidi="en-US"/>
        </w:rPr>
        <w:t>Controller no longer needs personal data, but data subject requires it for establishment, exercise or defense of legal claims</w:t>
      </w:r>
    </w:p>
    <w:p w14:paraId="55461137" w14:textId="41C11659" w:rsidR="00324644" w:rsidRDefault="00240CB5" w:rsidP="00240CB5">
      <w:pPr>
        <w:numPr>
          <w:ilvl w:val="6"/>
          <w:numId w:val="4"/>
        </w:numPr>
        <w:spacing w:after="60"/>
        <w:ind w:left="3240"/>
        <w:jc w:val="both"/>
        <w:rPr>
          <w:lang w:bidi="en-US"/>
        </w:rPr>
      </w:pPr>
      <w:r>
        <w:rPr>
          <w:lang w:bidi="en-US"/>
        </w:rPr>
        <w:t>Data subject objected to processing, and controller is verifying whether its legitimate grounds override those of data subject</w:t>
      </w:r>
    </w:p>
    <w:p w14:paraId="190C726A" w14:textId="076EF339" w:rsidR="00617782" w:rsidRPr="00244CD0" w:rsidRDefault="00617782" w:rsidP="00024F6D">
      <w:pPr>
        <w:numPr>
          <w:ilvl w:val="5"/>
          <w:numId w:val="4"/>
        </w:numPr>
        <w:spacing w:after="60"/>
        <w:ind w:left="2520"/>
        <w:jc w:val="both"/>
        <w:rPr>
          <w:lang w:bidi="en-US"/>
        </w:rPr>
      </w:pPr>
      <w:r w:rsidRPr="008F3760">
        <w:rPr>
          <w:b/>
          <w:bCs/>
          <w:lang w:bidi="en-US"/>
        </w:rPr>
        <w:t>Right to Data Portability</w:t>
      </w:r>
      <w:r w:rsidR="001D76A3">
        <w:rPr>
          <w:lang w:bidi="en-US"/>
        </w:rPr>
        <w:t>:</w:t>
      </w:r>
      <w:r w:rsidR="008F3760">
        <w:rPr>
          <w:lang w:bidi="en-US"/>
        </w:rPr>
        <w:t xml:space="preserve"> </w:t>
      </w:r>
      <w:r w:rsidR="00817E4A">
        <w:rPr>
          <w:lang w:bidi="en-US"/>
        </w:rPr>
        <w:t>allows data subject to port</w:t>
      </w:r>
      <w:r w:rsidR="00C64490">
        <w:rPr>
          <w:lang w:bidi="en-US"/>
        </w:rPr>
        <w:t xml:space="preserve"> data </w:t>
      </w:r>
      <w:r w:rsidR="00C64490" w:rsidRPr="000A14EE">
        <w:rPr>
          <w:lang w:bidi="en-US"/>
        </w:rPr>
        <w:t>to themselves or to another controller</w:t>
      </w:r>
      <w:r w:rsidR="00821CCE" w:rsidRPr="00821CCE">
        <w:rPr>
          <w:lang w:bidi="en-US"/>
        </w:rPr>
        <w:t xml:space="preserve">. </w:t>
      </w:r>
      <w:r w:rsidR="00821CCE">
        <w:rPr>
          <w:lang w:bidi="en-US"/>
        </w:rPr>
        <w:t>May request data in structured, commonly used, and machine</w:t>
      </w:r>
      <w:r w:rsidR="00631B97">
        <w:rPr>
          <w:lang w:bidi="en-US"/>
        </w:rPr>
        <w:t xml:space="preserve">-readable format. </w:t>
      </w:r>
      <w:r w:rsidR="00273DF1">
        <w:rPr>
          <w:lang w:bidi="en-US"/>
        </w:rPr>
        <w:t>R</w:t>
      </w:r>
      <w:r w:rsidR="00273DF1" w:rsidRPr="0035798F">
        <w:rPr>
          <w:lang w:bidi="en-US"/>
        </w:rPr>
        <w:t>ight to data portability cannot adversely a</w:t>
      </w:r>
      <w:r w:rsidR="00273DF1" w:rsidRPr="00273DF1">
        <w:rPr>
          <w:lang w:bidi="en-US"/>
        </w:rPr>
        <w:t>ff</w:t>
      </w:r>
      <w:r w:rsidR="00273DF1" w:rsidRPr="0035798F">
        <w:rPr>
          <w:lang w:bidi="en-US"/>
        </w:rPr>
        <w:t>ect rights and</w:t>
      </w:r>
      <w:r w:rsidR="00273DF1" w:rsidRPr="00273DF1">
        <w:rPr>
          <w:lang w:bidi="en-US"/>
        </w:rPr>
        <w:t xml:space="preserve"> freedoms of others, including trade secrets or intellectual property rights</w:t>
      </w:r>
      <w:r w:rsidR="00273DF1">
        <w:rPr>
          <w:lang w:bidi="en-US"/>
        </w:rPr>
        <w:t>.</w:t>
      </w:r>
      <w:r w:rsidR="00273DF1" w:rsidRPr="00273DF1">
        <w:rPr>
          <w:lang w:bidi="en-US"/>
        </w:rPr>
        <w:t xml:space="preserve"> </w:t>
      </w:r>
      <w:r w:rsidR="00631B97">
        <w:rPr>
          <w:lang w:bidi="en-US"/>
        </w:rPr>
        <w:t xml:space="preserve">The right </w:t>
      </w:r>
      <w:r w:rsidR="00631B97" w:rsidRPr="000E3EF9">
        <w:rPr>
          <w:i/>
          <w:iCs/>
          <w:u w:val="single"/>
          <w:lang w:bidi="en-US"/>
        </w:rPr>
        <w:t>only applies</w:t>
      </w:r>
    </w:p>
    <w:p w14:paraId="55A52080" w14:textId="77777777" w:rsidR="005146FF" w:rsidRDefault="005146FF" w:rsidP="005146FF">
      <w:pPr>
        <w:numPr>
          <w:ilvl w:val="6"/>
          <w:numId w:val="4"/>
        </w:numPr>
        <w:spacing w:after="60"/>
        <w:ind w:left="3240"/>
        <w:jc w:val="both"/>
        <w:rPr>
          <w:lang w:bidi="en-US"/>
        </w:rPr>
      </w:pPr>
      <w:r>
        <w:rPr>
          <w:lang w:bidi="en-US"/>
        </w:rPr>
        <w:t xml:space="preserve">to </w:t>
      </w:r>
      <w:r w:rsidRPr="005146FF">
        <w:rPr>
          <w:b/>
          <w:bCs/>
          <w:lang w:bidi="en-US"/>
        </w:rPr>
        <w:t>personal data provided by the data subject</w:t>
      </w:r>
      <w:r>
        <w:rPr>
          <w:lang w:bidi="en-US"/>
        </w:rPr>
        <w:t xml:space="preserve"> (</w:t>
      </w:r>
      <w:r w:rsidRPr="000E3EF9">
        <w:rPr>
          <w:lang w:bidi="en-US"/>
        </w:rPr>
        <w:t xml:space="preserve">actively and knowingly provided by the data subject </w:t>
      </w:r>
      <w:r w:rsidRPr="000E3EF9">
        <w:rPr>
          <w:b/>
          <w:bCs/>
          <w:lang w:bidi="en-US"/>
        </w:rPr>
        <w:t>or</w:t>
      </w:r>
      <w:r w:rsidRPr="000E3EF9">
        <w:rPr>
          <w:lang w:bidi="en-US"/>
        </w:rPr>
        <w:t xml:space="preserve"> observed data provided by the data subject through the use of the service or device such as s</w:t>
      </w:r>
      <w:r>
        <w:rPr>
          <w:lang w:bidi="en-US"/>
        </w:rPr>
        <w:t>earch history or location data)</w:t>
      </w:r>
    </w:p>
    <w:p w14:paraId="3ADCC14A" w14:textId="31B652FD" w:rsidR="005146FF" w:rsidRDefault="005146FF" w:rsidP="005146FF">
      <w:pPr>
        <w:numPr>
          <w:ilvl w:val="6"/>
          <w:numId w:val="4"/>
        </w:numPr>
        <w:spacing w:after="60"/>
        <w:ind w:left="3240"/>
        <w:jc w:val="both"/>
        <w:rPr>
          <w:lang w:bidi="en-US"/>
        </w:rPr>
      </w:pPr>
      <w:r>
        <w:rPr>
          <w:lang w:bidi="en-US"/>
        </w:rPr>
        <w:t xml:space="preserve">where the processing based on </w:t>
      </w:r>
      <w:r w:rsidRPr="0040408E">
        <w:rPr>
          <w:b/>
          <w:bCs/>
          <w:lang w:bidi="en-US"/>
        </w:rPr>
        <w:t>consent or performance of a contract</w:t>
      </w:r>
      <w:r>
        <w:rPr>
          <w:lang w:bidi="en-US"/>
        </w:rPr>
        <w:t xml:space="preserve">, </w:t>
      </w:r>
      <w:r w:rsidR="00052F2E" w:rsidRPr="00052F2E">
        <w:rPr>
          <w:u w:val="single"/>
          <w:lang w:bidi="en-US"/>
        </w:rPr>
        <w:t>AND</w:t>
      </w:r>
      <w:r>
        <w:rPr>
          <w:lang w:bidi="en-US"/>
        </w:rPr>
        <w:t xml:space="preserve"> </w:t>
      </w:r>
    </w:p>
    <w:p w14:paraId="16939BCB" w14:textId="46DABCB3" w:rsidR="00244CD0" w:rsidRPr="00821CCE" w:rsidRDefault="005146FF" w:rsidP="005146FF">
      <w:pPr>
        <w:numPr>
          <w:ilvl w:val="6"/>
          <w:numId w:val="4"/>
        </w:numPr>
        <w:spacing w:after="60"/>
        <w:ind w:left="3240"/>
        <w:jc w:val="both"/>
        <w:rPr>
          <w:lang w:bidi="en-US"/>
        </w:rPr>
      </w:pPr>
      <w:r>
        <w:rPr>
          <w:lang w:bidi="en-US"/>
        </w:rPr>
        <w:t xml:space="preserve">the </w:t>
      </w:r>
      <w:r w:rsidRPr="00052F2E">
        <w:rPr>
          <w:b/>
          <w:bCs/>
          <w:lang w:bidi="en-US"/>
        </w:rPr>
        <w:t>processing carried out by automated means</w:t>
      </w:r>
    </w:p>
    <w:p w14:paraId="68FF3344" w14:textId="77777777" w:rsidR="001349F9" w:rsidRDefault="003660FF" w:rsidP="00024F6D">
      <w:pPr>
        <w:numPr>
          <w:ilvl w:val="5"/>
          <w:numId w:val="4"/>
        </w:numPr>
        <w:spacing w:after="60"/>
        <w:ind w:left="2520"/>
        <w:jc w:val="both"/>
        <w:rPr>
          <w:lang w:bidi="en-US"/>
        </w:rPr>
      </w:pPr>
      <w:r w:rsidRPr="008F3760">
        <w:rPr>
          <w:b/>
          <w:bCs/>
          <w:lang w:bidi="en-US"/>
        </w:rPr>
        <w:t>Right to Object</w:t>
      </w:r>
      <w:r w:rsidR="001D76A3">
        <w:rPr>
          <w:lang w:bidi="en-US"/>
        </w:rPr>
        <w:t>:</w:t>
      </w:r>
      <w:r w:rsidR="008F3760">
        <w:rPr>
          <w:lang w:bidi="en-US"/>
        </w:rPr>
        <w:t xml:space="preserve"> </w:t>
      </w:r>
      <w:r w:rsidR="00BA6652">
        <w:rPr>
          <w:lang w:bidi="en-US"/>
        </w:rPr>
        <w:t>allows data subject to require controllers to stop processing personal data</w:t>
      </w:r>
      <w:r w:rsidR="0013018A">
        <w:rPr>
          <w:lang w:bidi="en-US"/>
        </w:rPr>
        <w:t xml:space="preserve"> (e.g., for direct marketing purposes)</w:t>
      </w:r>
      <w:r w:rsidR="00BA6652">
        <w:rPr>
          <w:lang w:bidi="en-US"/>
        </w:rPr>
        <w:t>.</w:t>
      </w:r>
      <w:r w:rsidR="0013018A">
        <w:rPr>
          <w:lang w:bidi="en-US"/>
        </w:rPr>
        <w:t xml:space="preserve"> Controller must cease all such processing</w:t>
      </w:r>
      <w:r w:rsidR="00921E1C">
        <w:rPr>
          <w:lang w:bidi="en-US"/>
        </w:rPr>
        <w:t xml:space="preserve">, including any related profiling activities. </w:t>
      </w:r>
    </w:p>
    <w:p w14:paraId="770210FE" w14:textId="7B537F6F" w:rsidR="00617782" w:rsidRPr="00AC0C13" w:rsidRDefault="00921E1C" w:rsidP="006B48F8">
      <w:pPr>
        <w:numPr>
          <w:ilvl w:val="6"/>
          <w:numId w:val="4"/>
        </w:numPr>
        <w:spacing w:after="60"/>
        <w:ind w:left="3240"/>
        <w:jc w:val="both"/>
        <w:rPr>
          <w:lang w:bidi="en-US"/>
        </w:rPr>
      </w:pPr>
      <w:r w:rsidRPr="009F5EFC">
        <w:rPr>
          <w:b/>
          <w:bCs/>
          <w:lang w:bidi="en-US"/>
        </w:rPr>
        <w:t xml:space="preserve">Data subject may object </w:t>
      </w:r>
      <w:r w:rsidR="009F5EFC" w:rsidRPr="009F5EFC">
        <w:rPr>
          <w:b/>
          <w:bCs/>
          <w:lang w:bidi="en-US"/>
        </w:rPr>
        <w:t>on any of the following legal bases</w:t>
      </w:r>
      <w:r w:rsidR="009F5EFC" w:rsidRPr="00AC0C13">
        <w:rPr>
          <w:lang w:bidi="en-US"/>
        </w:rPr>
        <w:t>:</w:t>
      </w:r>
    </w:p>
    <w:p w14:paraId="6B8740C7" w14:textId="77777777" w:rsidR="00CC6C0A" w:rsidRDefault="00CC6C0A" w:rsidP="004015CB">
      <w:pPr>
        <w:numPr>
          <w:ilvl w:val="7"/>
          <w:numId w:val="4"/>
        </w:numPr>
        <w:spacing w:after="60"/>
        <w:ind w:left="3960"/>
        <w:jc w:val="both"/>
        <w:rPr>
          <w:lang w:bidi="en-US"/>
        </w:rPr>
      </w:pPr>
      <w:r>
        <w:rPr>
          <w:lang w:bidi="en-US"/>
        </w:rPr>
        <w:t>a task carried out in the public interest</w:t>
      </w:r>
    </w:p>
    <w:p w14:paraId="3ECCF067" w14:textId="77777777" w:rsidR="00CC6C0A" w:rsidRDefault="00CC6C0A" w:rsidP="004015CB">
      <w:pPr>
        <w:numPr>
          <w:ilvl w:val="7"/>
          <w:numId w:val="4"/>
        </w:numPr>
        <w:spacing w:after="60"/>
        <w:ind w:left="3960"/>
        <w:jc w:val="both"/>
        <w:rPr>
          <w:lang w:bidi="en-US"/>
        </w:rPr>
      </w:pPr>
      <w:r>
        <w:rPr>
          <w:lang w:bidi="en-US"/>
        </w:rPr>
        <w:t>exercise of official authority, or</w:t>
      </w:r>
    </w:p>
    <w:p w14:paraId="32B89FE5" w14:textId="4D4CCE98" w:rsidR="009F5EFC" w:rsidRDefault="00CC6C0A" w:rsidP="004015CB">
      <w:pPr>
        <w:numPr>
          <w:ilvl w:val="7"/>
          <w:numId w:val="4"/>
        </w:numPr>
        <w:spacing w:after="60"/>
        <w:ind w:left="3960"/>
        <w:jc w:val="both"/>
        <w:rPr>
          <w:lang w:bidi="en-US"/>
        </w:rPr>
      </w:pPr>
      <w:r>
        <w:rPr>
          <w:lang w:bidi="en-US"/>
        </w:rPr>
        <w:t>legitimate interests</w:t>
      </w:r>
    </w:p>
    <w:p w14:paraId="169E6E12" w14:textId="2F37F0D6" w:rsidR="006B48F8" w:rsidRPr="007653A0" w:rsidRDefault="006B48F8" w:rsidP="00CC6C0A">
      <w:pPr>
        <w:numPr>
          <w:ilvl w:val="6"/>
          <w:numId w:val="4"/>
        </w:numPr>
        <w:spacing w:after="60"/>
        <w:ind w:left="3240"/>
        <w:jc w:val="both"/>
        <w:rPr>
          <w:lang w:bidi="en-US"/>
        </w:rPr>
      </w:pPr>
      <w:r>
        <w:rPr>
          <w:lang w:bidi="en-US"/>
        </w:rPr>
        <w:t>B</w:t>
      </w:r>
      <w:r w:rsidRPr="006B48F8">
        <w:rPr>
          <w:lang w:bidi="en-US"/>
        </w:rPr>
        <w:t>ut</w:t>
      </w:r>
      <w:r w:rsidRPr="006B48F8">
        <w:rPr>
          <w:b/>
          <w:bCs/>
          <w:lang w:bidi="en-US"/>
        </w:rPr>
        <w:t xml:space="preserve"> not an absolute right</w:t>
      </w:r>
      <w:r w:rsidR="004015CB">
        <w:rPr>
          <w:lang w:bidi="en-US"/>
        </w:rPr>
        <w:t>: data subject must provide reasons</w:t>
      </w:r>
      <w:r w:rsidR="007653A0">
        <w:rPr>
          <w:lang w:bidi="en-US"/>
        </w:rPr>
        <w:t xml:space="preserve"> why objecting to processing and </w:t>
      </w:r>
      <w:r w:rsidR="007653A0" w:rsidRPr="007653A0">
        <w:rPr>
          <w:b/>
          <w:bCs/>
          <w:lang w:bidi="en-US"/>
        </w:rPr>
        <w:t>controller can refuse the request if</w:t>
      </w:r>
    </w:p>
    <w:p w14:paraId="62F447B0" w14:textId="77777777" w:rsidR="00E4427C" w:rsidRDefault="00E4427C" w:rsidP="00E4427C">
      <w:pPr>
        <w:numPr>
          <w:ilvl w:val="7"/>
          <w:numId w:val="4"/>
        </w:numPr>
        <w:spacing w:after="60"/>
        <w:ind w:left="3960"/>
        <w:jc w:val="both"/>
        <w:rPr>
          <w:lang w:bidi="en-US"/>
        </w:rPr>
      </w:pPr>
      <w:r>
        <w:rPr>
          <w:lang w:bidi="en-US"/>
        </w:rPr>
        <w:t>compelling legitimate grounds overriding those of data subject OR</w:t>
      </w:r>
    </w:p>
    <w:p w14:paraId="101EFE23" w14:textId="506F1ACE" w:rsidR="007653A0" w:rsidRPr="004015CB" w:rsidRDefault="00E4427C" w:rsidP="00E4427C">
      <w:pPr>
        <w:numPr>
          <w:ilvl w:val="7"/>
          <w:numId w:val="4"/>
        </w:numPr>
        <w:spacing w:after="60"/>
        <w:ind w:left="3960"/>
        <w:jc w:val="both"/>
        <w:rPr>
          <w:lang w:bidi="en-US"/>
        </w:rPr>
      </w:pPr>
      <w:r>
        <w:rPr>
          <w:lang w:bidi="en-US"/>
        </w:rPr>
        <w:t>processing is necessary for establishment, exercise or defense of legal claims</w:t>
      </w:r>
    </w:p>
    <w:p w14:paraId="7262FEA9" w14:textId="03521881" w:rsidR="003660FF" w:rsidRDefault="003660FF" w:rsidP="00F93F07">
      <w:pPr>
        <w:numPr>
          <w:ilvl w:val="5"/>
          <w:numId w:val="4"/>
        </w:numPr>
        <w:spacing w:after="60"/>
        <w:ind w:left="2520"/>
        <w:jc w:val="both"/>
        <w:rPr>
          <w:lang w:bidi="en-US"/>
        </w:rPr>
      </w:pPr>
      <w:r w:rsidRPr="008F3760">
        <w:rPr>
          <w:b/>
          <w:bCs/>
          <w:lang w:bidi="en-US"/>
        </w:rPr>
        <w:t xml:space="preserve">Right </w:t>
      </w:r>
      <w:r w:rsidRPr="008F3760">
        <w:rPr>
          <w:b/>
          <w:bCs/>
          <w:u w:val="single"/>
          <w:lang w:bidi="en-US"/>
        </w:rPr>
        <w:t>Not</w:t>
      </w:r>
      <w:r w:rsidRPr="008F3760">
        <w:rPr>
          <w:b/>
          <w:bCs/>
          <w:lang w:bidi="en-US"/>
        </w:rPr>
        <w:t xml:space="preserve"> to be Subject to Automated Decision-Making</w:t>
      </w:r>
      <w:r w:rsidR="001D76A3">
        <w:rPr>
          <w:lang w:bidi="en-US"/>
        </w:rPr>
        <w:t>:</w:t>
      </w:r>
      <w:r w:rsidR="008F3760">
        <w:rPr>
          <w:lang w:bidi="en-US"/>
        </w:rPr>
        <w:t xml:space="preserve"> </w:t>
      </w:r>
      <w:r w:rsidR="004B26EF">
        <w:rPr>
          <w:lang w:bidi="en-US"/>
        </w:rPr>
        <w:t>applies w/o any action by data subjects (like right to be informed)</w:t>
      </w:r>
      <w:r w:rsidR="00CB7B40">
        <w:rPr>
          <w:lang w:bidi="en-US"/>
        </w:rPr>
        <w:t>. This right is a general prohibition on fully automated decision-making</w:t>
      </w:r>
      <w:r w:rsidR="00BC3EC5">
        <w:rPr>
          <w:lang w:bidi="en-US"/>
        </w:rPr>
        <w:t xml:space="preserve">, including profiling, that has </w:t>
      </w:r>
      <w:r w:rsidR="00D92348">
        <w:rPr>
          <w:lang w:bidi="en-US"/>
        </w:rPr>
        <w:t>a legal or similarly significant effect (e.g., cancellation of K</w:t>
      </w:r>
      <w:r w:rsidR="00FC5A6C">
        <w:rPr>
          <w:lang w:bidi="en-US"/>
        </w:rPr>
        <w:t>)</w:t>
      </w:r>
      <w:r w:rsidR="00011B59">
        <w:rPr>
          <w:lang w:bidi="en-US"/>
        </w:rPr>
        <w:t xml:space="preserve">. </w:t>
      </w:r>
      <w:r w:rsidR="00504525">
        <w:rPr>
          <w:lang w:bidi="en-US"/>
        </w:rPr>
        <w:t>C</w:t>
      </w:r>
      <w:r w:rsidR="00504525" w:rsidRPr="00C44161">
        <w:rPr>
          <w:lang w:bidi="en-US"/>
        </w:rPr>
        <w:t>ontroller cannot carry out such processing unless decision is</w:t>
      </w:r>
    </w:p>
    <w:p w14:paraId="4527A05E" w14:textId="77777777" w:rsidR="00092E8F" w:rsidRDefault="00092E8F" w:rsidP="00092E8F">
      <w:pPr>
        <w:numPr>
          <w:ilvl w:val="6"/>
          <w:numId w:val="4"/>
        </w:numPr>
        <w:spacing w:after="60"/>
        <w:ind w:left="3240"/>
        <w:jc w:val="both"/>
        <w:rPr>
          <w:lang w:bidi="en-US"/>
        </w:rPr>
      </w:pPr>
      <w:r>
        <w:rPr>
          <w:lang w:bidi="en-US"/>
        </w:rPr>
        <w:t>necessary for performance of contract between data subject and controller</w:t>
      </w:r>
    </w:p>
    <w:p w14:paraId="1C4014A3" w14:textId="77777777" w:rsidR="00092E8F" w:rsidRDefault="00092E8F" w:rsidP="00092E8F">
      <w:pPr>
        <w:numPr>
          <w:ilvl w:val="6"/>
          <w:numId w:val="4"/>
        </w:numPr>
        <w:spacing w:after="60"/>
        <w:ind w:left="3240"/>
        <w:jc w:val="both"/>
        <w:rPr>
          <w:lang w:bidi="en-US"/>
        </w:rPr>
      </w:pPr>
      <w:r>
        <w:rPr>
          <w:lang w:bidi="en-US"/>
        </w:rPr>
        <w:t xml:space="preserve">authorized by law (e.g., monitoring and preventing fraud) OR </w:t>
      </w:r>
    </w:p>
    <w:p w14:paraId="7F82C2E2" w14:textId="5AE0A4DD" w:rsidR="00504525" w:rsidRPr="00024F6D" w:rsidRDefault="00092E8F" w:rsidP="00092E8F">
      <w:pPr>
        <w:numPr>
          <w:ilvl w:val="6"/>
          <w:numId w:val="4"/>
        </w:numPr>
        <w:spacing w:after="60"/>
        <w:ind w:left="3240"/>
        <w:jc w:val="both"/>
        <w:rPr>
          <w:lang w:bidi="en-US"/>
        </w:rPr>
      </w:pPr>
      <w:r>
        <w:rPr>
          <w:lang w:bidi="en-US"/>
        </w:rPr>
        <w:t>based on data subject’s explicit consent</w:t>
      </w:r>
    </w:p>
    <w:p w14:paraId="3B557712" w14:textId="2F1E41DD" w:rsidR="00274654" w:rsidRDefault="007F4297" w:rsidP="00077CEA">
      <w:pPr>
        <w:numPr>
          <w:ilvl w:val="0"/>
          <w:numId w:val="40"/>
        </w:numPr>
        <w:spacing w:before="120" w:after="60"/>
        <w:ind w:left="1901"/>
        <w:jc w:val="both"/>
        <w:rPr>
          <w:lang w:bidi="en-US"/>
        </w:rPr>
      </w:pPr>
      <w:r w:rsidRPr="007341AD">
        <w:rPr>
          <w:b/>
          <w:bCs/>
          <w:lang w:bidi="en-US"/>
        </w:rPr>
        <w:t>Breach Notification and Response</w:t>
      </w:r>
      <w:r w:rsidR="007341AD">
        <w:rPr>
          <w:lang w:bidi="en-US"/>
        </w:rPr>
        <w:t>:</w:t>
      </w:r>
      <w:r w:rsidR="006A23A4">
        <w:rPr>
          <w:lang w:bidi="en-US"/>
        </w:rPr>
        <w:t xml:space="preserve"> </w:t>
      </w:r>
    </w:p>
    <w:p w14:paraId="36D199D8" w14:textId="2B3602A1" w:rsidR="00273AE9" w:rsidRDefault="0082200D" w:rsidP="00273AE9">
      <w:pPr>
        <w:numPr>
          <w:ilvl w:val="5"/>
          <w:numId w:val="4"/>
        </w:numPr>
        <w:spacing w:after="60"/>
        <w:ind w:left="2520"/>
        <w:jc w:val="both"/>
        <w:rPr>
          <w:lang w:bidi="en-US"/>
        </w:rPr>
      </w:pPr>
      <w:r w:rsidRPr="00AB367C">
        <w:rPr>
          <w:b/>
          <w:bCs/>
          <w:lang w:bidi="en-US"/>
        </w:rPr>
        <w:t>Data Breach</w:t>
      </w:r>
      <w:r>
        <w:rPr>
          <w:lang w:bidi="en-US"/>
        </w:rPr>
        <w:t xml:space="preserve"> means </w:t>
      </w:r>
      <w:r w:rsidR="00AB367C" w:rsidRPr="00C44161">
        <w:rPr>
          <w:lang w:bidi="en-US"/>
        </w:rPr>
        <w:t>breach of security leading to accidental</w:t>
      </w:r>
      <w:r w:rsidR="00AB367C" w:rsidRPr="00AB367C">
        <w:rPr>
          <w:lang w:bidi="en-US"/>
        </w:rPr>
        <w:t xml:space="preserve"> </w:t>
      </w:r>
      <w:r w:rsidR="00AB367C" w:rsidRPr="00C44161">
        <w:rPr>
          <w:lang w:bidi="en-US"/>
        </w:rPr>
        <w:t>or unlawful destruction, loss, alteration, unauthorized disclosure of, or access to,</w:t>
      </w:r>
      <w:r w:rsidR="00AB367C" w:rsidRPr="00AB367C">
        <w:rPr>
          <w:lang w:bidi="en-US"/>
        </w:rPr>
        <w:t xml:space="preserve"> </w:t>
      </w:r>
      <w:r w:rsidR="00AB367C" w:rsidRPr="00C44161">
        <w:rPr>
          <w:lang w:bidi="en-US"/>
        </w:rPr>
        <w:t>personal data transmitted, stored or otherwise processed</w:t>
      </w:r>
      <w:r w:rsidR="00B26057">
        <w:rPr>
          <w:lang w:bidi="en-US"/>
        </w:rPr>
        <w:t xml:space="preserve"> (broader than under most US laws)</w:t>
      </w:r>
    </w:p>
    <w:p w14:paraId="520FB1A1" w14:textId="3C369406" w:rsidR="007F5E19" w:rsidRPr="003B74AD" w:rsidRDefault="00390C7F" w:rsidP="00273AE9">
      <w:pPr>
        <w:numPr>
          <w:ilvl w:val="5"/>
          <w:numId w:val="4"/>
        </w:numPr>
        <w:spacing w:after="60"/>
        <w:ind w:left="2520"/>
        <w:jc w:val="both"/>
        <w:rPr>
          <w:lang w:bidi="en-US"/>
        </w:rPr>
      </w:pPr>
      <w:r w:rsidRPr="00C44161">
        <w:rPr>
          <w:lang w:bidi="en-US"/>
        </w:rPr>
        <w:t xml:space="preserve">GDPR authorizes </w:t>
      </w:r>
      <w:r w:rsidRPr="00390C7F">
        <w:rPr>
          <w:b/>
          <w:bCs/>
          <w:lang w:bidi="en-US"/>
        </w:rPr>
        <w:t>fi</w:t>
      </w:r>
      <w:r w:rsidRPr="00C44161">
        <w:rPr>
          <w:b/>
          <w:bCs/>
          <w:lang w:bidi="en-US"/>
        </w:rPr>
        <w:t xml:space="preserve">nes for data breach </w:t>
      </w:r>
      <w:r w:rsidRPr="009F6C41">
        <w:rPr>
          <w:b/>
          <w:bCs/>
          <w:lang w:bidi="en-US"/>
        </w:rPr>
        <w:t>up to 4</w:t>
      </w:r>
      <w:r w:rsidR="00EB4AB3" w:rsidRPr="009F6C41">
        <w:rPr>
          <w:b/>
          <w:bCs/>
          <w:lang w:bidi="en-US"/>
        </w:rPr>
        <w:t>%</w:t>
      </w:r>
      <w:r w:rsidRPr="00EB4AB3">
        <w:rPr>
          <w:lang w:bidi="en-US"/>
        </w:rPr>
        <w:t xml:space="preserve"> of worldwide revenues</w:t>
      </w:r>
    </w:p>
    <w:p w14:paraId="2C0A3FD6" w14:textId="0C076B1D" w:rsidR="003B74AD" w:rsidRPr="006D70C6" w:rsidRDefault="00676BB0" w:rsidP="00273AE9">
      <w:pPr>
        <w:numPr>
          <w:ilvl w:val="5"/>
          <w:numId w:val="4"/>
        </w:numPr>
        <w:spacing w:after="60"/>
        <w:ind w:left="2520"/>
        <w:jc w:val="both"/>
        <w:rPr>
          <w:lang w:bidi="en-US"/>
        </w:rPr>
      </w:pPr>
      <w:r w:rsidRPr="00676BB0">
        <w:rPr>
          <w:b/>
          <w:bCs/>
          <w:lang w:bidi="en-US"/>
        </w:rPr>
        <w:t>Notice Required from Controllers</w:t>
      </w:r>
      <w:r>
        <w:rPr>
          <w:lang w:bidi="en-US"/>
        </w:rPr>
        <w:t xml:space="preserve">: </w:t>
      </w:r>
      <w:r w:rsidR="008B3E0E">
        <w:rPr>
          <w:lang w:bidi="en-US"/>
        </w:rPr>
        <w:t xml:space="preserve">to relevant </w:t>
      </w:r>
      <w:r w:rsidR="008B3E0E" w:rsidRPr="009F6C41">
        <w:rPr>
          <w:lang w:bidi="en-US"/>
        </w:rPr>
        <w:t xml:space="preserve">DPA w/in </w:t>
      </w:r>
      <w:r w:rsidR="008B3E0E" w:rsidRPr="009F6C41">
        <w:rPr>
          <w:b/>
          <w:bCs/>
          <w:lang w:bidi="en-US"/>
        </w:rPr>
        <w:t>72 hours</w:t>
      </w:r>
      <w:r w:rsidR="00B75836" w:rsidRPr="009F6C41">
        <w:rPr>
          <w:b/>
          <w:bCs/>
          <w:lang w:bidi="en-US"/>
        </w:rPr>
        <w:t xml:space="preserve"> after </w:t>
      </w:r>
      <w:r w:rsidR="00683BD5" w:rsidRPr="009F6C41">
        <w:rPr>
          <w:b/>
          <w:bCs/>
          <w:lang w:bidi="en-US"/>
        </w:rPr>
        <w:t>discovery</w:t>
      </w:r>
      <w:r w:rsidR="00683BD5" w:rsidRPr="009F6C41">
        <w:rPr>
          <w:lang w:bidi="en-US"/>
        </w:rPr>
        <w:t xml:space="preserve"> </w:t>
      </w:r>
      <w:r w:rsidR="00B75836" w:rsidRPr="009F6C41">
        <w:rPr>
          <w:lang w:bidi="en-US"/>
        </w:rPr>
        <w:t>of breach</w:t>
      </w:r>
      <w:r w:rsidR="00C7337E" w:rsidRPr="009F6C41">
        <w:rPr>
          <w:lang w:bidi="en-US"/>
        </w:rPr>
        <w:t xml:space="preserve"> –</w:t>
      </w:r>
      <w:r w:rsidR="00A05A24" w:rsidRPr="009F6C41">
        <w:rPr>
          <w:lang w:bidi="en-US"/>
        </w:rPr>
        <w:t xml:space="preserve"> a </w:t>
      </w:r>
      <w:r w:rsidR="00C7337E" w:rsidRPr="009F6C41">
        <w:rPr>
          <w:lang w:bidi="en-US"/>
        </w:rPr>
        <w:t>reasonable degree of certainty that security incident compromised personal data</w:t>
      </w:r>
      <w:r w:rsidR="006D70C6" w:rsidRPr="009F6C41">
        <w:rPr>
          <w:lang w:bidi="en-US"/>
        </w:rPr>
        <w:t>. If deadline can’t be met – must provide reasons for delay</w:t>
      </w:r>
      <w:r w:rsidR="001C0BC1" w:rsidRPr="009F6C41">
        <w:rPr>
          <w:lang w:bidi="en-US"/>
        </w:rPr>
        <w:t>. Notification not required if unlikely to result in risk to rights and freedoms</w:t>
      </w:r>
      <w:r w:rsidR="00DE1E70" w:rsidRPr="009F6C41">
        <w:rPr>
          <w:lang w:bidi="en-US"/>
        </w:rPr>
        <w:t xml:space="preserve"> but still must document details of breach</w:t>
      </w:r>
      <w:r w:rsidR="00DE1E70">
        <w:rPr>
          <w:lang w:bidi="en-US"/>
        </w:rPr>
        <w:t xml:space="preserve"> (e.g., nature of breach, </w:t>
      </w:r>
      <w:r w:rsidR="00DE1E70">
        <w:rPr>
          <w:lang w:bidi="en-US"/>
        </w:rPr>
        <w:lastRenderedPageBreak/>
        <w:t>personal data affected, likely consequences of breach, remedial measures taken, decision whether to report to DPA)</w:t>
      </w:r>
    </w:p>
    <w:p w14:paraId="43BD5723" w14:textId="539761F6" w:rsidR="00676BB0" w:rsidRDefault="00676BB0" w:rsidP="00273AE9">
      <w:pPr>
        <w:numPr>
          <w:ilvl w:val="5"/>
          <w:numId w:val="4"/>
        </w:numPr>
        <w:spacing w:after="60"/>
        <w:ind w:left="2520"/>
        <w:jc w:val="both"/>
        <w:rPr>
          <w:lang w:bidi="en-US"/>
        </w:rPr>
      </w:pPr>
      <w:r w:rsidRPr="00676BB0">
        <w:rPr>
          <w:b/>
          <w:bCs/>
          <w:lang w:bidi="en-US"/>
        </w:rPr>
        <w:t>Notice Required from Processors</w:t>
      </w:r>
      <w:r>
        <w:rPr>
          <w:lang w:bidi="en-US"/>
        </w:rPr>
        <w:t xml:space="preserve">: </w:t>
      </w:r>
      <w:r w:rsidR="009047A0">
        <w:rPr>
          <w:lang w:bidi="en-US"/>
        </w:rPr>
        <w:t xml:space="preserve">required to </w:t>
      </w:r>
      <w:r w:rsidR="009047A0" w:rsidRPr="009F6C41">
        <w:rPr>
          <w:lang w:bidi="en-US"/>
        </w:rPr>
        <w:t>notify controllers without undue delay</w:t>
      </w:r>
      <w:r w:rsidR="00683BD5" w:rsidRPr="009F6C41">
        <w:rPr>
          <w:lang w:bidi="en-US"/>
        </w:rPr>
        <w:t xml:space="preserve"> after discovery of breach</w:t>
      </w:r>
      <w:r w:rsidR="00156E66" w:rsidRPr="009F6C41">
        <w:rPr>
          <w:lang w:bidi="en-US"/>
        </w:rPr>
        <w:t>. Controller should strongly consider including specific instructions</w:t>
      </w:r>
      <w:r w:rsidR="00156E66">
        <w:rPr>
          <w:lang w:bidi="en-US"/>
        </w:rPr>
        <w:t xml:space="preserve"> for how to handle notice requirement in K between controller and processor</w:t>
      </w:r>
      <w:r w:rsidR="00174993">
        <w:rPr>
          <w:lang w:bidi="en-US"/>
        </w:rPr>
        <w:t>.</w:t>
      </w:r>
    </w:p>
    <w:p w14:paraId="35A9254D" w14:textId="104953D4" w:rsidR="00676BB0" w:rsidRDefault="00676BB0" w:rsidP="00273AE9">
      <w:pPr>
        <w:numPr>
          <w:ilvl w:val="5"/>
          <w:numId w:val="4"/>
        </w:numPr>
        <w:spacing w:after="60"/>
        <w:ind w:left="2520"/>
        <w:jc w:val="both"/>
        <w:rPr>
          <w:lang w:bidi="en-US"/>
        </w:rPr>
      </w:pPr>
      <w:r w:rsidRPr="00676BB0">
        <w:rPr>
          <w:b/>
          <w:bCs/>
          <w:lang w:bidi="en-US"/>
        </w:rPr>
        <w:t>Notice to Data Subjects</w:t>
      </w:r>
      <w:r>
        <w:rPr>
          <w:lang w:bidi="en-US"/>
        </w:rPr>
        <w:t xml:space="preserve">: </w:t>
      </w:r>
      <w:r w:rsidR="004B479F">
        <w:rPr>
          <w:lang w:bidi="en-US"/>
        </w:rPr>
        <w:t xml:space="preserve">If </w:t>
      </w:r>
      <w:r w:rsidR="0024741F" w:rsidRPr="00ED1AFB">
        <w:rPr>
          <w:lang w:bidi="en-US"/>
        </w:rPr>
        <w:t>data breach is likely to result in high risk to individuals’ rights and</w:t>
      </w:r>
      <w:r w:rsidR="0024741F" w:rsidRPr="0024741F">
        <w:rPr>
          <w:lang w:bidi="en-US"/>
        </w:rPr>
        <w:t xml:space="preserve"> </w:t>
      </w:r>
      <w:r w:rsidR="0024741F" w:rsidRPr="00ED1AFB">
        <w:rPr>
          <w:lang w:bidi="en-US"/>
        </w:rPr>
        <w:t>freedoms, controller must notify af</w:t>
      </w:r>
      <w:r w:rsidR="0024741F" w:rsidRPr="0024741F">
        <w:rPr>
          <w:lang w:bidi="en-US"/>
        </w:rPr>
        <w:t>f</w:t>
      </w:r>
      <w:r w:rsidR="0024741F" w:rsidRPr="00ED1AFB">
        <w:rPr>
          <w:lang w:bidi="en-US"/>
        </w:rPr>
        <w:t>ected data subjects without undue delay.</w:t>
      </w:r>
    </w:p>
    <w:p w14:paraId="6821B345" w14:textId="71FF16CE" w:rsidR="0024741F" w:rsidRDefault="008467D6" w:rsidP="008467D6">
      <w:pPr>
        <w:numPr>
          <w:ilvl w:val="6"/>
          <w:numId w:val="4"/>
        </w:numPr>
        <w:spacing w:after="60"/>
        <w:ind w:left="3240"/>
        <w:jc w:val="both"/>
        <w:rPr>
          <w:lang w:bidi="en-US"/>
        </w:rPr>
      </w:pPr>
      <w:r w:rsidRPr="00ED1AFB">
        <w:rPr>
          <w:lang w:bidi="en-US"/>
        </w:rPr>
        <w:t xml:space="preserve">At a minimum, </w:t>
      </w:r>
      <w:r w:rsidRPr="00CD0E1D">
        <w:rPr>
          <w:b/>
          <w:lang w:bidi="en-US"/>
        </w:rPr>
        <w:t>notification must be in “clear and plain language”</w:t>
      </w:r>
      <w:r w:rsidRPr="00ED1AFB">
        <w:rPr>
          <w:lang w:bidi="en-US"/>
        </w:rPr>
        <w:t xml:space="preserve"> and must include:</w:t>
      </w:r>
    </w:p>
    <w:p w14:paraId="7678DCB5" w14:textId="06D167AE" w:rsidR="003F78B1" w:rsidRDefault="003F78B1" w:rsidP="003F78B1">
      <w:pPr>
        <w:numPr>
          <w:ilvl w:val="7"/>
          <w:numId w:val="4"/>
        </w:numPr>
        <w:spacing w:after="60"/>
        <w:ind w:left="3960"/>
        <w:jc w:val="both"/>
        <w:rPr>
          <w:lang w:bidi="en-US"/>
        </w:rPr>
      </w:pPr>
      <w:r>
        <w:rPr>
          <w:lang w:bidi="en-US"/>
        </w:rPr>
        <w:t>Name and contact of DPO (or appropriate person)</w:t>
      </w:r>
    </w:p>
    <w:p w14:paraId="15B80C55" w14:textId="77777777" w:rsidR="003F78B1" w:rsidRDefault="003F78B1" w:rsidP="003F78B1">
      <w:pPr>
        <w:numPr>
          <w:ilvl w:val="7"/>
          <w:numId w:val="4"/>
        </w:numPr>
        <w:spacing w:after="60"/>
        <w:ind w:left="3960"/>
        <w:jc w:val="both"/>
        <w:rPr>
          <w:lang w:bidi="en-US"/>
        </w:rPr>
      </w:pPr>
      <w:r>
        <w:rPr>
          <w:lang w:bidi="en-US"/>
        </w:rPr>
        <w:t xml:space="preserve">Likely consequences of the data breach </w:t>
      </w:r>
    </w:p>
    <w:p w14:paraId="51DAEB4E" w14:textId="080D07FB" w:rsidR="00D463E4" w:rsidRDefault="003F78B1" w:rsidP="003F78B1">
      <w:pPr>
        <w:numPr>
          <w:ilvl w:val="7"/>
          <w:numId w:val="4"/>
        </w:numPr>
        <w:spacing w:after="60"/>
        <w:ind w:left="3960"/>
        <w:jc w:val="both"/>
        <w:rPr>
          <w:lang w:bidi="en-US"/>
        </w:rPr>
      </w:pPr>
      <w:r>
        <w:rPr>
          <w:lang w:bidi="en-US"/>
        </w:rPr>
        <w:t>Any measures taken by controller to mitigate breach</w:t>
      </w:r>
    </w:p>
    <w:p w14:paraId="621ACF66" w14:textId="7302F383" w:rsidR="00094B78" w:rsidRPr="009F6C41" w:rsidRDefault="00D463E4" w:rsidP="008467D6">
      <w:pPr>
        <w:numPr>
          <w:ilvl w:val="6"/>
          <w:numId w:val="4"/>
        </w:numPr>
        <w:spacing w:after="60"/>
        <w:ind w:left="3240"/>
        <w:jc w:val="both"/>
        <w:rPr>
          <w:bCs/>
          <w:lang w:bidi="en-US"/>
        </w:rPr>
      </w:pPr>
      <w:r w:rsidRPr="00AE288A">
        <w:rPr>
          <w:b/>
          <w:bCs/>
          <w:lang w:bidi="en-US"/>
        </w:rPr>
        <w:t>Controller exempted</w:t>
      </w:r>
      <w:r w:rsidRPr="009F6C41">
        <w:rPr>
          <w:bCs/>
          <w:lang w:bidi="en-US"/>
        </w:rPr>
        <w:t xml:space="preserve"> from notifying data subjects when</w:t>
      </w:r>
    </w:p>
    <w:p w14:paraId="71E77223" w14:textId="14D48ECF" w:rsidR="00B932FD" w:rsidRDefault="00B932FD" w:rsidP="00B932FD">
      <w:pPr>
        <w:numPr>
          <w:ilvl w:val="7"/>
          <w:numId w:val="4"/>
        </w:numPr>
        <w:spacing w:after="60"/>
        <w:ind w:left="3960"/>
        <w:jc w:val="both"/>
        <w:rPr>
          <w:lang w:bidi="en-US"/>
        </w:rPr>
      </w:pPr>
      <w:r>
        <w:rPr>
          <w:lang w:bidi="en-US"/>
        </w:rPr>
        <w:t>risk of harm low because affected data is protected (such as encrypted data)</w:t>
      </w:r>
    </w:p>
    <w:p w14:paraId="5712AE76" w14:textId="68C3D7BD" w:rsidR="00B932FD" w:rsidRDefault="00B932FD" w:rsidP="00B932FD">
      <w:pPr>
        <w:numPr>
          <w:ilvl w:val="7"/>
          <w:numId w:val="4"/>
        </w:numPr>
        <w:spacing w:after="60"/>
        <w:ind w:left="3960"/>
        <w:jc w:val="both"/>
        <w:rPr>
          <w:lang w:bidi="en-US"/>
        </w:rPr>
      </w:pPr>
      <w:r>
        <w:rPr>
          <w:lang w:bidi="en-US"/>
        </w:rPr>
        <w:t xml:space="preserve">controller has taken steps to protect data subject from harm (such as suspended accounts) </w:t>
      </w:r>
      <w:r w:rsidR="007B5FCC" w:rsidRPr="007B5FCC">
        <w:rPr>
          <w:u w:val="single"/>
          <w:lang w:bidi="en-US"/>
        </w:rPr>
        <w:t>AND</w:t>
      </w:r>
      <w:r>
        <w:rPr>
          <w:lang w:bidi="en-US"/>
        </w:rPr>
        <w:t xml:space="preserve"> </w:t>
      </w:r>
    </w:p>
    <w:p w14:paraId="03C7D09C" w14:textId="02BBC78D" w:rsidR="003F78B1" w:rsidRPr="00273AE9" w:rsidRDefault="00B932FD" w:rsidP="00B932FD">
      <w:pPr>
        <w:numPr>
          <w:ilvl w:val="7"/>
          <w:numId w:val="4"/>
        </w:numPr>
        <w:spacing w:after="60"/>
        <w:ind w:left="3960"/>
        <w:jc w:val="both"/>
        <w:rPr>
          <w:lang w:bidi="en-US"/>
        </w:rPr>
      </w:pPr>
      <w:r>
        <w:rPr>
          <w:lang w:bidi="en-US"/>
        </w:rPr>
        <w:t>notice would impose disproportionate effects on controller (and would still require public notice of breach).</w:t>
      </w:r>
    </w:p>
    <w:p w14:paraId="34C3F9D4" w14:textId="723C7D21" w:rsidR="00274654" w:rsidRDefault="007F4297" w:rsidP="00077CEA">
      <w:pPr>
        <w:numPr>
          <w:ilvl w:val="0"/>
          <w:numId w:val="40"/>
        </w:numPr>
        <w:spacing w:before="120" w:after="60"/>
        <w:ind w:left="1901"/>
        <w:jc w:val="both"/>
        <w:rPr>
          <w:lang w:bidi="en-US"/>
        </w:rPr>
      </w:pPr>
      <w:r w:rsidRPr="007341AD">
        <w:rPr>
          <w:b/>
          <w:bCs/>
          <w:lang w:bidi="en-US"/>
        </w:rPr>
        <w:t>Enforcement</w:t>
      </w:r>
      <w:r w:rsidR="007341AD">
        <w:rPr>
          <w:lang w:bidi="en-US"/>
        </w:rPr>
        <w:t>:</w:t>
      </w:r>
      <w:r w:rsidR="001944CE">
        <w:rPr>
          <w:lang w:bidi="en-US"/>
        </w:rPr>
        <w:t xml:space="preserve"> With significant fines imposed, </w:t>
      </w:r>
      <w:r w:rsidR="007754EC">
        <w:rPr>
          <w:lang w:bidi="en-US"/>
        </w:rPr>
        <w:t>EU data protection law is a compliance program (not just aspirational)</w:t>
      </w:r>
    </w:p>
    <w:p w14:paraId="02E0CFAD" w14:textId="7DAAB857" w:rsidR="00752186" w:rsidRDefault="00752186" w:rsidP="00752186">
      <w:pPr>
        <w:numPr>
          <w:ilvl w:val="5"/>
          <w:numId w:val="4"/>
        </w:numPr>
        <w:spacing w:after="60"/>
        <w:ind w:left="2520"/>
        <w:jc w:val="both"/>
        <w:rPr>
          <w:lang w:bidi="en-US"/>
        </w:rPr>
      </w:pPr>
      <w:r w:rsidRPr="00752186">
        <w:rPr>
          <w:b/>
          <w:bCs/>
          <w:lang w:bidi="en-US"/>
        </w:rPr>
        <w:t>Complaint Process</w:t>
      </w:r>
      <w:r>
        <w:rPr>
          <w:lang w:bidi="en-US"/>
        </w:rPr>
        <w:t xml:space="preserve">: </w:t>
      </w:r>
      <w:r w:rsidR="00DD63CB">
        <w:rPr>
          <w:lang w:bidi="en-US"/>
        </w:rPr>
        <w:t xml:space="preserve">Administrative complaint can be initiated by data subject </w:t>
      </w:r>
      <w:r w:rsidR="00FC5571">
        <w:rPr>
          <w:lang w:bidi="en-US"/>
        </w:rPr>
        <w:t xml:space="preserve">by filing it with a DPA </w:t>
      </w:r>
      <w:r w:rsidR="00B56B31">
        <w:rPr>
          <w:lang w:bidi="en-US"/>
        </w:rPr>
        <w:t xml:space="preserve">or </w:t>
      </w:r>
      <w:r w:rsidR="00FC5571">
        <w:rPr>
          <w:lang w:bidi="en-US"/>
        </w:rPr>
        <w:t xml:space="preserve">by </w:t>
      </w:r>
      <w:r w:rsidR="00B56B31">
        <w:rPr>
          <w:lang w:bidi="en-US"/>
        </w:rPr>
        <w:t>a</w:t>
      </w:r>
      <w:r w:rsidR="00DD63CB">
        <w:rPr>
          <w:lang w:bidi="en-US"/>
        </w:rPr>
        <w:t xml:space="preserve"> DPA.</w:t>
      </w:r>
      <w:r w:rsidR="00145D8E">
        <w:rPr>
          <w:lang w:bidi="en-US"/>
        </w:rPr>
        <w:t xml:space="preserve"> Data subject can also file complaint in courts in the EU Mem</w:t>
      </w:r>
      <w:r w:rsidR="007A1764">
        <w:rPr>
          <w:lang w:bidi="en-US"/>
        </w:rPr>
        <w:t>ber States where alleged issue occurred, where data subject resides, or where</w:t>
      </w:r>
      <w:r w:rsidR="00042B84">
        <w:rPr>
          <w:lang w:bidi="en-US"/>
        </w:rPr>
        <w:t xml:space="preserve"> data subject works. DPA can </w:t>
      </w:r>
      <w:r w:rsidR="001C1F52">
        <w:rPr>
          <w:lang w:bidi="en-US"/>
        </w:rPr>
        <w:t xml:space="preserve">impose administrative fine. Data subject can appeal DPA decision to </w:t>
      </w:r>
      <w:r w:rsidR="002063E9">
        <w:rPr>
          <w:lang w:bidi="en-US"/>
        </w:rPr>
        <w:t>a national court. Additionally, data subject has right to seek judicial remedy against controller or processor</w:t>
      </w:r>
      <w:r w:rsidR="00190680">
        <w:rPr>
          <w:lang w:bidi="en-US"/>
        </w:rPr>
        <w:t xml:space="preserve"> in Member State where controller or processor is established or where data subject has habitu</w:t>
      </w:r>
      <w:r w:rsidR="000B5025">
        <w:rPr>
          <w:lang w:bidi="en-US"/>
        </w:rPr>
        <w:t>al residence</w:t>
      </w:r>
      <w:r w:rsidR="002063E9">
        <w:rPr>
          <w:lang w:bidi="en-US"/>
        </w:rPr>
        <w:t>.</w:t>
      </w:r>
    </w:p>
    <w:p w14:paraId="1FB401AE" w14:textId="414B4B0D" w:rsidR="00752186" w:rsidRDefault="00752186" w:rsidP="00752186">
      <w:pPr>
        <w:numPr>
          <w:ilvl w:val="5"/>
          <w:numId w:val="4"/>
        </w:numPr>
        <w:spacing w:after="60"/>
        <w:ind w:left="2520"/>
        <w:jc w:val="both"/>
        <w:rPr>
          <w:lang w:bidi="en-US"/>
        </w:rPr>
      </w:pPr>
      <w:r w:rsidRPr="00752186">
        <w:rPr>
          <w:b/>
          <w:bCs/>
          <w:lang w:bidi="en-US"/>
        </w:rPr>
        <w:t>Liability for Compensation</w:t>
      </w:r>
      <w:r>
        <w:rPr>
          <w:lang w:bidi="en-US"/>
        </w:rPr>
        <w:t xml:space="preserve">: </w:t>
      </w:r>
      <w:r w:rsidR="00A02BC7" w:rsidRPr="00762BFA">
        <w:rPr>
          <w:lang w:bidi="en-US"/>
        </w:rPr>
        <w:t>both controller and processor can be liable to data</w:t>
      </w:r>
      <w:r w:rsidR="00A02BC7" w:rsidRPr="00A02BC7">
        <w:rPr>
          <w:lang w:bidi="en-US"/>
        </w:rPr>
        <w:t xml:space="preserve"> </w:t>
      </w:r>
      <w:r w:rsidR="00A02BC7" w:rsidRPr="00762BFA">
        <w:rPr>
          <w:lang w:bidi="en-US"/>
        </w:rPr>
        <w:t>subjects for harm caused by unlawful processing of personal data</w:t>
      </w:r>
    </w:p>
    <w:p w14:paraId="008B0EF0" w14:textId="00DC9B51" w:rsidR="009F2B2E" w:rsidRDefault="009F25DB" w:rsidP="009F25DB">
      <w:pPr>
        <w:numPr>
          <w:ilvl w:val="6"/>
          <w:numId w:val="4"/>
        </w:numPr>
        <w:spacing w:after="60"/>
        <w:ind w:left="3240"/>
        <w:jc w:val="both"/>
        <w:rPr>
          <w:lang w:bidi="en-US"/>
        </w:rPr>
      </w:pPr>
      <w:r w:rsidRPr="00762BFA">
        <w:rPr>
          <w:lang w:bidi="en-US"/>
        </w:rPr>
        <w:t>Controllers liable for damages caused by unlawful processing. Processors liable for processing in violation of GDPR obligations on processors and for processing in violation of instructions given by the controller</w:t>
      </w:r>
    </w:p>
    <w:p w14:paraId="2A3F11D3" w14:textId="041C685D" w:rsidR="009F25DB" w:rsidRDefault="00C57BD8" w:rsidP="009F25DB">
      <w:pPr>
        <w:numPr>
          <w:ilvl w:val="6"/>
          <w:numId w:val="4"/>
        </w:numPr>
        <w:spacing w:after="60"/>
        <w:ind w:left="3240"/>
        <w:jc w:val="both"/>
        <w:rPr>
          <w:lang w:bidi="en-US"/>
        </w:rPr>
      </w:pPr>
      <w:r w:rsidRPr="00762BFA">
        <w:rPr>
          <w:lang w:bidi="en-US"/>
        </w:rPr>
        <w:t>If controller and processor involved in same processing, each is liable for the entire damage. Once data subjects have been fully compensated, controller or processor entitled to compensation from other relevant parties corresponding to their part in responsibility for damage.</w:t>
      </w:r>
    </w:p>
    <w:p w14:paraId="50DC6078" w14:textId="29E3C2E7" w:rsidR="00C57BD8" w:rsidRDefault="005E4CEE" w:rsidP="009F25DB">
      <w:pPr>
        <w:numPr>
          <w:ilvl w:val="6"/>
          <w:numId w:val="4"/>
        </w:numPr>
        <w:spacing w:after="60"/>
        <w:ind w:left="3240"/>
        <w:jc w:val="both"/>
        <w:rPr>
          <w:lang w:bidi="en-US"/>
        </w:rPr>
      </w:pPr>
      <w:r w:rsidRPr="005E4CEE">
        <w:rPr>
          <w:lang w:bidi="en-US"/>
        </w:rPr>
        <w:t>W</w:t>
      </w:r>
      <w:r w:rsidRPr="00762BFA">
        <w:rPr>
          <w:lang w:bidi="en-US"/>
        </w:rPr>
        <w:t>here there are joint controllers, each controller is liable for the entire damage. Once data subjects have been fully compensated, controllers involved can bring proceedings to recover portions of damages from each other.</w:t>
      </w:r>
    </w:p>
    <w:p w14:paraId="21B8D97B" w14:textId="49410840" w:rsidR="005E4CEE" w:rsidRDefault="00A26959" w:rsidP="009F25DB">
      <w:pPr>
        <w:numPr>
          <w:ilvl w:val="6"/>
          <w:numId w:val="4"/>
        </w:numPr>
        <w:spacing w:after="60"/>
        <w:ind w:left="3240"/>
        <w:jc w:val="both"/>
        <w:rPr>
          <w:lang w:bidi="en-US"/>
        </w:rPr>
      </w:pPr>
      <w:r w:rsidRPr="00A26959">
        <w:rPr>
          <w:lang w:bidi="en-US"/>
        </w:rPr>
        <w:t>B</w:t>
      </w:r>
      <w:r w:rsidRPr="00762BFA">
        <w:rPr>
          <w:lang w:bidi="en-US"/>
        </w:rPr>
        <w:t xml:space="preserve">oth controllers and processors are </w:t>
      </w:r>
      <w:r w:rsidRPr="00762BFA">
        <w:rPr>
          <w:b/>
          <w:bCs/>
          <w:lang w:bidi="en-US"/>
        </w:rPr>
        <w:t>exempt</w:t>
      </w:r>
      <w:r w:rsidRPr="00762BFA">
        <w:rPr>
          <w:lang w:bidi="en-US"/>
        </w:rPr>
        <w:t xml:space="preserve"> from </w:t>
      </w:r>
      <w:r w:rsidRPr="00AE288A">
        <w:rPr>
          <w:lang w:bidi="en-US"/>
        </w:rPr>
        <w:t>liability when not in any way responsible for event giving rise to damage</w:t>
      </w:r>
      <w:r w:rsidRPr="00762BFA">
        <w:rPr>
          <w:lang w:bidi="en-US"/>
        </w:rPr>
        <w:t>.</w:t>
      </w:r>
    </w:p>
    <w:p w14:paraId="435E9475" w14:textId="60D798D6" w:rsidR="00752186" w:rsidRDefault="00752186" w:rsidP="00752186">
      <w:pPr>
        <w:numPr>
          <w:ilvl w:val="5"/>
          <w:numId w:val="4"/>
        </w:numPr>
        <w:spacing w:after="60"/>
        <w:ind w:left="2520"/>
        <w:jc w:val="both"/>
        <w:rPr>
          <w:lang w:bidi="en-US"/>
        </w:rPr>
      </w:pPr>
      <w:r w:rsidRPr="00752186">
        <w:rPr>
          <w:b/>
          <w:bCs/>
          <w:lang w:bidi="en-US"/>
        </w:rPr>
        <w:t>Level of Fines</w:t>
      </w:r>
      <w:r>
        <w:rPr>
          <w:lang w:bidi="en-US"/>
        </w:rPr>
        <w:t xml:space="preserve">: </w:t>
      </w:r>
      <w:r w:rsidR="00431352" w:rsidRPr="00E60C96">
        <w:rPr>
          <w:lang w:bidi="en-US"/>
        </w:rPr>
        <w:t xml:space="preserve">GDPR has </w:t>
      </w:r>
      <w:r w:rsidR="00431352" w:rsidRPr="00E60C96">
        <w:rPr>
          <w:b/>
          <w:bCs/>
          <w:lang w:bidi="en-US"/>
        </w:rPr>
        <w:t>two levels of</w:t>
      </w:r>
      <w:r w:rsidR="00431352" w:rsidRPr="00431352">
        <w:rPr>
          <w:b/>
          <w:bCs/>
          <w:lang w:bidi="en-US"/>
        </w:rPr>
        <w:t xml:space="preserve"> fi</w:t>
      </w:r>
      <w:r w:rsidR="00431352" w:rsidRPr="00E60C96">
        <w:rPr>
          <w:b/>
          <w:bCs/>
          <w:lang w:bidi="en-US"/>
        </w:rPr>
        <w:t>nes</w:t>
      </w:r>
      <w:r w:rsidR="00431352" w:rsidRPr="00E60C96">
        <w:rPr>
          <w:lang w:bidi="en-US"/>
        </w:rPr>
        <w:t xml:space="preserve">. Higher-level </w:t>
      </w:r>
      <w:r w:rsidR="00431352" w:rsidRPr="00431352">
        <w:rPr>
          <w:lang w:bidi="en-US"/>
        </w:rPr>
        <w:t>fi</w:t>
      </w:r>
      <w:r w:rsidR="00431352" w:rsidRPr="00E60C96">
        <w:rPr>
          <w:lang w:bidi="en-US"/>
        </w:rPr>
        <w:t>nes can be up to 4</w:t>
      </w:r>
      <w:r w:rsidR="007E38C0">
        <w:rPr>
          <w:lang w:bidi="en-US"/>
        </w:rPr>
        <w:t>%</w:t>
      </w:r>
      <w:r w:rsidR="00431352" w:rsidRPr="00E60C96">
        <w:rPr>
          <w:lang w:bidi="en-US"/>
        </w:rPr>
        <w:t xml:space="preserve"> of global annual revenues. Lower</w:t>
      </w:r>
      <w:r w:rsidR="00431352" w:rsidRPr="00431352">
        <w:rPr>
          <w:lang w:bidi="en-US"/>
        </w:rPr>
        <w:t>-</w:t>
      </w:r>
      <w:r w:rsidR="00431352" w:rsidRPr="00E60C96">
        <w:rPr>
          <w:lang w:bidi="en-US"/>
        </w:rPr>
        <w:t>level</w:t>
      </w:r>
      <w:r w:rsidR="00431352" w:rsidRPr="00431352">
        <w:rPr>
          <w:lang w:bidi="en-US"/>
        </w:rPr>
        <w:t xml:space="preserve"> fines can be up to 2</w:t>
      </w:r>
      <w:r w:rsidR="007E38C0">
        <w:rPr>
          <w:lang w:bidi="en-US"/>
        </w:rPr>
        <w:t>%</w:t>
      </w:r>
      <w:r w:rsidR="00431352" w:rsidRPr="00431352">
        <w:rPr>
          <w:lang w:bidi="en-US"/>
        </w:rPr>
        <w:t xml:space="preserve"> of global annual revenues</w:t>
      </w:r>
      <w:r w:rsidR="001D49FF">
        <w:rPr>
          <w:lang w:bidi="en-US"/>
        </w:rPr>
        <w:t>.</w:t>
      </w:r>
    </w:p>
    <w:p w14:paraId="7E604E13" w14:textId="4BD59C3A" w:rsidR="001D49FF" w:rsidRDefault="0050007E" w:rsidP="001D49FF">
      <w:pPr>
        <w:numPr>
          <w:ilvl w:val="6"/>
          <w:numId w:val="4"/>
        </w:numPr>
        <w:spacing w:after="60"/>
        <w:ind w:left="3240"/>
        <w:jc w:val="both"/>
        <w:rPr>
          <w:lang w:bidi="en-US"/>
        </w:rPr>
      </w:pPr>
      <w:r w:rsidRPr="005C0863">
        <w:rPr>
          <w:b/>
          <w:bCs/>
          <w:lang w:bidi="en-US"/>
        </w:rPr>
        <w:t>Higher-level fines</w:t>
      </w:r>
      <w:r>
        <w:rPr>
          <w:lang w:bidi="en-US"/>
        </w:rPr>
        <w:t xml:space="preserve"> focus on</w:t>
      </w:r>
      <w:r w:rsidR="00315604">
        <w:rPr>
          <w:lang w:bidi="en-US"/>
        </w:rPr>
        <w:t xml:space="preserve"> </w:t>
      </w:r>
      <w:r w:rsidR="00315604" w:rsidRPr="007E38C0">
        <w:rPr>
          <w:lang w:bidi="en-US"/>
        </w:rPr>
        <w:t>basic principles of processing (consent, lawfulness of processing</w:t>
      </w:r>
      <w:r w:rsidR="000A426F" w:rsidRPr="007E38C0">
        <w:rPr>
          <w:lang w:bidi="en-US"/>
        </w:rPr>
        <w:t>, and processing special categories of data), rights of data subjects,</w:t>
      </w:r>
      <w:r w:rsidR="005C0863" w:rsidRPr="007E38C0">
        <w:rPr>
          <w:lang w:bidi="en-US"/>
        </w:rPr>
        <w:t xml:space="preserve"> and transfer of personal data to recipient outside EU.</w:t>
      </w:r>
      <w:r w:rsidR="008729C6" w:rsidRPr="007E38C0">
        <w:rPr>
          <w:lang w:bidi="en-US"/>
        </w:rPr>
        <w:t xml:space="preserve"> M</w:t>
      </w:r>
      <w:r w:rsidR="008729C6">
        <w:rPr>
          <w:lang w:bidi="en-US"/>
        </w:rPr>
        <w:t>ax fines are the grea</w:t>
      </w:r>
      <w:r w:rsidR="00F3408D">
        <w:rPr>
          <w:lang w:bidi="en-US"/>
        </w:rPr>
        <w:t>t</w:t>
      </w:r>
      <w:r w:rsidR="008729C6">
        <w:rPr>
          <w:lang w:bidi="en-US"/>
        </w:rPr>
        <w:t xml:space="preserve">er of </w:t>
      </w:r>
      <w:r w:rsidR="00F3408D">
        <w:rPr>
          <w:rFonts w:cs="Times New Roman"/>
          <w:lang w:bidi="en-US"/>
        </w:rPr>
        <w:t>€</w:t>
      </w:r>
      <w:r w:rsidR="00BF3651">
        <w:rPr>
          <w:lang w:bidi="en-US"/>
        </w:rPr>
        <w:t>20M or 4% of global annual revenue</w:t>
      </w:r>
      <w:r w:rsidR="001377C8">
        <w:rPr>
          <w:lang w:bidi="en-US"/>
        </w:rPr>
        <w:t>s</w:t>
      </w:r>
    </w:p>
    <w:p w14:paraId="1F3C8B14" w14:textId="6A77783A" w:rsidR="00BF3651" w:rsidRDefault="00BF3651" w:rsidP="001D49FF">
      <w:pPr>
        <w:numPr>
          <w:ilvl w:val="6"/>
          <w:numId w:val="4"/>
        </w:numPr>
        <w:spacing w:after="60"/>
        <w:ind w:left="3240"/>
        <w:jc w:val="both"/>
        <w:rPr>
          <w:lang w:bidi="en-US"/>
        </w:rPr>
      </w:pPr>
      <w:r>
        <w:rPr>
          <w:b/>
          <w:bCs/>
          <w:lang w:bidi="en-US"/>
        </w:rPr>
        <w:lastRenderedPageBreak/>
        <w:t>Lower-level fines</w:t>
      </w:r>
      <w:r w:rsidRPr="00BF3651">
        <w:rPr>
          <w:lang w:bidi="en-US"/>
        </w:rPr>
        <w:t xml:space="preserve"> </w:t>
      </w:r>
      <w:r w:rsidR="005748DB">
        <w:rPr>
          <w:lang w:bidi="en-US"/>
        </w:rPr>
        <w:t>relate to integrating data protection by default to by design, records of processing, cooperation with DPAs</w:t>
      </w:r>
      <w:r w:rsidR="00BF6466">
        <w:rPr>
          <w:lang w:bidi="en-US"/>
        </w:rPr>
        <w:t>, security of processing data, notification to DPAs of data breach, communication of data breach to data subjects and designation of a DPO</w:t>
      </w:r>
      <w:r w:rsidR="00242C27">
        <w:rPr>
          <w:lang w:bidi="en-US"/>
        </w:rPr>
        <w:t xml:space="preserve">. Max fines can be greater of </w:t>
      </w:r>
      <w:r w:rsidR="001377C8" w:rsidRPr="001377C8">
        <w:rPr>
          <w:lang w:bidi="en-US"/>
        </w:rPr>
        <w:t>€</w:t>
      </w:r>
      <w:r w:rsidR="001377C8">
        <w:rPr>
          <w:lang w:bidi="en-US"/>
        </w:rPr>
        <w:t>1</w:t>
      </w:r>
      <w:r w:rsidR="001377C8" w:rsidRPr="001377C8">
        <w:rPr>
          <w:lang w:bidi="en-US"/>
        </w:rPr>
        <w:t xml:space="preserve">0M or </w:t>
      </w:r>
      <w:r w:rsidR="001377C8">
        <w:rPr>
          <w:lang w:bidi="en-US"/>
        </w:rPr>
        <w:t>2</w:t>
      </w:r>
      <w:r w:rsidR="001377C8" w:rsidRPr="001377C8">
        <w:rPr>
          <w:lang w:bidi="en-US"/>
        </w:rPr>
        <w:t>% of global annual revenue</w:t>
      </w:r>
      <w:r w:rsidR="001377C8">
        <w:rPr>
          <w:lang w:bidi="en-US"/>
        </w:rPr>
        <w:t>s</w:t>
      </w:r>
    </w:p>
    <w:p w14:paraId="044C49A7" w14:textId="0824C8C6" w:rsidR="006E5656" w:rsidRPr="006E5656" w:rsidRDefault="006E5656" w:rsidP="001D49FF">
      <w:pPr>
        <w:numPr>
          <w:ilvl w:val="6"/>
          <w:numId w:val="4"/>
        </w:numPr>
        <w:spacing w:after="60"/>
        <w:ind w:left="3240"/>
        <w:jc w:val="both"/>
        <w:rPr>
          <w:lang w:bidi="en-US"/>
        </w:rPr>
      </w:pPr>
      <w:r w:rsidRPr="006E5656">
        <w:rPr>
          <w:lang w:bidi="en-US"/>
        </w:rPr>
        <w:t xml:space="preserve">Additionally, </w:t>
      </w:r>
      <w:r w:rsidRPr="0029312B">
        <w:rPr>
          <w:b/>
          <w:bCs/>
          <w:lang w:bidi="en-US"/>
        </w:rPr>
        <w:t>Member States can impose criminal sanctions</w:t>
      </w:r>
      <w:r w:rsidR="0029312B">
        <w:rPr>
          <w:lang w:bidi="en-US"/>
        </w:rPr>
        <w:t xml:space="preserve"> for violations of GDPR</w:t>
      </w:r>
    </w:p>
    <w:p w14:paraId="5544D283" w14:textId="403BD58B" w:rsidR="00077CEA" w:rsidRDefault="007F4297" w:rsidP="00077CEA">
      <w:pPr>
        <w:numPr>
          <w:ilvl w:val="0"/>
          <w:numId w:val="40"/>
        </w:numPr>
        <w:spacing w:before="120" w:after="60"/>
        <w:ind w:left="1901"/>
        <w:jc w:val="both"/>
        <w:rPr>
          <w:lang w:bidi="en-US"/>
        </w:rPr>
      </w:pPr>
      <w:r w:rsidRPr="007341AD">
        <w:rPr>
          <w:b/>
          <w:bCs/>
          <w:lang w:bidi="en-US"/>
        </w:rPr>
        <w:t>Global Data Flows</w:t>
      </w:r>
      <w:r w:rsidR="007341AD">
        <w:rPr>
          <w:lang w:bidi="en-US"/>
        </w:rPr>
        <w:t>:</w:t>
      </w:r>
      <w:r w:rsidR="00676BB0">
        <w:rPr>
          <w:lang w:bidi="en-US"/>
        </w:rPr>
        <w:t xml:space="preserve"> </w:t>
      </w:r>
      <w:r w:rsidR="00691509" w:rsidRPr="00691509">
        <w:rPr>
          <w:lang w:bidi="en-US"/>
        </w:rPr>
        <w:t>GDPR has strict rules concerning European data traveling to a third country</w:t>
      </w:r>
    </w:p>
    <w:p w14:paraId="527BF94E" w14:textId="50CFBB4E" w:rsidR="001F5125" w:rsidRDefault="001F5125" w:rsidP="001F5125">
      <w:pPr>
        <w:numPr>
          <w:ilvl w:val="5"/>
          <w:numId w:val="4"/>
        </w:numPr>
        <w:spacing w:after="60"/>
        <w:ind w:left="2520"/>
        <w:jc w:val="both"/>
        <w:rPr>
          <w:lang w:bidi="en-US"/>
        </w:rPr>
      </w:pPr>
      <w:r w:rsidRPr="0027021B">
        <w:rPr>
          <w:b/>
          <w:bCs/>
          <w:lang w:bidi="en-US"/>
        </w:rPr>
        <w:t>Requirements for Data Transfers</w:t>
      </w:r>
      <w:r w:rsidR="00FF0763">
        <w:rPr>
          <w:lang w:bidi="en-US"/>
        </w:rPr>
        <w:t xml:space="preserve">: </w:t>
      </w:r>
      <w:r w:rsidR="00376DD0" w:rsidRPr="00376DD0">
        <w:rPr>
          <w:lang w:bidi="en-US"/>
        </w:rPr>
        <w:t>T</w:t>
      </w:r>
      <w:r w:rsidR="00376DD0" w:rsidRPr="00B96B1F">
        <w:rPr>
          <w:lang w:bidi="en-US"/>
        </w:rPr>
        <w:t>ransfers of personal data from the EU</w:t>
      </w:r>
      <w:r w:rsidR="00376DD0">
        <w:rPr>
          <w:lang w:bidi="en-US"/>
        </w:rPr>
        <w:t xml:space="preserve">, </w:t>
      </w:r>
      <w:r w:rsidR="00376DD0" w:rsidRPr="00B96B1F">
        <w:rPr>
          <w:lang w:bidi="en-US"/>
        </w:rPr>
        <w:t>Norway,</w:t>
      </w:r>
      <w:r w:rsidR="00376DD0" w:rsidRPr="00376DD0">
        <w:rPr>
          <w:lang w:bidi="en-US"/>
        </w:rPr>
        <w:t xml:space="preserve"> </w:t>
      </w:r>
      <w:r w:rsidR="00376DD0" w:rsidRPr="00B96B1F">
        <w:rPr>
          <w:lang w:bidi="en-US"/>
        </w:rPr>
        <w:t>Liechtenstein and Iceland</w:t>
      </w:r>
      <w:r w:rsidR="00376DD0" w:rsidRPr="00376DD0">
        <w:rPr>
          <w:lang w:bidi="en-US"/>
        </w:rPr>
        <w:t xml:space="preserve"> (i.e., the European Economic Area (EEA))</w:t>
      </w:r>
      <w:r w:rsidR="00376DD0" w:rsidRPr="00B96B1F">
        <w:rPr>
          <w:lang w:bidi="en-US"/>
        </w:rPr>
        <w:t xml:space="preserve"> to non-EEA countries or international organizations are </w:t>
      </w:r>
      <w:r w:rsidR="00376DD0" w:rsidRPr="00B96B1F">
        <w:rPr>
          <w:b/>
          <w:bCs/>
          <w:lang w:bidi="en-US"/>
        </w:rPr>
        <w:t>prohibited unless one of the following transfer mechanisms can be relied upon</w:t>
      </w:r>
      <w:r w:rsidR="00376DD0" w:rsidRPr="00B96B1F">
        <w:rPr>
          <w:lang w:bidi="en-US"/>
        </w:rPr>
        <w:t>. A transfer of personal data does not include personal data merely in transit from one EEA country to another</w:t>
      </w:r>
      <w:r w:rsidR="00376DD0" w:rsidRPr="00376DD0">
        <w:rPr>
          <w:lang w:bidi="en-US"/>
        </w:rPr>
        <w:t xml:space="preserve"> </w:t>
      </w:r>
      <w:r w:rsidR="00376DD0" w:rsidRPr="00B96B1F">
        <w:rPr>
          <w:lang w:bidi="en-US"/>
        </w:rPr>
        <w:t>EEA country via a non-EEA country.</w:t>
      </w:r>
    </w:p>
    <w:p w14:paraId="28D5E69C" w14:textId="67FCB717" w:rsidR="00187A59" w:rsidRDefault="00187A59" w:rsidP="00187A59">
      <w:pPr>
        <w:numPr>
          <w:ilvl w:val="6"/>
          <w:numId w:val="4"/>
        </w:numPr>
        <w:spacing w:after="60"/>
        <w:ind w:left="3240"/>
        <w:jc w:val="both"/>
        <w:rPr>
          <w:lang w:bidi="en-US"/>
        </w:rPr>
      </w:pPr>
      <w:r w:rsidRPr="0027021B">
        <w:rPr>
          <w:b/>
          <w:bCs/>
          <w:lang w:bidi="en-US"/>
        </w:rPr>
        <w:t>Adequacy</w:t>
      </w:r>
      <w:r w:rsidR="00800EBA">
        <w:rPr>
          <w:b/>
          <w:bCs/>
          <w:lang w:bidi="en-US"/>
        </w:rPr>
        <w:t xml:space="preserve"> Decision</w:t>
      </w:r>
      <w:r w:rsidR="00FF0763">
        <w:rPr>
          <w:lang w:bidi="en-US"/>
        </w:rPr>
        <w:t xml:space="preserve">: </w:t>
      </w:r>
      <w:r w:rsidR="006174AA" w:rsidRPr="00B96B1F">
        <w:rPr>
          <w:lang w:bidi="en-US"/>
        </w:rPr>
        <w:t>Personal data is permi</w:t>
      </w:r>
      <w:r w:rsidR="006174AA" w:rsidRPr="006174AA">
        <w:rPr>
          <w:lang w:bidi="en-US"/>
        </w:rPr>
        <w:t>tt</w:t>
      </w:r>
      <w:r w:rsidR="006174AA" w:rsidRPr="00B96B1F">
        <w:rPr>
          <w:lang w:bidi="en-US"/>
        </w:rPr>
        <w:t xml:space="preserve">ed to </w:t>
      </w:r>
      <w:r w:rsidR="006174AA" w:rsidRPr="006174AA">
        <w:rPr>
          <w:lang w:bidi="en-US"/>
        </w:rPr>
        <w:t>fl</w:t>
      </w:r>
      <w:r w:rsidR="006174AA" w:rsidRPr="00B96B1F">
        <w:rPr>
          <w:lang w:bidi="en-US"/>
        </w:rPr>
        <w:t>ow freely to countries that have</w:t>
      </w:r>
      <w:r w:rsidR="006174AA" w:rsidRPr="006174AA">
        <w:rPr>
          <w:lang w:bidi="en-US"/>
        </w:rPr>
        <w:t xml:space="preserve"> adopted legal protections that EU law deems “adequate.”</w:t>
      </w:r>
    </w:p>
    <w:p w14:paraId="6508DFFE" w14:textId="39C74867" w:rsidR="00B40718" w:rsidRPr="00D7303C" w:rsidRDefault="00375855" w:rsidP="00B40718">
      <w:pPr>
        <w:numPr>
          <w:ilvl w:val="7"/>
          <w:numId w:val="4"/>
        </w:numPr>
        <w:spacing w:after="60"/>
        <w:ind w:left="3960"/>
        <w:jc w:val="both"/>
        <w:rPr>
          <w:lang w:bidi="en-US"/>
        </w:rPr>
      </w:pPr>
      <w:r>
        <w:rPr>
          <w:b/>
          <w:bCs/>
          <w:lang w:bidi="en-US"/>
        </w:rPr>
        <w:t xml:space="preserve">Deemed </w:t>
      </w:r>
      <w:r w:rsidR="00B40718">
        <w:rPr>
          <w:b/>
          <w:bCs/>
          <w:lang w:bidi="en-US"/>
        </w:rPr>
        <w:t>Adequate</w:t>
      </w:r>
      <w:r w:rsidR="00B40718" w:rsidRPr="00650360">
        <w:rPr>
          <w:lang w:bidi="en-US"/>
        </w:rPr>
        <w:t>:</w:t>
      </w:r>
      <w:r>
        <w:rPr>
          <w:lang w:bidi="en-US"/>
        </w:rPr>
        <w:t xml:space="preserve"> </w:t>
      </w:r>
      <w:r w:rsidRPr="00CB2B0E">
        <w:rPr>
          <w:lang w:bidi="en-US"/>
        </w:rPr>
        <w:t>Andorra, Argentina,</w:t>
      </w:r>
      <w:r w:rsidR="009E4688">
        <w:rPr>
          <w:lang w:bidi="en-US"/>
        </w:rPr>
        <w:t xml:space="preserve"> </w:t>
      </w:r>
      <w:r w:rsidR="00AF7504" w:rsidRPr="00D7303C">
        <w:rPr>
          <w:lang w:bidi="en-US"/>
        </w:rPr>
        <w:t>Canada (commercial communications only)</w:t>
      </w:r>
      <w:r w:rsidR="00891E90" w:rsidRPr="00D7303C">
        <w:rPr>
          <w:lang w:bidi="en-US"/>
        </w:rPr>
        <w:t>,</w:t>
      </w:r>
      <w:r w:rsidRPr="00D7303C">
        <w:rPr>
          <w:lang w:bidi="en-US"/>
        </w:rPr>
        <w:t xml:space="preserve"> Faroe Islands, Guernsey, Isle of Man, Israel, Japan, Jersey, New Zealand, Switzerland and Uruguay</w:t>
      </w:r>
    </w:p>
    <w:p w14:paraId="5B336248" w14:textId="44E83B94" w:rsidR="00B40718" w:rsidRDefault="00650360" w:rsidP="00B40718">
      <w:pPr>
        <w:numPr>
          <w:ilvl w:val="7"/>
          <w:numId w:val="4"/>
        </w:numPr>
        <w:spacing w:after="60"/>
        <w:ind w:left="3960"/>
        <w:jc w:val="both"/>
        <w:rPr>
          <w:lang w:bidi="en-US"/>
        </w:rPr>
      </w:pPr>
      <w:r>
        <w:rPr>
          <w:b/>
          <w:bCs/>
          <w:lang w:bidi="en-US"/>
        </w:rPr>
        <w:t>Less than full adequacy</w:t>
      </w:r>
      <w:r w:rsidR="006C0E34">
        <w:rPr>
          <w:b/>
          <w:bCs/>
          <w:lang w:bidi="en-US"/>
        </w:rPr>
        <w:t xml:space="preserve"> decision from European Commission</w:t>
      </w:r>
      <w:r w:rsidRPr="00650360">
        <w:rPr>
          <w:lang w:bidi="en-US"/>
        </w:rPr>
        <w:t xml:space="preserve">: </w:t>
      </w:r>
      <w:r w:rsidR="00375855">
        <w:rPr>
          <w:lang w:bidi="en-US"/>
        </w:rPr>
        <w:t>US and Canada</w:t>
      </w:r>
      <w:r w:rsidR="006C0E34">
        <w:rPr>
          <w:lang w:bidi="en-US"/>
        </w:rPr>
        <w:t xml:space="preserve"> – permitted to transfer data only under certain defined circumstances</w:t>
      </w:r>
    </w:p>
    <w:p w14:paraId="1C4283B8" w14:textId="544571B0" w:rsidR="00A322F8" w:rsidRDefault="00226B04" w:rsidP="00B40718">
      <w:pPr>
        <w:numPr>
          <w:ilvl w:val="7"/>
          <w:numId w:val="4"/>
        </w:numPr>
        <w:spacing w:after="60"/>
        <w:ind w:left="3960"/>
        <w:jc w:val="both"/>
        <w:rPr>
          <w:lang w:bidi="en-US"/>
        </w:rPr>
      </w:pPr>
      <w:r>
        <w:rPr>
          <w:lang w:bidi="en-US"/>
        </w:rPr>
        <w:t>D</w:t>
      </w:r>
      <w:r w:rsidRPr="00CB2B0E">
        <w:rPr>
          <w:lang w:bidi="en-US"/>
        </w:rPr>
        <w:t xml:space="preserve">ata transfers are </w:t>
      </w:r>
      <w:r w:rsidRPr="00CB2B0E">
        <w:rPr>
          <w:b/>
          <w:bCs/>
          <w:lang w:bidi="en-US"/>
        </w:rPr>
        <w:t>prohibited</w:t>
      </w:r>
      <w:r w:rsidRPr="00CB2B0E">
        <w:rPr>
          <w:lang w:bidi="en-US"/>
        </w:rPr>
        <w:t xml:space="preserve"> to countries without an adequacy decision </w:t>
      </w:r>
      <w:r w:rsidRPr="00CB2B0E">
        <w:rPr>
          <w:b/>
          <w:bCs/>
          <w:lang w:bidi="en-US"/>
        </w:rPr>
        <w:t>unless</w:t>
      </w:r>
      <w:r w:rsidRPr="00CB2B0E">
        <w:rPr>
          <w:lang w:bidi="en-US"/>
        </w:rPr>
        <w:t xml:space="preserve"> the transfer is subject to </w:t>
      </w:r>
      <w:r w:rsidRPr="00CB2B0E">
        <w:rPr>
          <w:b/>
          <w:bCs/>
          <w:lang w:bidi="en-US"/>
        </w:rPr>
        <w:t>appropriate safeguards</w:t>
      </w:r>
      <w:r w:rsidRPr="00CB2B0E">
        <w:rPr>
          <w:lang w:bidi="en-US"/>
        </w:rPr>
        <w:t xml:space="preserve"> </w:t>
      </w:r>
      <w:r w:rsidRPr="00CB2B0E">
        <w:rPr>
          <w:u w:val="single"/>
          <w:lang w:bidi="en-US"/>
        </w:rPr>
        <w:t>or</w:t>
      </w:r>
      <w:r w:rsidRPr="00CB2B0E">
        <w:rPr>
          <w:lang w:bidi="en-US"/>
        </w:rPr>
        <w:t xml:space="preserve"> a </w:t>
      </w:r>
      <w:r w:rsidRPr="00CB2B0E">
        <w:rPr>
          <w:b/>
          <w:bCs/>
          <w:lang w:bidi="en-US"/>
        </w:rPr>
        <w:t>derogation</w:t>
      </w:r>
      <w:r w:rsidRPr="00226B04">
        <w:rPr>
          <w:b/>
          <w:bCs/>
          <w:lang w:bidi="en-US"/>
        </w:rPr>
        <w:t xml:space="preserve"> </w:t>
      </w:r>
      <w:r w:rsidRPr="00CB2B0E">
        <w:rPr>
          <w:b/>
          <w:bCs/>
          <w:lang w:bidi="en-US"/>
        </w:rPr>
        <w:t>applies</w:t>
      </w:r>
    </w:p>
    <w:p w14:paraId="26A994A4" w14:textId="70F6D648" w:rsidR="00187A59" w:rsidRDefault="00187A59" w:rsidP="00187A59">
      <w:pPr>
        <w:numPr>
          <w:ilvl w:val="6"/>
          <w:numId w:val="4"/>
        </w:numPr>
        <w:spacing w:after="60"/>
        <w:ind w:left="3240"/>
        <w:jc w:val="both"/>
        <w:rPr>
          <w:lang w:bidi="en-US"/>
        </w:rPr>
      </w:pPr>
      <w:r w:rsidRPr="0027021B">
        <w:rPr>
          <w:b/>
          <w:bCs/>
          <w:lang w:bidi="en-US"/>
        </w:rPr>
        <w:t>Appropriate Safeguards</w:t>
      </w:r>
      <w:r w:rsidR="00874D32">
        <w:rPr>
          <w:b/>
          <w:bCs/>
          <w:lang w:bidi="en-US"/>
        </w:rPr>
        <w:t xml:space="preserve"> </w:t>
      </w:r>
      <w:r w:rsidR="00675479">
        <w:rPr>
          <w:lang w:bidi="en-US"/>
        </w:rPr>
        <w:t>include the following:</w:t>
      </w:r>
    </w:p>
    <w:p w14:paraId="1DE21D99" w14:textId="77777777" w:rsidR="003A3018" w:rsidRDefault="003A3018" w:rsidP="003A3018">
      <w:pPr>
        <w:numPr>
          <w:ilvl w:val="7"/>
          <w:numId w:val="4"/>
        </w:numPr>
        <w:spacing w:after="60"/>
        <w:ind w:left="3960"/>
        <w:jc w:val="both"/>
        <w:rPr>
          <w:lang w:bidi="en-US"/>
        </w:rPr>
      </w:pPr>
      <w:r>
        <w:rPr>
          <w:lang w:bidi="en-US"/>
        </w:rPr>
        <w:t xml:space="preserve">A legally binding and enforceable </w:t>
      </w:r>
      <w:r w:rsidRPr="002E7943">
        <w:rPr>
          <w:b/>
          <w:bCs/>
          <w:lang w:bidi="en-US"/>
        </w:rPr>
        <w:t>instrument between public authorities</w:t>
      </w:r>
      <w:r>
        <w:rPr>
          <w:lang w:bidi="en-US"/>
        </w:rPr>
        <w:t xml:space="preserve"> or bodies </w:t>
      </w:r>
    </w:p>
    <w:p w14:paraId="1BF53CDD" w14:textId="73BFBDD2" w:rsidR="003A3018" w:rsidRPr="002E7943" w:rsidRDefault="003A3018" w:rsidP="003A3018">
      <w:pPr>
        <w:numPr>
          <w:ilvl w:val="7"/>
          <w:numId w:val="4"/>
        </w:numPr>
        <w:spacing w:after="60"/>
        <w:ind w:left="3960"/>
        <w:jc w:val="both"/>
        <w:rPr>
          <w:b/>
          <w:bCs/>
          <w:lang w:bidi="en-US"/>
        </w:rPr>
      </w:pPr>
      <w:r w:rsidRPr="002E7943">
        <w:rPr>
          <w:b/>
          <w:bCs/>
          <w:lang w:bidi="en-US"/>
        </w:rPr>
        <w:t>Binding corporate rules</w:t>
      </w:r>
    </w:p>
    <w:p w14:paraId="2A2CA8DA" w14:textId="04E97130" w:rsidR="003A3018" w:rsidRDefault="003A3018" w:rsidP="003A3018">
      <w:pPr>
        <w:numPr>
          <w:ilvl w:val="7"/>
          <w:numId w:val="4"/>
        </w:numPr>
        <w:spacing w:after="60"/>
        <w:ind w:left="3960"/>
        <w:jc w:val="both"/>
        <w:rPr>
          <w:lang w:bidi="en-US"/>
        </w:rPr>
      </w:pPr>
      <w:r w:rsidRPr="002E7943">
        <w:rPr>
          <w:b/>
          <w:bCs/>
          <w:lang w:bidi="en-US"/>
        </w:rPr>
        <w:t>Standard data protection clauses</w:t>
      </w:r>
      <w:r>
        <w:rPr>
          <w:lang w:bidi="en-US"/>
        </w:rPr>
        <w:t xml:space="preserve"> </w:t>
      </w:r>
      <w:r w:rsidRPr="00187ACE">
        <w:rPr>
          <w:lang w:bidi="en-US"/>
        </w:rPr>
        <w:t>adopted by  European Commission</w:t>
      </w:r>
    </w:p>
    <w:p w14:paraId="0E568060" w14:textId="1C594640" w:rsidR="003A3018" w:rsidRDefault="003A3018" w:rsidP="003A3018">
      <w:pPr>
        <w:numPr>
          <w:ilvl w:val="7"/>
          <w:numId w:val="4"/>
        </w:numPr>
        <w:spacing w:after="60"/>
        <w:ind w:left="3960"/>
        <w:jc w:val="both"/>
        <w:rPr>
          <w:lang w:bidi="en-US"/>
        </w:rPr>
      </w:pPr>
      <w:r w:rsidRPr="000B3345">
        <w:rPr>
          <w:lang w:bidi="en-US"/>
        </w:rPr>
        <w:t>Standard data protection clauses</w:t>
      </w:r>
      <w:r>
        <w:rPr>
          <w:lang w:bidi="en-US"/>
        </w:rPr>
        <w:t xml:space="preserve"> </w:t>
      </w:r>
      <w:r w:rsidRPr="00187ACE">
        <w:rPr>
          <w:lang w:bidi="en-US"/>
        </w:rPr>
        <w:t>adopted by a DPA and approved by European Commission</w:t>
      </w:r>
    </w:p>
    <w:p w14:paraId="278799CD" w14:textId="77777777" w:rsidR="003A3018" w:rsidRPr="00B400CF" w:rsidRDefault="003A3018" w:rsidP="003A3018">
      <w:pPr>
        <w:numPr>
          <w:ilvl w:val="7"/>
          <w:numId w:val="4"/>
        </w:numPr>
        <w:spacing w:after="60"/>
        <w:ind w:left="3960"/>
        <w:jc w:val="both"/>
        <w:rPr>
          <w:lang w:bidi="en-US"/>
        </w:rPr>
      </w:pPr>
      <w:r>
        <w:rPr>
          <w:lang w:bidi="en-US"/>
        </w:rPr>
        <w:t xml:space="preserve">An </w:t>
      </w:r>
      <w:r w:rsidRPr="00B400CF">
        <w:rPr>
          <w:lang w:bidi="en-US"/>
        </w:rPr>
        <w:t>approved code of conduct, together with binding and enforceable commitments of the non-EEA controller or processor</w:t>
      </w:r>
    </w:p>
    <w:p w14:paraId="1824066C" w14:textId="77777777" w:rsidR="003A3018" w:rsidRPr="00B400CF" w:rsidRDefault="003A3018" w:rsidP="003A3018">
      <w:pPr>
        <w:numPr>
          <w:ilvl w:val="7"/>
          <w:numId w:val="4"/>
        </w:numPr>
        <w:spacing w:after="60"/>
        <w:ind w:left="3960"/>
        <w:jc w:val="both"/>
        <w:rPr>
          <w:lang w:bidi="en-US"/>
        </w:rPr>
      </w:pPr>
      <w:r w:rsidRPr="00B400CF">
        <w:rPr>
          <w:lang w:bidi="en-US"/>
        </w:rPr>
        <w:t>An approved certification mechanism together with binding and enforceable commitments of the non-EEA controller or processor</w:t>
      </w:r>
    </w:p>
    <w:p w14:paraId="39171282" w14:textId="09007961" w:rsidR="003A3018" w:rsidRPr="00B400CF" w:rsidRDefault="003A3018" w:rsidP="003A3018">
      <w:pPr>
        <w:numPr>
          <w:ilvl w:val="7"/>
          <w:numId w:val="4"/>
        </w:numPr>
        <w:spacing w:after="60"/>
        <w:ind w:left="3960"/>
        <w:jc w:val="both"/>
        <w:rPr>
          <w:lang w:bidi="en-US"/>
        </w:rPr>
      </w:pPr>
      <w:r w:rsidRPr="00B400CF">
        <w:rPr>
          <w:lang w:bidi="en-US"/>
        </w:rPr>
        <w:t>Contractual clauses authorized by DPA of controller or processor transferring the data outside of the EEA</w:t>
      </w:r>
    </w:p>
    <w:p w14:paraId="3D024E6A" w14:textId="48B3FDDE" w:rsidR="00675479" w:rsidRPr="00874D32" w:rsidRDefault="003A3018" w:rsidP="003A3018">
      <w:pPr>
        <w:numPr>
          <w:ilvl w:val="7"/>
          <w:numId w:val="4"/>
        </w:numPr>
        <w:spacing w:after="60"/>
        <w:ind w:left="3960"/>
        <w:jc w:val="both"/>
        <w:rPr>
          <w:lang w:bidi="en-US"/>
        </w:rPr>
      </w:pPr>
      <w:r w:rsidRPr="00B400CF">
        <w:rPr>
          <w:lang w:bidi="en-US"/>
        </w:rPr>
        <w:t>Administrative arrangements between public authorities</w:t>
      </w:r>
      <w:r>
        <w:rPr>
          <w:lang w:bidi="en-US"/>
        </w:rPr>
        <w:t xml:space="preserve"> </w:t>
      </w:r>
      <w:r w:rsidRPr="00B400CF">
        <w:rPr>
          <w:lang w:bidi="en-US"/>
        </w:rPr>
        <w:t>authorized by DPA in the country from which the transfer is being made</w:t>
      </w:r>
    </w:p>
    <w:p w14:paraId="7AD9E0B5" w14:textId="13BF8C00" w:rsidR="008B5978" w:rsidRDefault="00187A59" w:rsidP="008B5978">
      <w:pPr>
        <w:numPr>
          <w:ilvl w:val="6"/>
          <w:numId w:val="4"/>
        </w:numPr>
        <w:spacing w:after="60"/>
        <w:ind w:left="3240"/>
        <w:jc w:val="both"/>
        <w:rPr>
          <w:lang w:bidi="en-US"/>
        </w:rPr>
      </w:pPr>
      <w:r w:rsidRPr="0027021B">
        <w:rPr>
          <w:b/>
          <w:bCs/>
          <w:lang w:bidi="en-US"/>
        </w:rPr>
        <w:t>Derogations</w:t>
      </w:r>
      <w:r w:rsidR="00800EBA">
        <w:rPr>
          <w:b/>
          <w:bCs/>
          <w:lang w:bidi="en-US"/>
        </w:rPr>
        <w:t xml:space="preserve"> </w:t>
      </w:r>
      <w:r w:rsidR="008B5978">
        <w:rPr>
          <w:b/>
          <w:bCs/>
          <w:lang w:bidi="en-US"/>
        </w:rPr>
        <w:t>[exceptions]</w:t>
      </w:r>
      <w:r w:rsidR="00FF0763">
        <w:rPr>
          <w:lang w:bidi="en-US"/>
        </w:rPr>
        <w:t xml:space="preserve">: </w:t>
      </w:r>
      <w:r w:rsidR="008B5978" w:rsidRPr="008B5978">
        <w:rPr>
          <w:lang w:bidi="en-US"/>
        </w:rPr>
        <w:t>conditions under which a transfer may occur</w:t>
      </w:r>
      <w:r w:rsidR="001A4480">
        <w:rPr>
          <w:lang w:bidi="en-US"/>
        </w:rPr>
        <w:t xml:space="preserve"> – allow for transfer if </w:t>
      </w:r>
      <w:r w:rsidR="001A4480" w:rsidRPr="001A4480">
        <w:rPr>
          <w:b/>
          <w:bCs/>
          <w:lang w:bidi="en-US"/>
        </w:rPr>
        <w:t>data subject has provided explicit consent to the transfer</w:t>
      </w:r>
      <w:r w:rsidR="001A4480">
        <w:rPr>
          <w:lang w:bidi="en-US"/>
        </w:rPr>
        <w:t xml:space="preserve"> </w:t>
      </w:r>
      <w:r w:rsidR="001A4480" w:rsidRPr="001A4480">
        <w:rPr>
          <w:u w:val="single"/>
          <w:lang w:bidi="en-US"/>
        </w:rPr>
        <w:t>OR</w:t>
      </w:r>
      <w:r w:rsidR="001A4480">
        <w:rPr>
          <w:lang w:bidi="en-US"/>
        </w:rPr>
        <w:t xml:space="preserve"> if </w:t>
      </w:r>
      <w:r w:rsidR="001A4480" w:rsidRPr="006D4059">
        <w:rPr>
          <w:b/>
          <w:bCs/>
          <w:lang w:bidi="en-US"/>
        </w:rPr>
        <w:t>transfer is necessary for</w:t>
      </w:r>
      <w:r w:rsidR="001A4480">
        <w:rPr>
          <w:lang w:bidi="en-US"/>
        </w:rPr>
        <w:t>:</w:t>
      </w:r>
    </w:p>
    <w:p w14:paraId="7389EDD8" w14:textId="77777777" w:rsidR="0054722C" w:rsidRDefault="0054722C" w:rsidP="00705412">
      <w:pPr>
        <w:numPr>
          <w:ilvl w:val="7"/>
          <w:numId w:val="4"/>
        </w:numPr>
        <w:spacing w:after="60"/>
        <w:ind w:left="3960"/>
        <w:jc w:val="both"/>
        <w:rPr>
          <w:lang w:bidi="en-US"/>
        </w:rPr>
      </w:pPr>
      <w:r>
        <w:rPr>
          <w:lang w:bidi="en-US"/>
        </w:rPr>
        <w:t>The performance of a contract between the data subject and controller (including pre-contractual measures) and the transfer is occasional</w:t>
      </w:r>
    </w:p>
    <w:p w14:paraId="0D76743A" w14:textId="77777777" w:rsidR="0054722C" w:rsidRDefault="0054722C" w:rsidP="00705412">
      <w:pPr>
        <w:numPr>
          <w:ilvl w:val="7"/>
          <w:numId w:val="4"/>
        </w:numPr>
        <w:spacing w:after="60"/>
        <w:ind w:left="3960"/>
        <w:jc w:val="both"/>
        <w:rPr>
          <w:lang w:bidi="en-US"/>
        </w:rPr>
      </w:pPr>
      <w:r>
        <w:rPr>
          <w:lang w:bidi="en-US"/>
        </w:rPr>
        <w:t>The performance or conclusion of a contract concluded in the interest of the data subject between the controller and a third party and the transfer is occasional</w:t>
      </w:r>
    </w:p>
    <w:p w14:paraId="1455992F" w14:textId="77777777" w:rsidR="0054722C" w:rsidRDefault="0054722C" w:rsidP="00705412">
      <w:pPr>
        <w:numPr>
          <w:ilvl w:val="7"/>
          <w:numId w:val="4"/>
        </w:numPr>
        <w:spacing w:after="60"/>
        <w:ind w:left="3960"/>
        <w:jc w:val="both"/>
        <w:rPr>
          <w:lang w:bidi="en-US"/>
        </w:rPr>
      </w:pPr>
      <w:r>
        <w:rPr>
          <w:lang w:bidi="en-US"/>
        </w:rPr>
        <w:t>Important reasons of public interest</w:t>
      </w:r>
    </w:p>
    <w:p w14:paraId="32E257D2" w14:textId="77777777" w:rsidR="0054722C" w:rsidRDefault="0054722C" w:rsidP="00705412">
      <w:pPr>
        <w:numPr>
          <w:ilvl w:val="7"/>
          <w:numId w:val="4"/>
        </w:numPr>
        <w:spacing w:after="60"/>
        <w:ind w:left="3960"/>
        <w:jc w:val="both"/>
        <w:rPr>
          <w:lang w:bidi="en-US"/>
        </w:rPr>
      </w:pPr>
      <w:r>
        <w:rPr>
          <w:lang w:bidi="en-US"/>
        </w:rPr>
        <w:t>The establishment, exercise or defense of legal claims and the transfer is occasional or</w:t>
      </w:r>
    </w:p>
    <w:p w14:paraId="28D719BE" w14:textId="36DB6A5D" w:rsidR="00187A59" w:rsidRDefault="0054722C" w:rsidP="00705412">
      <w:pPr>
        <w:numPr>
          <w:ilvl w:val="7"/>
          <w:numId w:val="4"/>
        </w:numPr>
        <w:spacing w:after="60"/>
        <w:ind w:left="3960"/>
        <w:jc w:val="both"/>
        <w:rPr>
          <w:lang w:bidi="en-US"/>
        </w:rPr>
      </w:pPr>
      <w:r>
        <w:rPr>
          <w:lang w:bidi="en-US"/>
        </w:rPr>
        <w:lastRenderedPageBreak/>
        <w:t>The protection of the vital interests of an individual incapable of giving consent</w:t>
      </w:r>
      <w:r w:rsidR="00013707">
        <w:rPr>
          <w:lang w:bidi="en-US"/>
        </w:rPr>
        <w:t xml:space="preserve"> or</w:t>
      </w:r>
    </w:p>
    <w:p w14:paraId="1A8C3D17" w14:textId="126F4EF0" w:rsidR="00F53A4C" w:rsidRDefault="00F53A4C" w:rsidP="00705412">
      <w:pPr>
        <w:numPr>
          <w:ilvl w:val="7"/>
          <w:numId w:val="4"/>
        </w:numPr>
        <w:spacing w:after="60"/>
        <w:ind w:left="3960"/>
        <w:jc w:val="both"/>
        <w:rPr>
          <w:lang w:bidi="en-US"/>
        </w:rPr>
      </w:pPr>
      <w:r w:rsidRPr="00C14415">
        <w:rPr>
          <w:lang w:bidi="en-US"/>
        </w:rPr>
        <w:t xml:space="preserve">None of the above apply and </w:t>
      </w:r>
      <w:r w:rsidR="00AE5B40" w:rsidRPr="00C14415">
        <w:rPr>
          <w:lang w:bidi="en-US"/>
        </w:rPr>
        <w:t xml:space="preserve">the </w:t>
      </w:r>
      <w:r w:rsidRPr="00C14415">
        <w:rPr>
          <w:lang w:bidi="en-US"/>
        </w:rPr>
        <w:t>transfer is necessary for compelling</w:t>
      </w:r>
      <w:r w:rsidR="00C14415">
        <w:rPr>
          <w:lang w:bidi="en-US"/>
        </w:rPr>
        <w:t>,</w:t>
      </w:r>
      <w:r w:rsidRPr="00C14415">
        <w:rPr>
          <w:lang w:bidi="en-US"/>
        </w:rPr>
        <w:t xml:space="preserve"> legitimate interests</w:t>
      </w:r>
      <w:r w:rsidR="001171A6">
        <w:rPr>
          <w:lang w:bidi="en-US"/>
        </w:rPr>
        <w:t xml:space="preserve"> and </w:t>
      </w:r>
      <w:r w:rsidR="00C14415">
        <w:rPr>
          <w:lang w:bidi="en-US"/>
        </w:rPr>
        <w:t xml:space="preserve">the </w:t>
      </w:r>
      <w:r w:rsidR="001171A6">
        <w:rPr>
          <w:lang w:bidi="en-US"/>
        </w:rPr>
        <w:t>DPA is notified of the transfer</w:t>
      </w:r>
    </w:p>
    <w:p w14:paraId="5CD15602" w14:textId="0DA380FA" w:rsidR="001F5125" w:rsidRDefault="001F5125" w:rsidP="00705412">
      <w:pPr>
        <w:keepNext/>
        <w:numPr>
          <w:ilvl w:val="5"/>
          <w:numId w:val="4"/>
        </w:numPr>
        <w:spacing w:after="60"/>
        <w:ind w:left="2520"/>
        <w:jc w:val="both"/>
        <w:rPr>
          <w:lang w:bidi="en-US"/>
        </w:rPr>
      </w:pPr>
      <w:r w:rsidRPr="0027021B">
        <w:rPr>
          <w:b/>
          <w:bCs/>
          <w:lang w:bidi="en-US"/>
        </w:rPr>
        <w:t>Transfers from EU to US</w:t>
      </w:r>
      <w:r w:rsidR="00FF0763">
        <w:rPr>
          <w:lang w:bidi="en-US"/>
        </w:rPr>
        <w:t xml:space="preserve">: </w:t>
      </w:r>
      <w:r w:rsidR="00164BFC">
        <w:rPr>
          <w:lang w:bidi="en-US"/>
        </w:rPr>
        <w:t>See p</w:t>
      </w:r>
      <w:r w:rsidR="005618BA">
        <w:rPr>
          <w:lang w:bidi="en-US"/>
        </w:rPr>
        <w:t>p</w:t>
      </w:r>
      <w:r w:rsidR="00164BFC">
        <w:rPr>
          <w:lang w:bidi="en-US"/>
        </w:rPr>
        <w:t xml:space="preserve">. </w:t>
      </w:r>
      <w:r w:rsidR="005618BA">
        <w:rPr>
          <w:lang w:bidi="en-US"/>
        </w:rPr>
        <w:t xml:space="preserve">15-16 </w:t>
      </w:r>
      <w:r w:rsidR="00164BFC">
        <w:rPr>
          <w:lang w:bidi="en-US"/>
        </w:rPr>
        <w:t>above</w:t>
      </w:r>
      <w:r w:rsidR="005618BA">
        <w:rPr>
          <w:lang w:bidi="en-US"/>
        </w:rPr>
        <w:t>.</w:t>
      </w:r>
    </w:p>
    <w:p w14:paraId="234CEA19" w14:textId="5E07A494" w:rsidR="00CD4C82" w:rsidRDefault="00CD4C82" w:rsidP="00CD4C82">
      <w:pPr>
        <w:numPr>
          <w:ilvl w:val="6"/>
          <w:numId w:val="4"/>
        </w:numPr>
        <w:spacing w:after="60"/>
        <w:ind w:left="3240"/>
        <w:jc w:val="both"/>
        <w:rPr>
          <w:lang w:bidi="en-US"/>
        </w:rPr>
      </w:pPr>
      <w:r w:rsidRPr="0027021B">
        <w:rPr>
          <w:b/>
          <w:bCs/>
          <w:lang w:bidi="en-US"/>
        </w:rPr>
        <w:t>EU-US Privacy Shield</w:t>
      </w:r>
      <w:r>
        <w:rPr>
          <w:lang w:bidi="en-US"/>
        </w:rPr>
        <w:t xml:space="preserve"> – invalidated by Schrems II</w:t>
      </w:r>
    </w:p>
    <w:p w14:paraId="6641A1BF" w14:textId="5D4905F1" w:rsidR="00714E70" w:rsidRDefault="00714E70" w:rsidP="00CD4C82">
      <w:pPr>
        <w:numPr>
          <w:ilvl w:val="6"/>
          <w:numId w:val="4"/>
        </w:numPr>
        <w:spacing w:after="60"/>
        <w:ind w:left="3240"/>
        <w:jc w:val="both"/>
        <w:rPr>
          <w:lang w:bidi="en-US"/>
        </w:rPr>
      </w:pPr>
      <w:r w:rsidRPr="0027021B">
        <w:rPr>
          <w:b/>
          <w:bCs/>
          <w:lang w:bidi="en-US"/>
        </w:rPr>
        <w:t>Standard Contractual Clauses (SCCs)</w:t>
      </w:r>
      <w:r w:rsidR="0027021B">
        <w:rPr>
          <w:lang w:bidi="en-US"/>
        </w:rPr>
        <w:t xml:space="preserve">: </w:t>
      </w:r>
    </w:p>
    <w:p w14:paraId="40EFAFDD" w14:textId="26330C5C" w:rsidR="00714E70" w:rsidRPr="001F5125" w:rsidRDefault="00714E70" w:rsidP="00CD4C82">
      <w:pPr>
        <w:numPr>
          <w:ilvl w:val="6"/>
          <w:numId w:val="4"/>
        </w:numPr>
        <w:spacing w:after="60"/>
        <w:ind w:left="3240"/>
        <w:jc w:val="both"/>
        <w:rPr>
          <w:lang w:bidi="en-US"/>
        </w:rPr>
      </w:pPr>
      <w:r w:rsidRPr="0027021B">
        <w:rPr>
          <w:b/>
          <w:bCs/>
          <w:lang w:bidi="en-US"/>
        </w:rPr>
        <w:t>Binding Corporate Rules (BCRs)</w:t>
      </w:r>
      <w:r w:rsidR="0027021B">
        <w:rPr>
          <w:lang w:bidi="en-US"/>
        </w:rPr>
        <w:t xml:space="preserve">: </w:t>
      </w:r>
    </w:p>
    <w:p w14:paraId="1E77FE9E" w14:textId="3359D3A5" w:rsidR="002F4E03" w:rsidRDefault="000822A9" w:rsidP="002C1E70">
      <w:pPr>
        <w:numPr>
          <w:ilvl w:val="3"/>
          <w:numId w:val="4"/>
        </w:numPr>
        <w:spacing w:before="120" w:after="60"/>
        <w:ind w:left="1541"/>
        <w:jc w:val="both"/>
        <w:rPr>
          <w:lang w:bidi="en-US"/>
        </w:rPr>
      </w:pPr>
      <w:r w:rsidRPr="000822A9">
        <w:rPr>
          <w:b/>
          <w:bCs/>
          <w:color w:val="002060"/>
          <w:lang w:bidi="en-US"/>
        </w:rPr>
        <w:t xml:space="preserve">APEC </w:t>
      </w:r>
      <w:r w:rsidR="004E21EA" w:rsidRPr="009D1FF5">
        <w:rPr>
          <w:b/>
          <w:bCs/>
          <w:color w:val="002060"/>
          <w:lang w:bidi="en-US"/>
        </w:rPr>
        <w:t>Privacy Framework</w:t>
      </w:r>
      <w:r w:rsidR="00231042">
        <w:rPr>
          <w:b/>
          <w:bCs/>
          <w:color w:val="002060"/>
          <w:lang w:bidi="en-US"/>
        </w:rPr>
        <w:t xml:space="preserve"> (2004)</w:t>
      </w:r>
      <w:r w:rsidR="00612CA6">
        <w:rPr>
          <w:lang w:bidi="en-US"/>
        </w:rPr>
        <w:t xml:space="preserve">: </w:t>
      </w:r>
      <w:r w:rsidR="00953FF2" w:rsidRPr="00953FF2">
        <w:rPr>
          <w:lang w:bidi="en-US"/>
        </w:rPr>
        <w:t xml:space="preserve">The APEC Privacy Framework is a set of principles and implementation guidelines created to establish effective privacy protections that avoid barriers to information flows and ensure continued trade and economic growth in the </w:t>
      </w:r>
      <w:r w:rsidR="00953FF2">
        <w:rPr>
          <w:lang w:bidi="en-US"/>
        </w:rPr>
        <w:t>APEC</w:t>
      </w:r>
      <w:r w:rsidR="009D1FF5">
        <w:rPr>
          <w:lang w:bidi="en-US"/>
        </w:rPr>
        <w:t xml:space="preserve"> </w:t>
      </w:r>
      <w:r w:rsidR="00953FF2" w:rsidRPr="00953FF2">
        <w:rPr>
          <w:lang w:bidi="en-US"/>
        </w:rPr>
        <w:t xml:space="preserve">region of </w:t>
      </w:r>
      <w:r w:rsidR="00953FF2" w:rsidRPr="008607D3">
        <w:rPr>
          <w:u w:val="single"/>
          <w:lang w:bidi="en-US"/>
        </w:rPr>
        <w:t>27 countries</w:t>
      </w:r>
      <w:r w:rsidR="00953FF2" w:rsidRPr="00953FF2">
        <w:rPr>
          <w:lang w:bidi="en-US"/>
        </w:rPr>
        <w:t xml:space="preserve">. </w:t>
      </w:r>
      <w:r w:rsidR="00AC469A" w:rsidRPr="008607D3">
        <w:rPr>
          <w:u w:val="single"/>
          <w:lang w:bidi="en-US"/>
        </w:rPr>
        <w:t>Non-binding</w:t>
      </w:r>
      <w:r w:rsidR="00AC469A" w:rsidRPr="00AC469A">
        <w:rPr>
          <w:lang w:bidi="en-US"/>
        </w:rPr>
        <w:t xml:space="preserve"> agreement between Pacific coast members in Asia and the Americas.</w:t>
      </w:r>
      <w:r w:rsidR="00AC469A">
        <w:rPr>
          <w:lang w:bidi="en-US"/>
        </w:rPr>
        <w:t xml:space="preserve"> </w:t>
      </w:r>
    </w:p>
    <w:p w14:paraId="675FC23E" w14:textId="1EE602FE" w:rsidR="005510D0" w:rsidRDefault="005510D0" w:rsidP="002C1E70">
      <w:pPr>
        <w:numPr>
          <w:ilvl w:val="4"/>
          <w:numId w:val="4"/>
        </w:numPr>
        <w:spacing w:before="120" w:after="60"/>
        <w:jc w:val="both"/>
        <w:rPr>
          <w:lang w:bidi="en-US"/>
        </w:rPr>
      </w:pPr>
      <w:r w:rsidRPr="005510D0">
        <w:rPr>
          <w:lang w:bidi="en-US"/>
        </w:rPr>
        <w:t xml:space="preserve">Contains </w:t>
      </w:r>
      <w:r w:rsidRPr="00754CF3">
        <w:rPr>
          <w:b/>
          <w:bCs/>
          <w:lang w:bidi="en-US"/>
        </w:rPr>
        <w:t>9</w:t>
      </w:r>
      <w:r w:rsidR="002F4E03" w:rsidRPr="00754CF3">
        <w:rPr>
          <w:b/>
          <w:bCs/>
          <w:lang w:bidi="en-US"/>
        </w:rPr>
        <w:t xml:space="preserve"> I</w:t>
      </w:r>
      <w:r w:rsidRPr="00754CF3">
        <w:rPr>
          <w:b/>
          <w:bCs/>
          <w:lang w:bidi="en-US"/>
        </w:rPr>
        <w:t xml:space="preserve">nformation </w:t>
      </w:r>
      <w:r w:rsidR="002F4E03" w:rsidRPr="00754CF3">
        <w:rPr>
          <w:b/>
          <w:bCs/>
          <w:lang w:bidi="en-US"/>
        </w:rPr>
        <w:t>P</w:t>
      </w:r>
      <w:r w:rsidRPr="00754CF3">
        <w:rPr>
          <w:b/>
          <w:bCs/>
          <w:lang w:bidi="en-US"/>
        </w:rPr>
        <w:t xml:space="preserve">rivacy </w:t>
      </w:r>
      <w:r w:rsidR="002F4E03" w:rsidRPr="00754CF3">
        <w:rPr>
          <w:b/>
          <w:bCs/>
          <w:lang w:bidi="en-US"/>
        </w:rPr>
        <w:t>P</w:t>
      </w:r>
      <w:r w:rsidRPr="00754CF3">
        <w:rPr>
          <w:b/>
          <w:bCs/>
          <w:lang w:bidi="en-US"/>
        </w:rPr>
        <w:t>rinciples</w:t>
      </w:r>
      <w:r w:rsidRPr="005510D0">
        <w:rPr>
          <w:lang w:bidi="en-US"/>
        </w:rPr>
        <w:t xml:space="preserve"> that </w:t>
      </w:r>
      <w:r w:rsidRPr="00DD1DB8">
        <w:rPr>
          <w:b/>
          <w:bCs/>
          <w:lang w:bidi="en-US"/>
        </w:rPr>
        <w:t>generally mirror the OECD Guidelines</w:t>
      </w:r>
      <w:r w:rsidRPr="00DD1DB8">
        <w:rPr>
          <w:lang w:bidi="en-US"/>
        </w:rPr>
        <w:t xml:space="preserve"> </w:t>
      </w:r>
      <w:r w:rsidRPr="005510D0">
        <w:rPr>
          <w:lang w:bidi="en-US"/>
        </w:rPr>
        <w:t>but are more explicit about exceptions.</w:t>
      </w:r>
    </w:p>
    <w:p w14:paraId="40D0ED0B" w14:textId="77777777" w:rsidR="00DD2558" w:rsidRDefault="00DD2558" w:rsidP="002C1E70">
      <w:pPr>
        <w:numPr>
          <w:ilvl w:val="5"/>
          <w:numId w:val="4"/>
        </w:numPr>
        <w:spacing w:before="120" w:after="60"/>
        <w:ind w:left="2520"/>
        <w:jc w:val="both"/>
        <w:rPr>
          <w:lang w:bidi="en-US"/>
        </w:rPr>
      </w:pPr>
      <w:r w:rsidRPr="008B2AE3">
        <w:rPr>
          <w:b/>
          <w:bCs/>
          <w:lang w:bidi="en-US"/>
        </w:rPr>
        <w:t>Purpose: Preventing Harm</w:t>
      </w:r>
      <w:r>
        <w:rPr>
          <w:lang w:bidi="en-US"/>
        </w:rPr>
        <w:t>; recognizing the individual’s’ legitimate expectations of privacy, protection should be designed to prevent the misuse of personal information; remedial measures should be proportionate to the likelihood and severity of the harm posed by such collection.</w:t>
      </w:r>
    </w:p>
    <w:p w14:paraId="2A2294F1" w14:textId="77777777" w:rsidR="00DD2558" w:rsidRDefault="00DD2558" w:rsidP="002C1E70">
      <w:pPr>
        <w:numPr>
          <w:ilvl w:val="5"/>
          <w:numId w:val="4"/>
        </w:numPr>
        <w:spacing w:before="120" w:after="60"/>
        <w:ind w:left="2520"/>
        <w:jc w:val="both"/>
        <w:rPr>
          <w:lang w:bidi="en-US"/>
        </w:rPr>
      </w:pPr>
      <w:r w:rsidRPr="008B2AE3">
        <w:rPr>
          <w:b/>
          <w:bCs/>
          <w:lang w:bidi="en-US"/>
        </w:rPr>
        <w:t>Notice</w:t>
      </w:r>
      <w:r>
        <w:rPr>
          <w:lang w:bidi="en-US"/>
        </w:rPr>
        <w:t>: controllers should be able to provide clear and easily accessible statements about their practices and policies at the time of collection or as soon after as is practicable; no notice is required where the information is publicly available.</w:t>
      </w:r>
    </w:p>
    <w:p w14:paraId="0BB8A224" w14:textId="77777777" w:rsidR="00DD2558" w:rsidRDefault="00DD2558" w:rsidP="002C1E70">
      <w:pPr>
        <w:numPr>
          <w:ilvl w:val="5"/>
          <w:numId w:val="4"/>
        </w:numPr>
        <w:spacing w:before="120" w:after="60"/>
        <w:ind w:left="2520"/>
        <w:jc w:val="both"/>
        <w:rPr>
          <w:lang w:bidi="en-US"/>
        </w:rPr>
      </w:pPr>
      <w:r w:rsidRPr="008B2AE3">
        <w:rPr>
          <w:b/>
          <w:bCs/>
          <w:lang w:bidi="en-US"/>
        </w:rPr>
        <w:t>Collection Limitation</w:t>
      </w:r>
      <w:r>
        <w:rPr>
          <w:lang w:bidi="en-US"/>
        </w:rPr>
        <w:t>: limited to the relevant purposes of collection through lawful and fair means</w:t>
      </w:r>
    </w:p>
    <w:p w14:paraId="45310895" w14:textId="3924E772" w:rsidR="00DD2558" w:rsidRDefault="00DD2558" w:rsidP="002C1E70">
      <w:pPr>
        <w:numPr>
          <w:ilvl w:val="5"/>
          <w:numId w:val="4"/>
        </w:numPr>
        <w:spacing w:before="120" w:after="60"/>
        <w:ind w:left="2520"/>
        <w:jc w:val="both"/>
        <w:rPr>
          <w:lang w:bidi="en-US"/>
        </w:rPr>
      </w:pPr>
      <w:r w:rsidRPr="008B2AE3">
        <w:rPr>
          <w:b/>
          <w:bCs/>
          <w:lang w:bidi="en-US"/>
        </w:rPr>
        <w:t>Uses of Personal Info</w:t>
      </w:r>
      <w:r>
        <w:rPr>
          <w:lang w:bidi="en-US"/>
        </w:rPr>
        <w:t xml:space="preserve">: only to fulfill the purpose of the collection </w:t>
      </w:r>
      <w:r w:rsidR="00294195">
        <w:rPr>
          <w:lang w:bidi="en-US"/>
        </w:rPr>
        <w:t>except:</w:t>
      </w:r>
      <w:r>
        <w:rPr>
          <w:lang w:bidi="en-US"/>
        </w:rPr>
        <w:t xml:space="preserve"> where consent is </w:t>
      </w:r>
      <w:r w:rsidR="004143E1">
        <w:rPr>
          <w:lang w:bidi="en-US"/>
        </w:rPr>
        <w:t>provided;</w:t>
      </w:r>
      <w:r>
        <w:rPr>
          <w:lang w:bidi="en-US"/>
        </w:rPr>
        <w:t xml:space="preserve"> where necessary to provide a service or product requested by the individual; or by authority of law.</w:t>
      </w:r>
    </w:p>
    <w:p w14:paraId="05231D3D" w14:textId="13CA8E8E" w:rsidR="00DD2558" w:rsidRDefault="00DD2558" w:rsidP="002C1E70">
      <w:pPr>
        <w:numPr>
          <w:ilvl w:val="5"/>
          <w:numId w:val="4"/>
        </w:numPr>
        <w:spacing w:before="120" w:after="60"/>
        <w:ind w:left="2520"/>
        <w:jc w:val="both"/>
        <w:rPr>
          <w:lang w:bidi="en-US"/>
        </w:rPr>
      </w:pPr>
      <w:r w:rsidRPr="008B2AE3">
        <w:rPr>
          <w:b/>
          <w:bCs/>
          <w:lang w:bidi="en-US"/>
        </w:rPr>
        <w:t>Choice</w:t>
      </w:r>
      <w:r>
        <w:rPr>
          <w:lang w:bidi="en-US"/>
        </w:rPr>
        <w:t xml:space="preserve">: mechanisms to exercise choice </w:t>
      </w:r>
      <w:r w:rsidR="00DE2598">
        <w:rPr>
          <w:lang w:bidi="en-US"/>
        </w:rPr>
        <w:t>regarding</w:t>
      </w:r>
      <w:r>
        <w:rPr>
          <w:lang w:bidi="en-US"/>
        </w:rPr>
        <w:t xml:space="preserve"> collection, use and disclosure</w:t>
      </w:r>
    </w:p>
    <w:p w14:paraId="2F257039" w14:textId="77777777" w:rsidR="00DD2558" w:rsidRDefault="00DD2558" w:rsidP="002C1E70">
      <w:pPr>
        <w:numPr>
          <w:ilvl w:val="5"/>
          <w:numId w:val="4"/>
        </w:numPr>
        <w:spacing w:before="120" w:after="60"/>
        <w:ind w:left="2520"/>
        <w:jc w:val="both"/>
        <w:rPr>
          <w:lang w:bidi="en-US"/>
        </w:rPr>
      </w:pPr>
      <w:r w:rsidRPr="008B2AE3">
        <w:rPr>
          <w:b/>
          <w:bCs/>
          <w:lang w:bidi="en-US"/>
        </w:rPr>
        <w:t>Integrity of Personal Info</w:t>
      </w:r>
      <w:r>
        <w:rPr>
          <w:lang w:bidi="en-US"/>
        </w:rPr>
        <w:t>: info should be accurate, complete and kept up to date to the extent necessary for the purposes of its use</w:t>
      </w:r>
    </w:p>
    <w:p w14:paraId="4A4F03FD" w14:textId="0ED0B926" w:rsidR="00DD2558" w:rsidRDefault="00DD2558" w:rsidP="002C1E70">
      <w:pPr>
        <w:numPr>
          <w:ilvl w:val="5"/>
          <w:numId w:val="4"/>
        </w:numPr>
        <w:spacing w:before="120" w:after="60"/>
        <w:ind w:left="2520"/>
        <w:jc w:val="both"/>
        <w:rPr>
          <w:lang w:bidi="en-US"/>
        </w:rPr>
      </w:pPr>
      <w:r w:rsidRPr="008B2AE3">
        <w:rPr>
          <w:b/>
          <w:bCs/>
          <w:lang w:bidi="en-US"/>
        </w:rPr>
        <w:t>Security Safeguards</w:t>
      </w:r>
      <w:r>
        <w:rPr>
          <w:lang w:bidi="en-US"/>
        </w:rPr>
        <w:t xml:space="preserve">: should be proportional to the likelihood and severity of the harm threatened, the sensitivity of the info, and the context in which is </w:t>
      </w:r>
      <w:r w:rsidR="00233778">
        <w:rPr>
          <w:lang w:bidi="en-US"/>
        </w:rPr>
        <w:t>held,</w:t>
      </w:r>
      <w:r>
        <w:rPr>
          <w:lang w:bidi="en-US"/>
        </w:rPr>
        <w:t xml:space="preserve"> and should be subject to periodic review and reassessment. </w:t>
      </w:r>
    </w:p>
    <w:p w14:paraId="5458CD1C" w14:textId="690163BA" w:rsidR="00DD2558" w:rsidRDefault="00DD2558" w:rsidP="002C1E70">
      <w:pPr>
        <w:numPr>
          <w:ilvl w:val="5"/>
          <w:numId w:val="4"/>
        </w:numPr>
        <w:spacing w:before="120" w:after="60"/>
        <w:ind w:left="2520"/>
        <w:jc w:val="both"/>
        <w:rPr>
          <w:lang w:bidi="en-US"/>
        </w:rPr>
      </w:pPr>
      <w:r w:rsidRPr="008B2AE3">
        <w:rPr>
          <w:b/>
          <w:bCs/>
          <w:lang w:bidi="en-US"/>
        </w:rPr>
        <w:t>Access and Correction</w:t>
      </w:r>
      <w:r>
        <w:rPr>
          <w:lang w:bidi="en-US"/>
        </w:rPr>
        <w:t>: individual should have access to the collected information, be able to challenge its accuracy, have the data corrected EXCEPT where burden or expense is unreasonable or disproportionate to the individual’s privacy; should</w:t>
      </w:r>
      <w:r w:rsidR="00760CA1">
        <w:rPr>
          <w:lang w:bidi="en-US"/>
        </w:rPr>
        <w:t xml:space="preserve"> not</w:t>
      </w:r>
      <w:r>
        <w:rPr>
          <w:lang w:bidi="en-US"/>
        </w:rPr>
        <w:t xml:space="preserve"> be disclosed due to legal or security </w:t>
      </w:r>
      <w:r w:rsidR="002B0E75">
        <w:rPr>
          <w:lang w:bidi="en-US"/>
        </w:rPr>
        <w:t>reasons o</w:t>
      </w:r>
      <w:r w:rsidR="00134C5F">
        <w:rPr>
          <w:lang w:bidi="en-US"/>
        </w:rPr>
        <w:t xml:space="preserve">r </w:t>
      </w:r>
      <w:r w:rsidR="002B0E75">
        <w:rPr>
          <w:lang w:bidi="en-US"/>
        </w:rPr>
        <w:t>to protect confidential info</w:t>
      </w:r>
      <w:r>
        <w:rPr>
          <w:lang w:bidi="en-US"/>
        </w:rPr>
        <w:t>; or where the privacy of other persons would be violated.</w:t>
      </w:r>
    </w:p>
    <w:p w14:paraId="790D8B9C" w14:textId="6DC1A0F5" w:rsidR="002205EA" w:rsidRDefault="00DD2558" w:rsidP="002C1E70">
      <w:pPr>
        <w:numPr>
          <w:ilvl w:val="5"/>
          <w:numId w:val="4"/>
        </w:numPr>
        <w:spacing w:before="120" w:after="60"/>
        <w:ind w:left="2520"/>
        <w:jc w:val="both"/>
        <w:rPr>
          <w:lang w:bidi="en-US"/>
        </w:rPr>
      </w:pPr>
      <w:r w:rsidRPr="008B2AE3">
        <w:rPr>
          <w:b/>
          <w:bCs/>
          <w:lang w:bidi="en-US"/>
        </w:rPr>
        <w:t>Accountability</w:t>
      </w:r>
      <w:r>
        <w:rPr>
          <w:lang w:bidi="en-US"/>
        </w:rPr>
        <w:t>: Personal information controller should be accountable for complying with these principles.</w:t>
      </w:r>
    </w:p>
    <w:p w14:paraId="0203DB1F" w14:textId="643BDB7A" w:rsidR="000822A9" w:rsidRDefault="00953FF2" w:rsidP="002C1E70">
      <w:pPr>
        <w:numPr>
          <w:ilvl w:val="4"/>
          <w:numId w:val="4"/>
        </w:numPr>
        <w:spacing w:before="120" w:after="60"/>
        <w:jc w:val="both"/>
        <w:rPr>
          <w:lang w:bidi="en-US"/>
        </w:rPr>
      </w:pPr>
      <w:r w:rsidRPr="00953FF2">
        <w:rPr>
          <w:lang w:bidi="en-US"/>
        </w:rPr>
        <w:t xml:space="preserve">The APEC Privacy Framework set in motion the process of creating the APEC </w:t>
      </w:r>
      <w:r w:rsidRPr="008B2AE3">
        <w:rPr>
          <w:b/>
          <w:bCs/>
          <w:lang w:bidi="en-US"/>
        </w:rPr>
        <w:t xml:space="preserve">Cross-Border Privacy Rules </w:t>
      </w:r>
      <w:r w:rsidR="009D1FF5" w:rsidRPr="008B2AE3">
        <w:rPr>
          <w:b/>
          <w:bCs/>
          <w:lang w:bidi="en-US"/>
        </w:rPr>
        <w:t xml:space="preserve">(CBPR) </w:t>
      </w:r>
      <w:r w:rsidRPr="008B2AE3">
        <w:rPr>
          <w:b/>
          <w:bCs/>
          <w:lang w:bidi="en-US"/>
        </w:rPr>
        <w:t>system</w:t>
      </w:r>
      <w:r w:rsidRPr="00953FF2">
        <w:rPr>
          <w:lang w:bidi="en-US"/>
        </w:rPr>
        <w:t>.</w:t>
      </w:r>
      <w:r w:rsidR="000328B0">
        <w:rPr>
          <w:lang w:bidi="en-US"/>
        </w:rPr>
        <w:t xml:space="preserve"> </w:t>
      </w:r>
    </w:p>
    <w:p w14:paraId="78AF36F8" w14:textId="6C87E117" w:rsidR="008E6476" w:rsidRPr="000822A9" w:rsidRDefault="004C709C" w:rsidP="002C1E70">
      <w:pPr>
        <w:numPr>
          <w:ilvl w:val="5"/>
          <w:numId w:val="4"/>
        </w:numPr>
        <w:spacing w:before="120" w:after="60"/>
        <w:ind w:left="2520"/>
        <w:jc w:val="both"/>
        <w:rPr>
          <w:lang w:bidi="en-US"/>
        </w:rPr>
      </w:pPr>
      <w:r w:rsidRPr="004C709C">
        <w:rPr>
          <w:b/>
          <w:bCs/>
          <w:lang w:bidi="en-US"/>
        </w:rPr>
        <w:t>CBPR System</w:t>
      </w:r>
      <w:r w:rsidRPr="004C709C">
        <w:rPr>
          <w:lang w:bidi="en-US"/>
        </w:rPr>
        <w:t>:</w:t>
      </w:r>
      <w:r>
        <w:rPr>
          <w:lang w:bidi="en-US"/>
        </w:rPr>
        <w:t xml:space="preserve"> </w:t>
      </w:r>
      <w:r w:rsidRPr="004C709C">
        <w:rPr>
          <w:lang w:bidi="en-US"/>
        </w:rPr>
        <w:t>The CBPR system has been formally joined by the United States, Canada, Japan</w:t>
      </w:r>
      <w:r>
        <w:rPr>
          <w:lang w:bidi="en-US"/>
        </w:rPr>
        <w:t xml:space="preserve"> </w:t>
      </w:r>
      <w:r w:rsidRPr="004C709C">
        <w:rPr>
          <w:lang w:bidi="en-US"/>
        </w:rPr>
        <w:t xml:space="preserve">and Mexico. The CBPR program is analogous to the EU-U.S. Privacy Shield in that both provide a means for self-assessment, compliance review, recognition/acceptance and dispute </w:t>
      </w:r>
      <w:r w:rsidRPr="004C709C">
        <w:rPr>
          <w:lang w:bidi="en-US"/>
        </w:rPr>
        <w:lastRenderedPageBreak/>
        <w:t xml:space="preserve">resolution/enforcement. </w:t>
      </w:r>
      <w:r w:rsidR="00395318">
        <w:rPr>
          <w:lang w:bidi="en-US"/>
        </w:rPr>
        <w:t>R</w:t>
      </w:r>
      <w:r w:rsidRPr="004C709C">
        <w:rPr>
          <w:lang w:bidi="en-US"/>
        </w:rPr>
        <w:t>equire</w:t>
      </w:r>
      <w:r w:rsidR="00395318">
        <w:rPr>
          <w:lang w:bidi="en-US"/>
        </w:rPr>
        <w:t>s</w:t>
      </w:r>
      <w:r w:rsidRPr="004C709C">
        <w:rPr>
          <w:lang w:bidi="en-US"/>
        </w:rPr>
        <w:t xml:space="preserve"> designation by each country of a data protection authority (the U.S. enforcement authority is the </w:t>
      </w:r>
      <w:r w:rsidR="000979CE">
        <w:rPr>
          <w:lang w:bidi="en-US"/>
        </w:rPr>
        <w:t>FTC</w:t>
      </w:r>
      <w:r w:rsidRPr="004C709C">
        <w:rPr>
          <w:lang w:bidi="en-US"/>
        </w:rPr>
        <w:t>).</w:t>
      </w:r>
      <w:r w:rsidR="00E74879">
        <w:rPr>
          <w:lang w:bidi="en-US"/>
        </w:rPr>
        <w:t xml:space="preserve"> </w:t>
      </w:r>
      <w:r w:rsidR="00E74879" w:rsidRPr="00E74879">
        <w:rPr>
          <w:lang w:bidi="en-US"/>
        </w:rPr>
        <w:t>APEC CBPR system requires </w:t>
      </w:r>
      <w:r w:rsidR="00E74879" w:rsidRPr="00D15DAF">
        <w:rPr>
          <w:lang w:bidi="en-US"/>
        </w:rPr>
        <w:t>participating businesses</w:t>
      </w:r>
      <w:r w:rsidR="00E74879" w:rsidRPr="00E74879">
        <w:rPr>
          <w:lang w:bidi="en-US"/>
        </w:rPr>
        <w:t> </w:t>
      </w:r>
      <w:r w:rsidR="008169BA" w:rsidRPr="008169BA">
        <w:rPr>
          <w:lang w:bidi="en-US"/>
        </w:rPr>
        <w:t>to develop and implement data privacy policies consistent with the </w:t>
      </w:r>
      <w:r w:rsidR="008169BA" w:rsidRPr="00D15DAF">
        <w:rPr>
          <w:lang w:bidi="en-US"/>
        </w:rPr>
        <w:t>APEC Privacy Framework</w:t>
      </w:r>
      <w:r w:rsidR="008169BA" w:rsidRPr="008169BA">
        <w:rPr>
          <w:lang w:bidi="en-US"/>
        </w:rPr>
        <w:t>. These policies and practices must be assessed as compliant with minimum program requirements of APEC CBPR system by an accountability agent (the only U.S.-based accountability agent  is</w:t>
      </w:r>
      <w:r w:rsidR="00627DEB">
        <w:rPr>
          <w:lang w:bidi="en-US"/>
        </w:rPr>
        <w:t xml:space="preserve"> </w:t>
      </w:r>
      <w:r w:rsidR="008169BA" w:rsidRPr="00D7206A">
        <w:rPr>
          <w:lang w:bidi="en-US"/>
        </w:rPr>
        <w:t>TRUSTe</w:t>
      </w:r>
      <w:r w:rsidR="008169BA" w:rsidRPr="008169BA">
        <w:rPr>
          <w:lang w:bidi="en-US"/>
        </w:rPr>
        <w:t>) and be enforceable by law.</w:t>
      </w:r>
      <w:r w:rsidR="004B1376">
        <w:rPr>
          <w:lang w:bidi="en-US"/>
        </w:rPr>
        <w:t xml:space="preserve"> </w:t>
      </w:r>
      <w:r w:rsidR="004B1376" w:rsidRPr="004B1376">
        <w:rPr>
          <w:lang w:bidi="en-US"/>
        </w:rPr>
        <w:t>CBPR system does not displace or change a country’s domestic laws and regulations.</w:t>
      </w:r>
      <w:r w:rsidR="00537106">
        <w:rPr>
          <w:lang w:bidi="en-US"/>
        </w:rPr>
        <w:t xml:space="preserve"> </w:t>
      </w:r>
      <w:r w:rsidR="00537106" w:rsidRPr="00537106">
        <w:rPr>
          <w:lang w:bidi="en-US"/>
        </w:rPr>
        <w:t>CBPR system intended to provide a minimum level of protection</w:t>
      </w:r>
      <w:r w:rsidR="00537106">
        <w:rPr>
          <w:lang w:bidi="en-US"/>
        </w:rPr>
        <w:t xml:space="preserve"> if there </w:t>
      </w:r>
      <w:r w:rsidR="00130E9A">
        <w:rPr>
          <w:lang w:bidi="en-US"/>
        </w:rPr>
        <w:t xml:space="preserve">are </w:t>
      </w:r>
      <w:r w:rsidR="00537106">
        <w:rPr>
          <w:lang w:bidi="en-US"/>
        </w:rPr>
        <w:t>no domestic</w:t>
      </w:r>
      <w:r w:rsidR="00130E9A">
        <w:rPr>
          <w:lang w:bidi="en-US"/>
        </w:rPr>
        <w:t xml:space="preserve"> privacy protection requirements</w:t>
      </w:r>
      <w:r w:rsidR="00537106" w:rsidRPr="00537106">
        <w:rPr>
          <w:lang w:bidi="en-US"/>
        </w:rPr>
        <w:t>.</w:t>
      </w:r>
    </w:p>
    <w:p w14:paraId="68F9D77A" w14:textId="76DAFDEE" w:rsidR="000822A9" w:rsidRPr="000822A9" w:rsidRDefault="000822A9" w:rsidP="002C1E70">
      <w:pPr>
        <w:keepNext/>
        <w:numPr>
          <w:ilvl w:val="2"/>
          <w:numId w:val="4"/>
        </w:numPr>
        <w:spacing w:after="60"/>
        <w:ind w:left="1181"/>
        <w:jc w:val="both"/>
        <w:rPr>
          <w:b/>
          <w:bCs/>
          <w:lang w:bidi="en-US"/>
        </w:rPr>
      </w:pPr>
      <w:r w:rsidRPr="002B218C">
        <w:rPr>
          <w:b/>
          <w:bCs/>
          <w:color w:val="002060"/>
          <w:lang w:bidi="en-US"/>
        </w:rPr>
        <w:t xml:space="preserve">Resolving </w:t>
      </w:r>
      <w:r w:rsidR="007E5AD9" w:rsidRPr="002B218C">
        <w:rPr>
          <w:b/>
          <w:bCs/>
          <w:color w:val="002060"/>
          <w:lang w:bidi="en-US"/>
        </w:rPr>
        <w:t>Multinational Compliance Conflicts</w:t>
      </w:r>
    </w:p>
    <w:p w14:paraId="53CC4B66" w14:textId="4C487A8E" w:rsidR="000822A9" w:rsidRDefault="000822A9" w:rsidP="002C1E70">
      <w:pPr>
        <w:numPr>
          <w:ilvl w:val="3"/>
          <w:numId w:val="4"/>
        </w:numPr>
        <w:spacing w:after="60"/>
        <w:jc w:val="both"/>
        <w:rPr>
          <w:lang w:bidi="en-US"/>
        </w:rPr>
      </w:pPr>
      <w:r w:rsidRPr="000822A9">
        <w:rPr>
          <w:b/>
          <w:bCs/>
          <w:color w:val="002060"/>
          <w:lang w:bidi="en-US"/>
        </w:rPr>
        <w:t xml:space="preserve">EU </w:t>
      </w:r>
      <w:r w:rsidR="004E21EA" w:rsidRPr="00BA59A8">
        <w:rPr>
          <w:b/>
          <w:bCs/>
          <w:color w:val="002060"/>
          <w:lang w:bidi="en-US"/>
        </w:rPr>
        <w:t>Data Protection Versus E-Discovery</w:t>
      </w:r>
      <w:r w:rsidR="00612CA6">
        <w:rPr>
          <w:lang w:bidi="en-US"/>
        </w:rPr>
        <w:t xml:space="preserve">: </w:t>
      </w:r>
      <w:r w:rsidR="002B3D3F">
        <w:rPr>
          <w:lang w:bidi="en-US"/>
        </w:rPr>
        <w:t xml:space="preserve">there’s a </w:t>
      </w:r>
      <w:r w:rsidR="002B3D3F" w:rsidRPr="002B3D3F">
        <w:rPr>
          <w:lang w:bidi="en-US"/>
        </w:rPr>
        <w:t>conflict between U.S. pretrial e-discovery and EU data protection</w:t>
      </w:r>
      <w:r w:rsidR="007545C0">
        <w:rPr>
          <w:lang w:bidi="en-US"/>
        </w:rPr>
        <w:t xml:space="preserve"> - </w:t>
      </w:r>
      <w:r w:rsidR="007545C0" w:rsidRPr="007545C0">
        <w:rPr>
          <w:lang w:bidi="en-US"/>
        </w:rPr>
        <w:t>transfer to the U</w:t>
      </w:r>
      <w:r w:rsidR="007545C0">
        <w:rPr>
          <w:lang w:bidi="en-US"/>
        </w:rPr>
        <w:t xml:space="preserve">S </w:t>
      </w:r>
      <w:r w:rsidR="005C406C">
        <w:rPr>
          <w:lang w:bidi="en-US"/>
        </w:rPr>
        <w:t xml:space="preserve">of e-records </w:t>
      </w:r>
      <w:r w:rsidR="007545C0" w:rsidRPr="007545C0">
        <w:rPr>
          <w:lang w:bidi="en-US"/>
        </w:rPr>
        <w:t>is possible without consent once an ‘adequate’ level of protection is guaranteed whether that be by resorting to Standard Contractual Clauses, falling with</w:t>
      </w:r>
      <w:r w:rsidR="005C406C">
        <w:rPr>
          <w:lang w:bidi="en-US"/>
        </w:rPr>
        <w:t>in</w:t>
      </w:r>
      <w:r w:rsidR="007545C0" w:rsidRPr="007545C0">
        <w:rPr>
          <w:lang w:bidi="en-US"/>
        </w:rPr>
        <w:t xml:space="preserve"> the scope of a Safe Harbor agreement or by respecting Binding Corporate Rules</w:t>
      </w:r>
    </w:p>
    <w:p w14:paraId="139267D0" w14:textId="1515F0D1" w:rsidR="00935C1B" w:rsidRDefault="00935C1B" w:rsidP="002C1E70">
      <w:pPr>
        <w:numPr>
          <w:ilvl w:val="4"/>
          <w:numId w:val="4"/>
        </w:numPr>
        <w:spacing w:after="60"/>
        <w:jc w:val="both"/>
        <w:rPr>
          <w:lang w:bidi="en-US"/>
        </w:rPr>
      </w:pPr>
      <w:r w:rsidRPr="00935C1B">
        <w:rPr>
          <w:lang w:bidi="en-US"/>
        </w:rPr>
        <w:t>Determine whether there is any potential framework to compel cooperation with US discovery rules. For example</w:t>
      </w:r>
      <w:r w:rsidR="00330842">
        <w:rPr>
          <w:lang w:bidi="en-US"/>
        </w:rPr>
        <w:t>,</w:t>
      </w:r>
      <w:r w:rsidRPr="00935C1B">
        <w:rPr>
          <w:lang w:bidi="en-US"/>
        </w:rPr>
        <w:t xml:space="preserve"> under the </w:t>
      </w:r>
      <w:r w:rsidRPr="00960588">
        <w:rPr>
          <w:b/>
          <w:bCs/>
          <w:lang w:bidi="en-US"/>
        </w:rPr>
        <w:t>Hague Convention</w:t>
      </w:r>
      <w:r w:rsidRPr="00935C1B">
        <w:rPr>
          <w:lang w:bidi="en-US"/>
        </w:rPr>
        <w:t xml:space="preserve"> or other bilateral agreements (depending on the civil or criminal nature of the request).</w:t>
      </w:r>
    </w:p>
    <w:p w14:paraId="05C443A4" w14:textId="3DA0A6CC" w:rsidR="0092215D" w:rsidRDefault="0092215D" w:rsidP="002C1E70">
      <w:pPr>
        <w:numPr>
          <w:ilvl w:val="5"/>
          <w:numId w:val="4"/>
        </w:numPr>
        <w:spacing w:after="60"/>
        <w:ind w:left="2520"/>
        <w:jc w:val="both"/>
        <w:rPr>
          <w:lang w:bidi="en-US"/>
        </w:rPr>
      </w:pPr>
      <w:r>
        <w:rPr>
          <w:lang w:bidi="en-US"/>
        </w:rPr>
        <w:t>P</w:t>
      </w:r>
      <w:r w:rsidRPr="001D04CD">
        <w:rPr>
          <w:lang w:bidi="en-US"/>
        </w:rPr>
        <w:t xml:space="preserve">roduction of transborder data may also be avoided by invoking the </w:t>
      </w:r>
      <w:r w:rsidRPr="002210D6">
        <w:rPr>
          <w:b/>
          <w:bCs/>
          <w:lang w:bidi="en-US"/>
        </w:rPr>
        <w:t>Hague Convention on the Taking of Evidence</w:t>
      </w:r>
      <w:r w:rsidRPr="001D04CD">
        <w:rPr>
          <w:lang w:bidi="en-US"/>
        </w:rPr>
        <w:t>. Under the treaty, the party seeking to displace the Federal Rules of Civil Procedure bears the burden of demonstrating that it is more appropriate to use the Hague Convention and must establish that the foreign law prohibits the discovery sought.</w:t>
      </w:r>
      <w:r>
        <w:rPr>
          <w:lang w:bidi="en-US"/>
        </w:rPr>
        <w:t xml:space="preserve"> </w:t>
      </w:r>
      <w:r w:rsidRPr="001D56E9">
        <w:rPr>
          <w:b/>
          <w:bCs/>
          <w:lang w:bidi="en-US"/>
        </w:rPr>
        <w:t>Aerospaciale v. S.D. of Iowa</w:t>
      </w:r>
      <w:r w:rsidRPr="001D56E9">
        <w:rPr>
          <w:lang w:bidi="en-US"/>
        </w:rPr>
        <w:t xml:space="preserve"> outlines factors that an American court may use to reconcile the conflict. These factors include:</w:t>
      </w:r>
    </w:p>
    <w:p w14:paraId="34852065" w14:textId="77777777" w:rsidR="0092215D" w:rsidRDefault="0092215D" w:rsidP="002C1E70">
      <w:pPr>
        <w:numPr>
          <w:ilvl w:val="6"/>
          <w:numId w:val="4"/>
        </w:numPr>
        <w:spacing w:after="60"/>
        <w:ind w:left="3240"/>
        <w:jc w:val="both"/>
        <w:rPr>
          <w:lang w:bidi="en-US"/>
        </w:rPr>
      </w:pPr>
      <w:r>
        <w:rPr>
          <w:lang w:bidi="en-US"/>
        </w:rPr>
        <w:t>importance of the documents or data to the litigation at hand</w:t>
      </w:r>
    </w:p>
    <w:p w14:paraId="7238A239" w14:textId="77777777" w:rsidR="0092215D" w:rsidRDefault="0092215D" w:rsidP="002C1E70">
      <w:pPr>
        <w:numPr>
          <w:ilvl w:val="6"/>
          <w:numId w:val="4"/>
        </w:numPr>
        <w:spacing w:after="60"/>
        <w:ind w:left="3240"/>
        <w:jc w:val="both"/>
        <w:rPr>
          <w:lang w:bidi="en-US"/>
        </w:rPr>
      </w:pPr>
      <w:r>
        <w:rPr>
          <w:lang w:bidi="en-US"/>
        </w:rPr>
        <w:t>specificity of the request</w:t>
      </w:r>
    </w:p>
    <w:p w14:paraId="01B45541" w14:textId="77777777" w:rsidR="0092215D" w:rsidRDefault="0092215D" w:rsidP="002C1E70">
      <w:pPr>
        <w:numPr>
          <w:ilvl w:val="6"/>
          <w:numId w:val="4"/>
        </w:numPr>
        <w:spacing w:after="60"/>
        <w:ind w:left="3240"/>
        <w:jc w:val="both"/>
        <w:rPr>
          <w:lang w:bidi="en-US"/>
        </w:rPr>
      </w:pPr>
      <w:r>
        <w:rPr>
          <w:lang w:bidi="en-US"/>
        </w:rPr>
        <w:t>whether the information originated in the United States</w:t>
      </w:r>
    </w:p>
    <w:p w14:paraId="7E374B7E" w14:textId="5E9846B8" w:rsidR="0092215D" w:rsidRDefault="0092215D" w:rsidP="002C1E70">
      <w:pPr>
        <w:numPr>
          <w:ilvl w:val="6"/>
          <w:numId w:val="4"/>
        </w:numPr>
        <w:spacing w:after="60"/>
        <w:ind w:left="3240"/>
        <w:jc w:val="both"/>
        <w:rPr>
          <w:lang w:bidi="en-US"/>
        </w:rPr>
      </w:pPr>
      <w:r>
        <w:rPr>
          <w:lang w:bidi="en-US"/>
        </w:rPr>
        <w:t>availability of alternative means of securing the information</w:t>
      </w:r>
    </w:p>
    <w:p w14:paraId="572BB6F3" w14:textId="2A581969" w:rsidR="0092215D" w:rsidRDefault="0092215D" w:rsidP="002C1E70">
      <w:pPr>
        <w:numPr>
          <w:ilvl w:val="6"/>
          <w:numId w:val="4"/>
        </w:numPr>
        <w:spacing w:after="60"/>
        <w:ind w:left="3240"/>
        <w:jc w:val="both"/>
        <w:rPr>
          <w:lang w:bidi="en-US"/>
        </w:rPr>
      </w:pPr>
      <w:r>
        <w:rPr>
          <w:lang w:bidi="en-US"/>
        </w:rPr>
        <w:t>extent to which the important interests of the United States and the foreign state would be undermined by an adverse ruling</w:t>
      </w:r>
    </w:p>
    <w:p w14:paraId="5567173A" w14:textId="361D82AC" w:rsidR="00935C1B" w:rsidRDefault="00330842" w:rsidP="002C1E70">
      <w:pPr>
        <w:numPr>
          <w:ilvl w:val="4"/>
          <w:numId w:val="4"/>
        </w:numPr>
        <w:spacing w:after="60"/>
        <w:jc w:val="both"/>
        <w:rPr>
          <w:lang w:bidi="en-US"/>
        </w:rPr>
      </w:pPr>
      <w:r w:rsidRPr="00330842">
        <w:rPr>
          <w:lang w:bidi="en-US"/>
        </w:rPr>
        <w:t>Consider whether any protected data is likely to be involved</w:t>
      </w:r>
    </w:p>
    <w:p w14:paraId="252AD48E" w14:textId="166CFDB2" w:rsidR="00330842" w:rsidRDefault="00B8184E" w:rsidP="002C1E70">
      <w:pPr>
        <w:numPr>
          <w:ilvl w:val="4"/>
          <w:numId w:val="4"/>
        </w:numPr>
        <w:spacing w:after="60"/>
        <w:jc w:val="both"/>
        <w:rPr>
          <w:lang w:bidi="en-US"/>
        </w:rPr>
      </w:pPr>
      <w:r w:rsidRPr="00B8184E">
        <w:rPr>
          <w:lang w:bidi="en-US"/>
        </w:rPr>
        <w:t>Consider whether a blocking statute or other local legal restriction or interpretation on data disclosure exists</w:t>
      </w:r>
    </w:p>
    <w:p w14:paraId="6E4D543A" w14:textId="44E586DD" w:rsidR="00B8184E" w:rsidRDefault="00863282" w:rsidP="002C1E70">
      <w:pPr>
        <w:numPr>
          <w:ilvl w:val="4"/>
          <w:numId w:val="4"/>
        </w:numPr>
        <w:spacing w:after="60"/>
        <w:jc w:val="both"/>
        <w:rPr>
          <w:lang w:bidi="en-US"/>
        </w:rPr>
      </w:pPr>
      <w:r>
        <w:rPr>
          <w:lang w:bidi="en-US"/>
        </w:rPr>
        <w:t>I</w:t>
      </w:r>
      <w:r w:rsidR="00B5310E" w:rsidRPr="00B5310E">
        <w:rPr>
          <w:lang w:bidi="en-US"/>
        </w:rPr>
        <w:t>nvestigate processes and options that respect the fundamental rights of European citizens</w:t>
      </w:r>
    </w:p>
    <w:p w14:paraId="2AFAEA26" w14:textId="00DA980F" w:rsidR="0097049E" w:rsidRDefault="0058119D" w:rsidP="002C1E70">
      <w:pPr>
        <w:numPr>
          <w:ilvl w:val="5"/>
          <w:numId w:val="4"/>
        </w:numPr>
        <w:spacing w:after="60"/>
        <w:ind w:left="2520"/>
        <w:jc w:val="both"/>
        <w:rPr>
          <w:lang w:bidi="en-US"/>
        </w:rPr>
      </w:pPr>
      <w:r w:rsidRPr="007B58FB">
        <w:rPr>
          <w:lang w:bidi="en-US"/>
        </w:rPr>
        <w:t>Redacting or anonymi</w:t>
      </w:r>
      <w:r>
        <w:rPr>
          <w:lang w:bidi="en-US"/>
        </w:rPr>
        <w:t>z</w:t>
      </w:r>
      <w:r w:rsidRPr="007B58FB">
        <w:rPr>
          <w:lang w:bidi="en-US"/>
        </w:rPr>
        <w:t>ing all documents in country, prior to disclosure and transfer</w:t>
      </w:r>
      <w:r>
        <w:rPr>
          <w:lang w:bidi="en-US"/>
        </w:rPr>
        <w:t xml:space="preserve"> to US</w:t>
      </w:r>
    </w:p>
    <w:p w14:paraId="41203477" w14:textId="3C7CE5F0" w:rsidR="0097049E" w:rsidRDefault="0058119D" w:rsidP="002C1E70">
      <w:pPr>
        <w:numPr>
          <w:ilvl w:val="5"/>
          <w:numId w:val="4"/>
        </w:numPr>
        <w:spacing w:after="60"/>
        <w:ind w:left="2520"/>
        <w:jc w:val="both"/>
        <w:rPr>
          <w:lang w:bidi="en-US"/>
        </w:rPr>
      </w:pPr>
      <w:r>
        <w:rPr>
          <w:lang w:bidi="en-US"/>
        </w:rPr>
        <w:t>Privacy log</w:t>
      </w:r>
    </w:p>
    <w:p w14:paraId="64ED1EF9" w14:textId="76F571EB" w:rsidR="002F4656" w:rsidRPr="000822A9" w:rsidRDefault="002F4656" w:rsidP="002C1E70">
      <w:pPr>
        <w:numPr>
          <w:ilvl w:val="5"/>
          <w:numId w:val="4"/>
        </w:numPr>
        <w:spacing w:after="60"/>
        <w:ind w:left="2520"/>
        <w:jc w:val="both"/>
        <w:rPr>
          <w:lang w:bidi="en-US"/>
        </w:rPr>
      </w:pPr>
      <w:r>
        <w:rPr>
          <w:lang w:bidi="en-US"/>
        </w:rPr>
        <w:t>Trusted 3</w:t>
      </w:r>
      <w:r w:rsidRPr="002F4656">
        <w:rPr>
          <w:vertAlign w:val="superscript"/>
          <w:lang w:bidi="en-US"/>
        </w:rPr>
        <w:t>rd</w:t>
      </w:r>
      <w:r>
        <w:rPr>
          <w:lang w:bidi="en-US"/>
        </w:rPr>
        <w:t xml:space="preserve"> party</w:t>
      </w:r>
    </w:p>
    <w:p w14:paraId="34A3E697" w14:textId="51150DCA" w:rsidR="000822A9" w:rsidRPr="000822A9" w:rsidRDefault="004F40E4" w:rsidP="002C1E70">
      <w:pPr>
        <w:numPr>
          <w:ilvl w:val="0"/>
          <w:numId w:val="4"/>
        </w:numPr>
        <w:spacing w:after="60"/>
        <w:jc w:val="both"/>
        <w:rPr>
          <w:b/>
          <w:bCs/>
          <w:color w:val="002060"/>
          <w:sz w:val="28"/>
          <w:szCs w:val="28"/>
          <w:lang w:bidi="en-US"/>
        </w:rPr>
      </w:pPr>
      <w:r w:rsidRPr="000822A9">
        <w:rPr>
          <w:b/>
          <w:bCs/>
          <w:color w:val="002060"/>
          <w:sz w:val="28"/>
          <w:szCs w:val="28"/>
          <w:lang w:bidi="en-US"/>
        </w:rPr>
        <w:t>LIMITS ON PRIVATE-</w:t>
      </w:r>
      <w:r w:rsidRPr="004F40E4">
        <w:rPr>
          <w:b/>
          <w:bCs/>
          <w:color w:val="002060"/>
          <w:sz w:val="28"/>
          <w:szCs w:val="28"/>
          <w:lang w:bidi="en-US"/>
        </w:rPr>
        <w:t>S</w:t>
      </w:r>
      <w:r w:rsidRPr="000822A9">
        <w:rPr>
          <w:b/>
          <w:bCs/>
          <w:color w:val="002060"/>
          <w:sz w:val="28"/>
          <w:szCs w:val="28"/>
          <w:lang w:bidi="en-US"/>
        </w:rPr>
        <w:t xml:space="preserve">ECTOR COLLECTION </w:t>
      </w:r>
      <w:r w:rsidR="00175D2F">
        <w:rPr>
          <w:b/>
          <w:bCs/>
          <w:color w:val="002060"/>
          <w:sz w:val="28"/>
          <w:szCs w:val="28"/>
          <w:lang w:bidi="en-US"/>
        </w:rPr>
        <w:t>&amp;</w:t>
      </w:r>
      <w:r w:rsidRPr="000822A9">
        <w:rPr>
          <w:b/>
          <w:bCs/>
          <w:color w:val="002060"/>
          <w:sz w:val="28"/>
          <w:szCs w:val="28"/>
          <w:lang w:bidi="en-US"/>
        </w:rPr>
        <w:t xml:space="preserve"> USE OF DATA</w:t>
      </w:r>
      <w:r w:rsidRPr="004F40E4">
        <w:rPr>
          <w:b/>
          <w:bCs/>
          <w:color w:val="002060"/>
          <w:sz w:val="28"/>
          <w:szCs w:val="28"/>
          <w:lang w:bidi="en-US"/>
        </w:rPr>
        <w:t xml:space="preserve"> (20-24 QUESTIONS)</w:t>
      </w:r>
    </w:p>
    <w:p w14:paraId="2831C288" w14:textId="3A2B5BD5" w:rsidR="000822A9" w:rsidRPr="000822A9" w:rsidRDefault="008B78A6" w:rsidP="002C1E70">
      <w:pPr>
        <w:numPr>
          <w:ilvl w:val="1"/>
          <w:numId w:val="4"/>
        </w:numPr>
        <w:spacing w:after="60"/>
        <w:jc w:val="both"/>
        <w:rPr>
          <w:b/>
          <w:bCs/>
          <w:lang w:bidi="en-US"/>
        </w:rPr>
      </w:pPr>
      <w:r w:rsidRPr="000822A9">
        <w:rPr>
          <w:b/>
          <w:bCs/>
          <w:color w:val="002060"/>
          <w:u w:val="single"/>
          <w:lang w:bidi="en-US"/>
        </w:rPr>
        <w:t>CROSS-</w:t>
      </w:r>
      <w:r w:rsidRPr="00175D2F">
        <w:rPr>
          <w:b/>
          <w:bCs/>
          <w:color w:val="002060"/>
          <w:u w:val="single"/>
          <w:lang w:bidi="en-US"/>
        </w:rPr>
        <w:t>S</w:t>
      </w:r>
      <w:r w:rsidRPr="000822A9">
        <w:rPr>
          <w:b/>
          <w:bCs/>
          <w:color w:val="002060"/>
          <w:u w:val="single"/>
          <w:lang w:bidi="en-US"/>
        </w:rPr>
        <w:t>ECTOR FTC PRIVACY PROTECTION</w:t>
      </w:r>
      <w:r w:rsidRPr="00175D2F">
        <w:rPr>
          <w:b/>
          <w:bCs/>
          <w:color w:val="002060"/>
          <w:u w:val="single"/>
          <w:lang w:bidi="en-US"/>
        </w:rPr>
        <w:t xml:space="preserve"> (2-4 QUESTIONS)</w:t>
      </w:r>
    </w:p>
    <w:p w14:paraId="18009E78" w14:textId="7E3D2788" w:rsidR="000822A9" w:rsidRPr="000822A9" w:rsidRDefault="000822A9" w:rsidP="002C1E70">
      <w:pPr>
        <w:numPr>
          <w:ilvl w:val="2"/>
          <w:numId w:val="4"/>
        </w:numPr>
        <w:spacing w:after="60"/>
        <w:jc w:val="both"/>
        <w:rPr>
          <w:lang w:bidi="en-US"/>
        </w:rPr>
      </w:pPr>
      <w:r w:rsidRPr="000822A9">
        <w:rPr>
          <w:b/>
          <w:bCs/>
          <w:color w:val="002060"/>
          <w:lang w:bidi="en-US"/>
        </w:rPr>
        <w:t>The Federal Trade Commission Act</w:t>
      </w:r>
      <w:r w:rsidR="006F6FE3">
        <w:rPr>
          <w:lang w:bidi="en-US"/>
        </w:rPr>
        <w:t>:</w:t>
      </w:r>
      <w:r w:rsidR="00C109AE">
        <w:rPr>
          <w:lang w:bidi="en-US"/>
        </w:rPr>
        <w:t xml:space="preserve"> </w:t>
      </w:r>
      <w:r w:rsidR="009557B5" w:rsidRPr="009557B5">
        <w:rPr>
          <w:lang w:bidi="en-US"/>
        </w:rPr>
        <w:t>power to prevent unfair methods of competition, deceptive acts or practices, seeking monetary redress, prescribing trade regulation rules, and establishing requirements</w:t>
      </w:r>
    </w:p>
    <w:p w14:paraId="6ACC2ADF" w14:textId="528D9B66" w:rsidR="000822A9" w:rsidRDefault="000822A9" w:rsidP="002C1E70">
      <w:pPr>
        <w:numPr>
          <w:ilvl w:val="2"/>
          <w:numId w:val="4"/>
        </w:numPr>
        <w:spacing w:after="60"/>
        <w:jc w:val="both"/>
        <w:rPr>
          <w:lang w:bidi="en-US"/>
        </w:rPr>
      </w:pPr>
      <w:r w:rsidRPr="000822A9">
        <w:rPr>
          <w:b/>
          <w:bCs/>
          <w:color w:val="002060"/>
          <w:lang w:bidi="en-US"/>
        </w:rPr>
        <w:t>FTC Privacy Enforcement Actions</w:t>
      </w:r>
      <w:r w:rsidR="006F6FE3">
        <w:rPr>
          <w:lang w:bidi="en-US"/>
        </w:rPr>
        <w:t>:</w:t>
      </w:r>
      <w:r w:rsidR="00C109AE">
        <w:rPr>
          <w:lang w:bidi="en-US"/>
        </w:rPr>
        <w:t xml:space="preserve"> </w:t>
      </w:r>
      <w:r w:rsidR="0078509A" w:rsidRPr="0078509A">
        <w:rPr>
          <w:lang w:bidi="en-US"/>
        </w:rPr>
        <w:t xml:space="preserve">FTC’s enforcement has evolved from focusing on </w:t>
      </w:r>
      <w:r w:rsidR="0078509A">
        <w:rPr>
          <w:lang w:bidi="en-US"/>
        </w:rPr>
        <w:t>“</w:t>
      </w:r>
      <w:r w:rsidR="0078509A" w:rsidRPr="005B6A09">
        <w:rPr>
          <w:u w:val="single"/>
          <w:lang w:bidi="en-US"/>
        </w:rPr>
        <w:t xml:space="preserve">deceptive </w:t>
      </w:r>
      <w:r w:rsidR="00B82FBC" w:rsidRPr="005B6A09">
        <w:rPr>
          <w:u w:val="single"/>
          <w:lang w:bidi="en-US"/>
        </w:rPr>
        <w:t xml:space="preserve">trade </w:t>
      </w:r>
      <w:r w:rsidR="0078509A" w:rsidRPr="005B6A09">
        <w:rPr>
          <w:u w:val="single"/>
          <w:lang w:bidi="en-US"/>
        </w:rPr>
        <w:t>practices</w:t>
      </w:r>
      <w:r w:rsidR="0078509A">
        <w:rPr>
          <w:lang w:bidi="en-US"/>
        </w:rPr>
        <w:t>”</w:t>
      </w:r>
      <w:r w:rsidR="0078509A" w:rsidRPr="0078509A">
        <w:rPr>
          <w:lang w:bidi="en-US"/>
        </w:rPr>
        <w:t xml:space="preserve"> to requiring the implementation of best practices in privacy and security</w:t>
      </w:r>
      <w:r w:rsidR="0078509A">
        <w:rPr>
          <w:lang w:bidi="en-US"/>
        </w:rPr>
        <w:t xml:space="preserve"> (“</w:t>
      </w:r>
      <w:r w:rsidR="0078509A" w:rsidRPr="00C966B8">
        <w:rPr>
          <w:u w:val="single"/>
          <w:lang w:bidi="en-US"/>
        </w:rPr>
        <w:t xml:space="preserve">fair </w:t>
      </w:r>
      <w:r w:rsidR="008A0788" w:rsidRPr="00C966B8">
        <w:rPr>
          <w:u w:val="single"/>
          <w:lang w:bidi="en-US"/>
        </w:rPr>
        <w:t xml:space="preserve">trade </w:t>
      </w:r>
      <w:r w:rsidR="0078509A" w:rsidRPr="00C966B8">
        <w:rPr>
          <w:u w:val="single"/>
          <w:lang w:bidi="en-US"/>
        </w:rPr>
        <w:t>practices</w:t>
      </w:r>
      <w:r w:rsidR="0078509A">
        <w:rPr>
          <w:lang w:bidi="en-US"/>
        </w:rPr>
        <w:t>”)</w:t>
      </w:r>
    </w:p>
    <w:p w14:paraId="1D8F78DE" w14:textId="0AA64385" w:rsidR="008A0788" w:rsidRPr="000822A9" w:rsidRDefault="00D849CB" w:rsidP="002C1E70">
      <w:pPr>
        <w:numPr>
          <w:ilvl w:val="3"/>
          <w:numId w:val="4"/>
        </w:numPr>
        <w:spacing w:after="60"/>
        <w:jc w:val="both"/>
        <w:rPr>
          <w:lang w:bidi="en-US"/>
        </w:rPr>
      </w:pPr>
      <w:r w:rsidRPr="00D849CB">
        <w:rPr>
          <w:b/>
          <w:bCs/>
          <w:lang w:bidi="en-US"/>
        </w:rPr>
        <w:t xml:space="preserve">Deceptive practice </w:t>
      </w:r>
      <w:r>
        <w:rPr>
          <w:lang w:bidi="en-US"/>
        </w:rPr>
        <w:t>– involves material statement or omission likely to mislead consumers who are acting reasonably under the circumstances (e.g.,</w:t>
      </w:r>
      <w:r w:rsidR="000A3CF0">
        <w:rPr>
          <w:lang w:bidi="en-US"/>
        </w:rPr>
        <w:t xml:space="preserve"> </w:t>
      </w:r>
      <w:r w:rsidR="00FB6223" w:rsidRPr="00E67D91">
        <w:rPr>
          <w:lang w:bidi="en-US"/>
        </w:rPr>
        <w:t>false promises, misrepresentations, and failures to comply with representations</w:t>
      </w:r>
      <w:r w:rsidR="00FB6223" w:rsidRPr="00FB6223">
        <w:rPr>
          <w:lang w:bidi="en-US"/>
        </w:rPr>
        <w:t xml:space="preserve"> made to consumers, such as statements in privacy policies</w:t>
      </w:r>
      <w:r w:rsidR="00FB6223">
        <w:rPr>
          <w:lang w:bidi="en-US"/>
        </w:rPr>
        <w:t>)</w:t>
      </w:r>
    </w:p>
    <w:p w14:paraId="35959F94" w14:textId="0E969401" w:rsidR="000822A9" w:rsidRPr="000822A9" w:rsidRDefault="000822A9" w:rsidP="002C1E70">
      <w:pPr>
        <w:numPr>
          <w:ilvl w:val="2"/>
          <w:numId w:val="4"/>
        </w:numPr>
        <w:spacing w:after="60"/>
        <w:jc w:val="both"/>
        <w:rPr>
          <w:lang w:bidi="en-US"/>
        </w:rPr>
      </w:pPr>
      <w:r w:rsidRPr="000822A9">
        <w:rPr>
          <w:b/>
          <w:bCs/>
          <w:color w:val="002060"/>
          <w:lang w:bidi="en-US"/>
        </w:rPr>
        <w:lastRenderedPageBreak/>
        <w:t>FTC Security Enforcement Actions</w:t>
      </w:r>
      <w:r w:rsidR="006F6FE3" w:rsidRPr="003A6E96">
        <w:rPr>
          <w:lang w:bidi="en-US"/>
        </w:rPr>
        <w:t>:</w:t>
      </w:r>
      <w:r w:rsidR="00C109AE">
        <w:rPr>
          <w:lang w:bidi="en-US"/>
        </w:rPr>
        <w:t xml:space="preserve"> </w:t>
      </w:r>
      <w:r w:rsidR="00D56FC1">
        <w:rPr>
          <w:lang w:bidi="en-US"/>
        </w:rPr>
        <w:t xml:space="preserve">FTC </w:t>
      </w:r>
      <w:r w:rsidR="00FB5D6D">
        <w:rPr>
          <w:lang w:bidi="en-US"/>
        </w:rPr>
        <w:t xml:space="preserve">has sanctioned companies for </w:t>
      </w:r>
      <w:r w:rsidR="00FB5D6D" w:rsidRPr="005B6A09">
        <w:rPr>
          <w:u w:val="single"/>
          <w:lang w:bidi="en-US"/>
        </w:rPr>
        <w:t>u</w:t>
      </w:r>
      <w:r w:rsidR="000B3A3D" w:rsidRPr="005B6A09">
        <w:rPr>
          <w:u w:val="single"/>
          <w:lang w:bidi="en-US"/>
        </w:rPr>
        <w:t>nfair trade practices</w:t>
      </w:r>
      <w:r w:rsidR="00FB5D6D">
        <w:rPr>
          <w:lang w:bidi="en-US"/>
        </w:rPr>
        <w:t xml:space="preserve"> when they failed to implement adequate </w:t>
      </w:r>
      <w:r w:rsidR="00FB5D6D" w:rsidRPr="00D53640">
        <w:rPr>
          <w:b/>
          <w:i/>
          <w:lang w:bidi="en-US"/>
        </w:rPr>
        <w:t>protection measures for sensitive personal information</w:t>
      </w:r>
      <w:r w:rsidR="00FB5D6D">
        <w:rPr>
          <w:lang w:bidi="en-US"/>
        </w:rPr>
        <w:t xml:space="preserve"> or when they provided </w:t>
      </w:r>
      <w:r w:rsidR="003A6E96" w:rsidRPr="00AC0830">
        <w:rPr>
          <w:b/>
          <w:i/>
          <w:lang w:bidi="en-US"/>
        </w:rPr>
        <w:t>inadequate disclosures to consumers</w:t>
      </w:r>
      <w:r w:rsidR="003A6E96">
        <w:rPr>
          <w:lang w:bidi="en-US"/>
        </w:rPr>
        <w:t>.</w:t>
      </w:r>
    </w:p>
    <w:p w14:paraId="4817C044" w14:textId="01ADCCF4" w:rsidR="000822A9" w:rsidRDefault="000822A9" w:rsidP="002C1E70">
      <w:pPr>
        <w:numPr>
          <w:ilvl w:val="2"/>
          <w:numId w:val="4"/>
        </w:numPr>
        <w:spacing w:after="60"/>
        <w:jc w:val="both"/>
        <w:rPr>
          <w:lang w:bidi="en-US"/>
        </w:rPr>
      </w:pPr>
      <w:r w:rsidRPr="000822A9">
        <w:rPr>
          <w:b/>
          <w:bCs/>
          <w:color w:val="002060"/>
          <w:lang w:bidi="en-US"/>
        </w:rPr>
        <w:t>The Children’s Online Privacy Protection Act of 1998 (COPPA)</w:t>
      </w:r>
      <w:r w:rsidR="006F6FE3">
        <w:rPr>
          <w:lang w:bidi="en-US"/>
        </w:rPr>
        <w:t>:</w:t>
      </w:r>
      <w:r w:rsidR="00C109AE">
        <w:rPr>
          <w:lang w:bidi="en-US"/>
        </w:rPr>
        <w:t xml:space="preserve"> </w:t>
      </w:r>
      <w:r w:rsidR="00592651" w:rsidRPr="00FF5FF1">
        <w:rPr>
          <w:lang w:bidi="en-US"/>
        </w:rPr>
        <w:t>FTC i</w:t>
      </w:r>
      <w:r w:rsidR="00592651" w:rsidRPr="00592651">
        <w:rPr>
          <w:lang w:bidi="en-US"/>
        </w:rPr>
        <w:t xml:space="preserve">s the rule making and enforcement agency. Requires </w:t>
      </w:r>
      <w:r w:rsidR="005202F1" w:rsidRPr="009F7944">
        <w:rPr>
          <w:b/>
          <w:lang w:bidi="en-US"/>
        </w:rPr>
        <w:t xml:space="preserve">verifiable express </w:t>
      </w:r>
      <w:r w:rsidR="00592651" w:rsidRPr="009F7944">
        <w:rPr>
          <w:b/>
          <w:lang w:bidi="en-US"/>
        </w:rPr>
        <w:t>consent from a parent before a child’s (under 13) PI is collected.</w:t>
      </w:r>
    </w:p>
    <w:p w14:paraId="039C6CDC" w14:textId="058C347C" w:rsidR="00103C38" w:rsidRDefault="00103C38" w:rsidP="002C1E70">
      <w:pPr>
        <w:numPr>
          <w:ilvl w:val="3"/>
          <w:numId w:val="4"/>
        </w:numPr>
        <w:spacing w:after="60"/>
        <w:jc w:val="both"/>
        <w:rPr>
          <w:lang w:bidi="en-US"/>
        </w:rPr>
      </w:pPr>
      <w:r w:rsidRPr="00EF509E">
        <w:rPr>
          <w:b/>
          <w:bCs/>
        </w:rPr>
        <w:t>Purpose</w:t>
      </w:r>
      <w:r>
        <w:t xml:space="preserve">: </w:t>
      </w:r>
      <w:r w:rsidRPr="00C6677D">
        <w:t>primary goal of COPPA is to place parents in control over what information is collected from their young children online</w:t>
      </w:r>
    </w:p>
    <w:p w14:paraId="6EC624BA" w14:textId="2D3488B4" w:rsidR="00103C38" w:rsidRDefault="00103C38" w:rsidP="002C1E70">
      <w:pPr>
        <w:numPr>
          <w:ilvl w:val="3"/>
          <w:numId w:val="4"/>
        </w:numPr>
        <w:spacing w:after="60"/>
        <w:jc w:val="both"/>
        <w:rPr>
          <w:lang w:bidi="en-US"/>
        </w:rPr>
      </w:pPr>
      <w:r w:rsidRPr="00103C38">
        <w:rPr>
          <w:b/>
          <w:bCs/>
        </w:rPr>
        <w:t>Scope</w:t>
      </w:r>
      <w:r w:rsidRPr="00C7640A">
        <w:t>:</w:t>
      </w:r>
    </w:p>
    <w:p w14:paraId="536D1B76" w14:textId="58CCEFAC" w:rsidR="00EA7CED" w:rsidRDefault="00EA7CED" w:rsidP="002C1E70">
      <w:pPr>
        <w:numPr>
          <w:ilvl w:val="4"/>
          <w:numId w:val="4"/>
        </w:numPr>
        <w:spacing w:after="60"/>
        <w:jc w:val="both"/>
        <w:rPr>
          <w:lang w:bidi="en-US"/>
        </w:rPr>
      </w:pPr>
      <w:r w:rsidRPr="00C7640A">
        <w:t xml:space="preserve">Applies to </w:t>
      </w:r>
      <w:r w:rsidRPr="00557FB5">
        <w:rPr>
          <w:b/>
          <w:bCs/>
        </w:rPr>
        <w:t xml:space="preserve">operators of </w:t>
      </w:r>
      <w:r w:rsidRPr="00163882">
        <w:rPr>
          <w:b/>
          <w:bCs/>
          <w:u w:val="single"/>
        </w:rPr>
        <w:t>commercial</w:t>
      </w:r>
      <w:r w:rsidRPr="00557FB5">
        <w:rPr>
          <w:b/>
          <w:bCs/>
        </w:rPr>
        <w:t xml:space="preserve"> </w:t>
      </w:r>
      <w:r>
        <w:rPr>
          <w:b/>
          <w:bCs/>
        </w:rPr>
        <w:t xml:space="preserve">(not nonprofit) </w:t>
      </w:r>
      <w:r w:rsidRPr="00557FB5">
        <w:rPr>
          <w:b/>
          <w:bCs/>
        </w:rPr>
        <w:t>websites and online services</w:t>
      </w:r>
      <w:r w:rsidRPr="003677F8">
        <w:t xml:space="preserve"> (</w:t>
      </w:r>
      <w:r>
        <w:t>any service available over the Internet or that connects to Internet of WAN) (</w:t>
      </w:r>
      <w:r w:rsidRPr="003677F8">
        <w:t>including mobile apps and IoT devices, such as smart toys), or on whose behalf such information is collected or maintained (such as when personal information is collected by an ad network to serve targeted advertising)</w:t>
      </w:r>
      <w:r>
        <w:t xml:space="preserve"> </w:t>
      </w:r>
      <w:r w:rsidRPr="003C0B57">
        <w:rPr>
          <w:b/>
          <w:bCs/>
          <w:u w:val="single"/>
        </w:rPr>
        <w:t>directed to children</w:t>
      </w:r>
      <w:r w:rsidRPr="003677F8">
        <w:t xml:space="preserve"> </w:t>
      </w:r>
      <w:r w:rsidRPr="00EB73D7">
        <w:rPr>
          <w:b/>
          <w:bCs/>
        </w:rPr>
        <w:t>under 13</w:t>
      </w:r>
      <w:r w:rsidRPr="003677F8">
        <w:t xml:space="preserve"> that </w:t>
      </w:r>
      <w:r w:rsidRPr="00FA1A28">
        <w:rPr>
          <w:b/>
          <w:i/>
        </w:rPr>
        <w:t>collect, use, or disclose</w:t>
      </w:r>
      <w:r w:rsidRPr="003677F8">
        <w:t xml:space="preserve"> </w:t>
      </w:r>
      <w:r w:rsidR="00D1518F" w:rsidRPr="00D1518F">
        <w:rPr>
          <w:b/>
          <w:i/>
        </w:rPr>
        <w:t>PI</w:t>
      </w:r>
      <w:r w:rsidRPr="00D1518F">
        <w:rPr>
          <w:b/>
          <w:i/>
        </w:rPr>
        <w:t xml:space="preserve"> </w:t>
      </w:r>
      <w:r w:rsidRPr="00D1518F">
        <w:rPr>
          <w:b/>
          <w:i/>
          <w:u w:val="single"/>
        </w:rPr>
        <w:t>from</w:t>
      </w:r>
      <w:r w:rsidRPr="00D1518F">
        <w:rPr>
          <w:b/>
          <w:i/>
        </w:rPr>
        <w:t xml:space="preserve"> children</w:t>
      </w:r>
      <w:r>
        <w:t>.</w:t>
      </w:r>
    </w:p>
    <w:p w14:paraId="35A92302" w14:textId="43114F81" w:rsidR="00EA7CED" w:rsidRDefault="00EA7CED" w:rsidP="002C1E70">
      <w:pPr>
        <w:numPr>
          <w:ilvl w:val="4"/>
          <w:numId w:val="4"/>
        </w:numPr>
        <w:spacing w:after="60"/>
        <w:jc w:val="both"/>
        <w:rPr>
          <w:lang w:bidi="en-US"/>
        </w:rPr>
      </w:pPr>
      <w:r>
        <w:t>W</w:t>
      </w:r>
      <w:r w:rsidRPr="00A30D73">
        <w:t>ebsite or online service may be deemed directed to children even if Terms of Service prohibits children from using the site or service</w:t>
      </w:r>
    </w:p>
    <w:p w14:paraId="0A23DF4F" w14:textId="728C9E0A" w:rsidR="00EA7CED" w:rsidRDefault="00EA7CED" w:rsidP="002C1E70">
      <w:pPr>
        <w:numPr>
          <w:ilvl w:val="4"/>
          <w:numId w:val="4"/>
        </w:numPr>
        <w:spacing w:after="60"/>
        <w:jc w:val="both"/>
        <w:rPr>
          <w:lang w:bidi="en-US"/>
        </w:rPr>
      </w:pPr>
      <w:r>
        <w:t>A</w:t>
      </w:r>
      <w:r w:rsidRPr="003677F8">
        <w:t xml:space="preserve">pplies to operators of </w:t>
      </w:r>
      <w:r w:rsidRPr="007B7A64">
        <w:rPr>
          <w:b/>
          <w:bCs/>
        </w:rPr>
        <w:t>general audience websites or online services</w:t>
      </w:r>
      <w:r w:rsidRPr="003677F8">
        <w:t xml:space="preserve"> </w:t>
      </w:r>
      <w:r w:rsidRPr="003C0B57">
        <w:rPr>
          <w:b/>
          <w:bCs/>
          <w:u w:val="single"/>
        </w:rPr>
        <w:t>with actual knowledge</w:t>
      </w:r>
      <w:r w:rsidRPr="003677F8">
        <w:t xml:space="preserve"> that they are collecting, using, or disclosing </w:t>
      </w:r>
      <w:r w:rsidR="004F552B">
        <w:t>PI</w:t>
      </w:r>
      <w:r w:rsidRPr="003677F8">
        <w:t xml:space="preserve"> from children under 13, and to websites or online services that have actual knowledge that they are collecting </w:t>
      </w:r>
      <w:r w:rsidR="00190C46">
        <w:t>PI</w:t>
      </w:r>
      <w:r w:rsidRPr="003677F8">
        <w:t xml:space="preserve"> directly from users of another website or online service directed to children</w:t>
      </w:r>
      <w:r>
        <w:t>.</w:t>
      </w:r>
    </w:p>
    <w:p w14:paraId="5F9A7B9B" w14:textId="76F952F2" w:rsidR="00EA7CED" w:rsidRPr="003A2C9D" w:rsidRDefault="00EA7CED" w:rsidP="002C1E70">
      <w:pPr>
        <w:numPr>
          <w:ilvl w:val="4"/>
          <w:numId w:val="4"/>
        </w:numPr>
        <w:spacing w:after="60"/>
        <w:jc w:val="both"/>
        <w:rPr>
          <w:lang w:bidi="en-US"/>
        </w:rPr>
      </w:pPr>
      <w:r>
        <w:t xml:space="preserve">Does </w:t>
      </w:r>
      <w:r w:rsidRPr="003A2C9D">
        <w:t xml:space="preserve">not apply to info about kids collected online from parents or other adults - only applies to PI collected online from kids, including </w:t>
      </w:r>
      <w:r w:rsidR="00190C46" w:rsidRPr="003A2C9D">
        <w:t>PI</w:t>
      </w:r>
      <w:r w:rsidRPr="003A2C9D">
        <w:t xml:space="preserve"> about themselves, their parents, friends, or other persons</w:t>
      </w:r>
    </w:p>
    <w:p w14:paraId="7B392D6A" w14:textId="13F281A8" w:rsidR="003C3F66" w:rsidRDefault="003C3F66" w:rsidP="002C1E70">
      <w:pPr>
        <w:numPr>
          <w:ilvl w:val="4"/>
          <w:numId w:val="4"/>
        </w:numPr>
        <w:spacing w:after="60"/>
        <w:jc w:val="both"/>
        <w:rPr>
          <w:lang w:bidi="en-US"/>
        </w:rPr>
      </w:pPr>
      <w:r>
        <w:t>Applies even if kids volunteer PI and are not required by the operator to input the info</w:t>
      </w:r>
    </w:p>
    <w:p w14:paraId="45781C13" w14:textId="569DCCAF" w:rsidR="003C3F66" w:rsidRDefault="003C3F66" w:rsidP="002C1E70">
      <w:pPr>
        <w:numPr>
          <w:ilvl w:val="4"/>
          <w:numId w:val="4"/>
        </w:numPr>
        <w:spacing w:after="60"/>
        <w:jc w:val="both"/>
        <w:rPr>
          <w:lang w:bidi="en-US"/>
        </w:rPr>
      </w:pPr>
      <w:r>
        <w:t>Applies to operators that allow kids to publicly post PI</w:t>
      </w:r>
    </w:p>
    <w:p w14:paraId="5F099ECA" w14:textId="7D9B995C" w:rsidR="003C3F66" w:rsidRDefault="003C3F66" w:rsidP="002C1E70">
      <w:pPr>
        <w:numPr>
          <w:ilvl w:val="4"/>
          <w:numId w:val="4"/>
        </w:numPr>
        <w:spacing w:after="60"/>
        <w:jc w:val="both"/>
        <w:rPr>
          <w:lang w:bidi="en-US"/>
        </w:rPr>
      </w:pPr>
      <w:r>
        <w:t>“</w:t>
      </w:r>
      <w:r w:rsidRPr="00A936B2">
        <w:rPr>
          <w:b/>
        </w:rPr>
        <w:t>Collection” includes passive tracking</w:t>
      </w:r>
      <w:r>
        <w:t xml:space="preserve"> of kid’s PI </w:t>
      </w:r>
      <w:r w:rsidRPr="00424C45">
        <w:t>thru p</w:t>
      </w:r>
      <w:r w:rsidRPr="004F02D9">
        <w:t>ersistent identifier</w:t>
      </w:r>
      <w:r>
        <w:t xml:space="preserve"> and not just active collection</w:t>
      </w:r>
    </w:p>
    <w:p w14:paraId="1345E2F9" w14:textId="73A072AD" w:rsidR="00EA7CED" w:rsidRDefault="003C3F66" w:rsidP="002C1E70">
      <w:pPr>
        <w:numPr>
          <w:ilvl w:val="4"/>
          <w:numId w:val="4"/>
        </w:numPr>
        <w:spacing w:after="60"/>
        <w:jc w:val="both"/>
        <w:rPr>
          <w:lang w:bidi="en-US"/>
        </w:rPr>
      </w:pPr>
      <w:r>
        <w:t xml:space="preserve">Kids between </w:t>
      </w:r>
      <w:r w:rsidRPr="0003049C">
        <w:rPr>
          <w:u w:val="single"/>
        </w:rPr>
        <w:t>13-18 are NOT protected</w:t>
      </w:r>
      <w:r>
        <w:t xml:space="preserve"> under COPPA – State AGs have focused attention on privacy rights of middle and high </w:t>
      </w:r>
      <w:r w:rsidR="00A936B2">
        <w:t xml:space="preserve"> school students</w:t>
      </w:r>
      <w:r>
        <w:t>.</w:t>
      </w:r>
    </w:p>
    <w:p w14:paraId="749FA154" w14:textId="6E79243D" w:rsidR="000451C8" w:rsidRDefault="000451C8" w:rsidP="002C1E70">
      <w:pPr>
        <w:numPr>
          <w:ilvl w:val="5"/>
          <w:numId w:val="4"/>
        </w:numPr>
        <w:spacing w:after="60"/>
        <w:ind w:left="2520"/>
        <w:jc w:val="both"/>
        <w:rPr>
          <w:lang w:bidi="en-US"/>
        </w:rPr>
      </w:pPr>
      <w:r w:rsidRPr="008D7A87">
        <w:rPr>
          <w:b/>
          <w:bCs/>
        </w:rPr>
        <w:t>Multistate enforcement action by State AGS</w:t>
      </w:r>
      <w:r>
        <w:t xml:space="preserve"> who alleged that requesting </w:t>
      </w:r>
      <w:r w:rsidRPr="000B1BD0">
        <w:t xml:space="preserve">middle school and high school </w:t>
      </w:r>
      <w:r w:rsidRPr="004B4348">
        <w:t>s</w:t>
      </w:r>
      <w:r>
        <w:t>t</w:t>
      </w:r>
      <w:r w:rsidRPr="004B4348">
        <w:t xml:space="preserve">udents </w:t>
      </w:r>
      <w:r>
        <w:t xml:space="preserve">to fill out </w:t>
      </w:r>
      <w:r w:rsidRPr="008D7A87">
        <w:rPr>
          <w:b/>
          <w:bCs/>
        </w:rPr>
        <w:t>surveys</w:t>
      </w:r>
      <w:r>
        <w:t xml:space="preserve"> </w:t>
      </w:r>
      <w:r w:rsidRPr="000B1BD0">
        <w:t xml:space="preserve">that appeared to be meant for colleges or universities when, in fact, the </w:t>
      </w:r>
      <w:r>
        <w:t xml:space="preserve">PI </w:t>
      </w:r>
      <w:r w:rsidRPr="000B1BD0">
        <w:t>of the students was collected for advertisers</w:t>
      </w:r>
      <w:r w:rsidR="00FE3FD4">
        <w:t>,</w:t>
      </w:r>
      <w:r>
        <w:t xml:space="preserve"> </w:t>
      </w:r>
      <w:r w:rsidRPr="004B4348">
        <w:t>and</w:t>
      </w:r>
      <w:r>
        <w:t xml:space="preserve"> </w:t>
      </w:r>
      <w:r w:rsidR="00020B55" w:rsidRPr="009552DB">
        <w:t>soliciting</w:t>
      </w:r>
      <w:r w:rsidRPr="009552DB">
        <w:t xml:space="preserve"> educators in connection with the collection of th</w:t>
      </w:r>
      <w:r>
        <w:t xml:space="preserve">e information was a </w:t>
      </w:r>
      <w:r w:rsidRPr="005D1BCE">
        <w:rPr>
          <w:b/>
          <w:bCs/>
        </w:rPr>
        <w:t>deceptive trade practice</w:t>
      </w:r>
      <w:r w:rsidRPr="000B1BD0">
        <w:t xml:space="preserve"> </w:t>
      </w:r>
      <w:r>
        <w:t xml:space="preserve">under their respective </w:t>
      </w:r>
      <w:r w:rsidRPr="005D1BCE">
        <w:rPr>
          <w:b/>
          <w:bCs/>
        </w:rPr>
        <w:t>state consumer protection laws</w:t>
      </w:r>
      <w:r>
        <w:t>.</w:t>
      </w:r>
    </w:p>
    <w:p w14:paraId="7A1786D7" w14:textId="647E45FB" w:rsidR="00D30081" w:rsidRPr="00D30081" w:rsidRDefault="00D30081" w:rsidP="002C1E70">
      <w:pPr>
        <w:numPr>
          <w:ilvl w:val="4"/>
          <w:numId w:val="4"/>
        </w:numPr>
        <w:spacing w:after="60"/>
        <w:jc w:val="both"/>
        <w:rPr>
          <w:lang w:bidi="en-US"/>
        </w:rPr>
      </w:pPr>
      <w:r w:rsidRPr="0089607B">
        <w:rPr>
          <w:b/>
          <w:bCs/>
        </w:rPr>
        <w:t>Does not prevent</w:t>
      </w:r>
      <w:r>
        <w:t xml:space="preserve"> kids from </w:t>
      </w:r>
      <w:r w:rsidRPr="0089607B">
        <w:rPr>
          <w:b/>
          <w:bCs/>
        </w:rPr>
        <w:t>lying</w:t>
      </w:r>
      <w:r>
        <w:t xml:space="preserve"> about their age – covers operators with </w:t>
      </w:r>
      <w:r w:rsidRPr="00D30A66">
        <w:rPr>
          <w:u w:val="single"/>
        </w:rPr>
        <w:t>actual knowledge</w:t>
      </w:r>
    </w:p>
    <w:p w14:paraId="5B4F90F0" w14:textId="15CC7B0B" w:rsidR="00D30081" w:rsidRDefault="00D30081" w:rsidP="002C1E70">
      <w:pPr>
        <w:numPr>
          <w:ilvl w:val="5"/>
          <w:numId w:val="4"/>
        </w:numPr>
        <w:spacing w:after="60"/>
        <w:ind w:left="2520"/>
        <w:jc w:val="both"/>
        <w:rPr>
          <w:lang w:bidi="en-US"/>
        </w:rPr>
      </w:pPr>
      <w:r w:rsidRPr="00E73453">
        <w:t xml:space="preserve">Operators </w:t>
      </w:r>
      <w:r w:rsidRPr="00E73453">
        <w:rPr>
          <w:b/>
          <w:bCs/>
        </w:rPr>
        <w:t>NOT required to ask age</w:t>
      </w:r>
      <w:r w:rsidRPr="00E73453">
        <w:t xml:space="preserve"> of visitors to their site</w:t>
      </w:r>
      <w:r>
        <w:t xml:space="preserve"> – </w:t>
      </w:r>
      <w:r w:rsidRPr="00CB2F98">
        <w:rPr>
          <w:b/>
          <w:bCs/>
          <w:u w:val="single"/>
        </w:rPr>
        <w:t>but</w:t>
      </w:r>
      <w:r>
        <w:t xml:space="preserve"> if operator later learns that kid accessed the site, notice and parental consent requirements are triggered</w:t>
      </w:r>
    </w:p>
    <w:p w14:paraId="609921CC" w14:textId="722324D0" w:rsidR="00B9049C" w:rsidRDefault="00B9049C" w:rsidP="002C1E70">
      <w:pPr>
        <w:numPr>
          <w:ilvl w:val="4"/>
          <w:numId w:val="4"/>
        </w:numPr>
        <w:spacing w:after="60"/>
        <w:jc w:val="both"/>
        <w:rPr>
          <w:lang w:bidi="en-US"/>
        </w:rPr>
      </w:pPr>
      <w:r w:rsidRPr="00F44FF5">
        <w:rPr>
          <w:b/>
          <w:bCs/>
        </w:rPr>
        <w:t>Foreign-based websites</w:t>
      </w:r>
      <w:r w:rsidRPr="00F44FF5">
        <w:t xml:space="preserve"> and online services </w:t>
      </w:r>
      <w:r w:rsidRPr="00F44FF5">
        <w:rPr>
          <w:b/>
          <w:bCs/>
        </w:rPr>
        <w:t>must comply with COPPA if</w:t>
      </w:r>
      <w:r w:rsidRPr="00F44FF5">
        <w:t xml:space="preserve"> they are </w:t>
      </w:r>
      <w:r w:rsidRPr="00F44FF5">
        <w:rPr>
          <w:u w:val="single"/>
        </w:rPr>
        <w:t>directed to children in the U</w:t>
      </w:r>
      <w:r>
        <w:rPr>
          <w:u w:val="single"/>
        </w:rPr>
        <w:t>S</w:t>
      </w:r>
      <w:r w:rsidRPr="00F44FF5">
        <w:t xml:space="preserve">, or if they </w:t>
      </w:r>
      <w:r w:rsidRPr="008325D1">
        <w:rPr>
          <w:u w:val="single"/>
        </w:rPr>
        <w:t>knowingly collect</w:t>
      </w:r>
      <w:r w:rsidRPr="00F44FF5">
        <w:t xml:space="preserve"> personal information </w:t>
      </w:r>
      <w:r w:rsidRPr="008325D1">
        <w:rPr>
          <w:u w:val="single"/>
        </w:rPr>
        <w:t>from children in the U.S</w:t>
      </w:r>
      <w:r w:rsidRPr="00F44FF5">
        <w:t>.</w:t>
      </w:r>
    </w:p>
    <w:p w14:paraId="49482936" w14:textId="08A32C20" w:rsidR="00B9049C" w:rsidRDefault="00B9049C" w:rsidP="002C1E70">
      <w:pPr>
        <w:numPr>
          <w:ilvl w:val="5"/>
          <w:numId w:val="4"/>
        </w:numPr>
        <w:spacing w:after="60"/>
        <w:ind w:left="2520"/>
        <w:jc w:val="both"/>
        <w:rPr>
          <w:lang w:bidi="en-US"/>
        </w:rPr>
      </w:pPr>
      <w:r w:rsidRPr="00A44BF7">
        <w:t>U.S.-based sites and services that collect information from foreign children also are subject to COPPA</w:t>
      </w:r>
    </w:p>
    <w:p w14:paraId="0001A82D" w14:textId="6C1A5E32" w:rsidR="00DD1934" w:rsidRDefault="00250D79" w:rsidP="002C1E70">
      <w:pPr>
        <w:numPr>
          <w:ilvl w:val="3"/>
          <w:numId w:val="4"/>
        </w:numPr>
        <w:spacing w:after="60"/>
        <w:jc w:val="both"/>
        <w:rPr>
          <w:lang w:bidi="en-US"/>
        </w:rPr>
      </w:pPr>
      <w:r w:rsidRPr="00AC4664">
        <w:rPr>
          <w:b/>
          <w:bCs/>
        </w:rPr>
        <w:t>Targeted</w:t>
      </w:r>
      <w:r>
        <w:rPr>
          <w:b/>
          <w:bCs/>
        </w:rPr>
        <w:t xml:space="preserve"> to Children</w:t>
      </w:r>
      <w:r>
        <w:t xml:space="preserve">: </w:t>
      </w:r>
      <w:r w:rsidRPr="008A3646">
        <w:t xml:space="preserve">FTC looks at the following to determine </w:t>
      </w:r>
      <w:r w:rsidRPr="00460A62">
        <w:t>whether a website or online service is targeted to children</w:t>
      </w:r>
      <w:r w:rsidRPr="008A3646">
        <w:t>:</w:t>
      </w:r>
    </w:p>
    <w:p w14:paraId="0463DCB2" w14:textId="77777777" w:rsidR="003C3BFE" w:rsidRDefault="003C3BFE" w:rsidP="002C1E70">
      <w:pPr>
        <w:numPr>
          <w:ilvl w:val="4"/>
          <w:numId w:val="4"/>
        </w:numPr>
        <w:spacing w:after="60"/>
        <w:jc w:val="both"/>
        <w:rPr>
          <w:lang w:bidi="en-US"/>
        </w:rPr>
      </w:pPr>
      <w:r>
        <w:rPr>
          <w:lang w:bidi="en-US"/>
        </w:rPr>
        <w:t>Subject matter</w:t>
      </w:r>
    </w:p>
    <w:p w14:paraId="0616452D" w14:textId="77777777" w:rsidR="003C3BFE" w:rsidRDefault="003C3BFE" w:rsidP="002C1E70">
      <w:pPr>
        <w:numPr>
          <w:ilvl w:val="4"/>
          <w:numId w:val="4"/>
        </w:numPr>
        <w:spacing w:after="60"/>
        <w:jc w:val="both"/>
        <w:rPr>
          <w:lang w:bidi="en-US"/>
        </w:rPr>
      </w:pPr>
      <w:r>
        <w:rPr>
          <w:lang w:bidi="en-US"/>
        </w:rPr>
        <w:t xml:space="preserve">Age of models </w:t>
      </w:r>
    </w:p>
    <w:p w14:paraId="1F687EC8" w14:textId="77777777" w:rsidR="003C3BFE" w:rsidRDefault="003C3BFE" w:rsidP="002C1E70">
      <w:pPr>
        <w:numPr>
          <w:ilvl w:val="4"/>
          <w:numId w:val="4"/>
        </w:numPr>
        <w:spacing w:after="60"/>
        <w:jc w:val="both"/>
        <w:rPr>
          <w:lang w:bidi="en-US"/>
        </w:rPr>
      </w:pPr>
      <w:r>
        <w:rPr>
          <w:lang w:bidi="en-US"/>
        </w:rPr>
        <w:t>Visual and audio content used</w:t>
      </w:r>
    </w:p>
    <w:p w14:paraId="06D47150" w14:textId="77777777" w:rsidR="003C3BFE" w:rsidRDefault="003C3BFE" w:rsidP="002C1E70">
      <w:pPr>
        <w:numPr>
          <w:ilvl w:val="4"/>
          <w:numId w:val="4"/>
        </w:numPr>
        <w:spacing w:after="60"/>
        <w:jc w:val="both"/>
        <w:rPr>
          <w:lang w:bidi="en-US"/>
        </w:rPr>
      </w:pPr>
      <w:r>
        <w:rPr>
          <w:lang w:bidi="en-US"/>
        </w:rPr>
        <w:t xml:space="preserve">Language used </w:t>
      </w:r>
    </w:p>
    <w:p w14:paraId="4A9C8FB0" w14:textId="1F0BB573" w:rsidR="00B60E46" w:rsidRDefault="003C3BFE" w:rsidP="002C1E70">
      <w:pPr>
        <w:numPr>
          <w:ilvl w:val="4"/>
          <w:numId w:val="4"/>
        </w:numPr>
        <w:spacing w:after="60"/>
        <w:jc w:val="both"/>
        <w:rPr>
          <w:lang w:bidi="en-US"/>
        </w:rPr>
      </w:pPr>
      <w:r>
        <w:rPr>
          <w:lang w:bidi="en-US"/>
        </w:rPr>
        <w:t>Whether the site uses animated characters and children’s activities and incentives</w:t>
      </w:r>
    </w:p>
    <w:p w14:paraId="07950655" w14:textId="39C75C08" w:rsidR="00B60E46" w:rsidRDefault="00B60E46" w:rsidP="002C1E70">
      <w:pPr>
        <w:numPr>
          <w:ilvl w:val="3"/>
          <w:numId w:val="4"/>
        </w:numPr>
        <w:spacing w:after="60"/>
        <w:jc w:val="both"/>
        <w:rPr>
          <w:lang w:bidi="en-US"/>
        </w:rPr>
      </w:pPr>
      <w:r w:rsidRPr="00B60E46">
        <w:rPr>
          <w:b/>
          <w:bCs/>
        </w:rPr>
        <w:lastRenderedPageBreak/>
        <w:t>Personal Information Defined as</w:t>
      </w:r>
      <w:r>
        <w:t>:</w:t>
      </w:r>
    </w:p>
    <w:p w14:paraId="4C426850" w14:textId="77777777" w:rsidR="004715BD" w:rsidRDefault="004715BD" w:rsidP="002C1E70">
      <w:pPr>
        <w:numPr>
          <w:ilvl w:val="4"/>
          <w:numId w:val="4"/>
        </w:numPr>
        <w:spacing w:after="60"/>
        <w:jc w:val="both"/>
        <w:rPr>
          <w:lang w:bidi="en-US"/>
        </w:rPr>
      </w:pPr>
      <w:r>
        <w:rPr>
          <w:lang w:bidi="en-US"/>
        </w:rPr>
        <w:t>First and last name;</w:t>
      </w:r>
    </w:p>
    <w:p w14:paraId="2AA8B070" w14:textId="77777777" w:rsidR="004715BD" w:rsidRDefault="004715BD" w:rsidP="002C1E70">
      <w:pPr>
        <w:numPr>
          <w:ilvl w:val="4"/>
          <w:numId w:val="4"/>
        </w:numPr>
        <w:spacing w:after="60"/>
        <w:jc w:val="both"/>
        <w:rPr>
          <w:lang w:bidi="en-US"/>
        </w:rPr>
      </w:pPr>
      <w:r>
        <w:rPr>
          <w:lang w:bidi="en-US"/>
        </w:rPr>
        <w:t>A home or other physical address including street name and name of a city or town;</w:t>
      </w:r>
    </w:p>
    <w:p w14:paraId="24857754" w14:textId="77777777" w:rsidR="004715BD" w:rsidRDefault="004715BD" w:rsidP="002C1E70">
      <w:pPr>
        <w:numPr>
          <w:ilvl w:val="4"/>
          <w:numId w:val="4"/>
        </w:numPr>
        <w:spacing w:after="60"/>
        <w:jc w:val="both"/>
        <w:rPr>
          <w:lang w:bidi="en-US"/>
        </w:rPr>
      </w:pPr>
      <w:r>
        <w:rPr>
          <w:lang w:bidi="en-US"/>
        </w:rPr>
        <w:t>Online contact information;</w:t>
      </w:r>
    </w:p>
    <w:p w14:paraId="2F3FA5A9" w14:textId="77777777" w:rsidR="004715BD" w:rsidRDefault="004715BD" w:rsidP="002C1E70">
      <w:pPr>
        <w:numPr>
          <w:ilvl w:val="4"/>
          <w:numId w:val="4"/>
        </w:numPr>
        <w:spacing w:after="60"/>
        <w:jc w:val="both"/>
        <w:rPr>
          <w:lang w:bidi="en-US"/>
        </w:rPr>
      </w:pPr>
      <w:r>
        <w:rPr>
          <w:lang w:bidi="en-US"/>
        </w:rPr>
        <w:t>A screen or username that functions as online contact information;</w:t>
      </w:r>
    </w:p>
    <w:p w14:paraId="37C31D8F" w14:textId="77777777" w:rsidR="004715BD" w:rsidRDefault="004715BD" w:rsidP="002C1E70">
      <w:pPr>
        <w:numPr>
          <w:ilvl w:val="4"/>
          <w:numId w:val="4"/>
        </w:numPr>
        <w:spacing w:after="60"/>
        <w:jc w:val="both"/>
        <w:rPr>
          <w:lang w:bidi="en-US"/>
        </w:rPr>
      </w:pPr>
      <w:r>
        <w:rPr>
          <w:lang w:bidi="en-US"/>
        </w:rPr>
        <w:t>A telephone number;</w:t>
      </w:r>
    </w:p>
    <w:p w14:paraId="5351D6A2" w14:textId="77777777" w:rsidR="004715BD" w:rsidRDefault="004715BD" w:rsidP="002C1E70">
      <w:pPr>
        <w:numPr>
          <w:ilvl w:val="4"/>
          <w:numId w:val="4"/>
        </w:numPr>
        <w:spacing w:after="60"/>
        <w:jc w:val="both"/>
        <w:rPr>
          <w:lang w:bidi="en-US"/>
        </w:rPr>
      </w:pPr>
      <w:r>
        <w:rPr>
          <w:lang w:bidi="en-US"/>
        </w:rPr>
        <w:t>A Social Security number;</w:t>
      </w:r>
    </w:p>
    <w:p w14:paraId="05A3DCF9" w14:textId="77777777" w:rsidR="004715BD" w:rsidRDefault="004715BD" w:rsidP="002C1E70">
      <w:pPr>
        <w:numPr>
          <w:ilvl w:val="4"/>
          <w:numId w:val="4"/>
        </w:numPr>
        <w:spacing w:after="60"/>
        <w:jc w:val="both"/>
        <w:rPr>
          <w:lang w:bidi="en-US"/>
        </w:rPr>
      </w:pPr>
      <w:r>
        <w:rPr>
          <w:lang w:bidi="en-US"/>
        </w:rPr>
        <w:t xml:space="preserve">A </w:t>
      </w:r>
      <w:r w:rsidRPr="00CA132B">
        <w:rPr>
          <w:b/>
          <w:bCs/>
          <w:lang w:bidi="en-US"/>
        </w:rPr>
        <w:t>persistent identifier</w:t>
      </w:r>
      <w:r>
        <w:rPr>
          <w:lang w:bidi="en-US"/>
        </w:rPr>
        <w:t xml:space="preserve"> that can be used to recognize a user over time and across different websites or online services (e.g., customer number held in a cookie, an IP address, a processor or device serial number, or a unique device identifier that can be used to recognize a user over time and across different websites or online services);</w:t>
      </w:r>
    </w:p>
    <w:p w14:paraId="7A60E0F2" w14:textId="77777777" w:rsidR="004715BD" w:rsidRDefault="004715BD" w:rsidP="002C1E70">
      <w:pPr>
        <w:numPr>
          <w:ilvl w:val="4"/>
          <w:numId w:val="4"/>
        </w:numPr>
        <w:spacing w:after="60"/>
        <w:jc w:val="both"/>
        <w:rPr>
          <w:lang w:bidi="en-US"/>
        </w:rPr>
      </w:pPr>
      <w:r>
        <w:rPr>
          <w:lang w:bidi="en-US"/>
        </w:rPr>
        <w:t xml:space="preserve">A photograph, video, or audio file, where such file contains a </w:t>
      </w:r>
      <w:r w:rsidRPr="00CA132B">
        <w:rPr>
          <w:b/>
          <w:bCs/>
          <w:lang w:bidi="en-US"/>
        </w:rPr>
        <w:t>child’s image or voice</w:t>
      </w:r>
      <w:r>
        <w:rPr>
          <w:lang w:bidi="en-US"/>
        </w:rPr>
        <w:t>;</w:t>
      </w:r>
    </w:p>
    <w:p w14:paraId="71A28F5C" w14:textId="77777777" w:rsidR="004715BD" w:rsidRDefault="004715BD" w:rsidP="002C1E70">
      <w:pPr>
        <w:numPr>
          <w:ilvl w:val="4"/>
          <w:numId w:val="4"/>
        </w:numPr>
        <w:spacing w:after="60"/>
        <w:jc w:val="both"/>
        <w:rPr>
          <w:lang w:bidi="en-US"/>
        </w:rPr>
      </w:pPr>
      <w:r w:rsidRPr="00CA132B">
        <w:rPr>
          <w:b/>
          <w:bCs/>
          <w:lang w:bidi="en-US"/>
        </w:rPr>
        <w:t>Geolocation information</w:t>
      </w:r>
      <w:r>
        <w:rPr>
          <w:lang w:bidi="en-US"/>
        </w:rPr>
        <w:t xml:space="preserve"> sufficient to identify </w:t>
      </w:r>
      <w:r w:rsidRPr="00CA132B">
        <w:rPr>
          <w:b/>
          <w:bCs/>
          <w:lang w:bidi="en-US"/>
        </w:rPr>
        <w:t>street name and name of a city or town</w:t>
      </w:r>
      <w:r>
        <w:rPr>
          <w:lang w:bidi="en-US"/>
        </w:rPr>
        <w:t>; or</w:t>
      </w:r>
    </w:p>
    <w:p w14:paraId="3022760D" w14:textId="0AF5D167" w:rsidR="003C3BFE" w:rsidRDefault="004715BD" w:rsidP="002C1E70">
      <w:pPr>
        <w:numPr>
          <w:ilvl w:val="4"/>
          <w:numId w:val="4"/>
        </w:numPr>
        <w:spacing w:after="60"/>
        <w:jc w:val="both"/>
        <w:rPr>
          <w:lang w:bidi="en-US"/>
        </w:rPr>
      </w:pPr>
      <w:r>
        <w:rPr>
          <w:lang w:bidi="en-US"/>
        </w:rPr>
        <w:t xml:space="preserve">Information concerning child or parents of that child that the operator collects online from the child </w:t>
      </w:r>
      <w:r w:rsidRPr="00F778EB">
        <w:rPr>
          <w:b/>
          <w:bCs/>
          <w:lang w:bidi="en-US"/>
        </w:rPr>
        <w:t>combine</w:t>
      </w:r>
      <w:r w:rsidR="00F778EB" w:rsidRPr="00F778EB">
        <w:rPr>
          <w:b/>
          <w:bCs/>
          <w:lang w:bidi="en-US"/>
        </w:rPr>
        <w:t>d</w:t>
      </w:r>
      <w:r w:rsidRPr="00F778EB">
        <w:rPr>
          <w:b/>
          <w:bCs/>
          <w:lang w:bidi="en-US"/>
        </w:rPr>
        <w:t xml:space="preserve"> with</w:t>
      </w:r>
      <w:r>
        <w:rPr>
          <w:lang w:bidi="en-US"/>
        </w:rPr>
        <w:t xml:space="preserve"> an identifier described above.</w:t>
      </w:r>
    </w:p>
    <w:p w14:paraId="1648CBAD" w14:textId="32697A87" w:rsidR="004715BD" w:rsidRDefault="004715BD" w:rsidP="002C1E70">
      <w:pPr>
        <w:keepNext/>
        <w:numPr>
          <w:ilvl w:val="3"/>
          <w:numId w:val="4"/>
        </w:numPr>
        <w:spacing w:after="60"/>
        <w:ind w:left="1541"/>
        <w:jc w:val="both"/>
        <w:rPr>
          <w:b/>
          <w:bCs/>
          <w:lang w:bidi="en-US"/>
        </w:rPr>
      </w:pPr>
      <w:r w:rsidRPr="004715BD">
        <w:rPr>
          <w:b/>
          <w:bCs/>
        </w:rPr>
        <w:t>Requirements</w:t>
      </w:r>
    </w:p>
    <w:p w14:paraId="05624AE9" w14:textId="77777777" w:rsidR="00FB12D5" w:rsidRPr="00FB12D5" w:rsidRDefault="00FB12D5" w:rsidP="002C1E70">
      <w:pPr>
        <w:numPr>
          <w:ilvl w:val="4"/>
          <w:numId w:val="4"/>
        </w:numPr>
        <w:spacing w:after="60"/>
        <w:jc w:val="both"/>
        <w:rPr>
          <w:lang w:bidi="en-US"/>
        </w:rPr>
      </w:pPr>
      <w:r w:rsidRPr="00FB12D5">
        <w:rPr>
          <w:lang w:bidi="en-US"/>
        </w:rPr>
        <w:t xml:space="preserve">Post a </w:t>
      </w:r>
      <w:r w:rsidRPr="00FB12D5">
        <w:rPr>
          <w:b/>
          <w:bCs/>
          <w:lang w:bidi="en-US"/>
        </w:rPr>
        <w:t>clear and conspicuous privacy notice</w:t>
      </w:r>
      <w:r w:rsidRPr="00FB12D5">
        <w:rPr>
          <w:lang w:bidi="en-US"/>
        </w:rPr>
        <w:t xml:space="preserve"> describing PI practices </w:t>
      </w:r>
      <w:r w:rsidRPr="00FB12D5">
        <w:rPr>
          <w:b/>
          <w:bCs/>
          <w:lang w:bidi="en-US"/>
        </w:rPr>
        <w:t>for info collected from kids</w:t>
      </w:r>
      <w:r w:rsidRPr="00FB12D5">
        <w:rPr>
          <w:lang w:bidi="en-US"/>
        </w:rPr>
        <w:t xml:space="preserve"> on the </w:t>
      </w:r>
      <w:r w:rsidRPr="00FB12D5">
        <w:rPr>
          <w:b/>
          <w:bCs/>
          <w:lang w:bidi="en-US"/>
        </w:rPr>
        <w:t>homepage</w:t>
      </w:r>
      <w:r w:rsidRPr="00FB12D5">
        <w:rPr>
          <w:lang w:bidi="en-US"/>
        </w:rPr>
        <w:t xml:space="preserve"> of the website and a </w:t>
      </w:r>
      <w:r w:rsidRPr="00FB12D5">
        <w:rPr>
          <w:b/>
          <w:bCs/>
          <w:lang w:bidi="en-US"/>
        </w:rPr>
        <w:t>functioning link to the privacy notice</w:t>
      </w:r>
      <w:r w:rsidRPr="00FB12D5">
        <w:rPr>
          <w:lang w:bidi="en-US"/>
        </w:rPr>
        <w:t xml:space="preserve"> on every page where PI is collected</w:t>
      </w:r>
    </w:p>
    <w:p w14:paraId="138E6B9B" w14:textId="15669377" w:rsidR="004715BD" w:rsidRPr="008A12EC" w:rsidRDefault="00FB12D5" w:rsidP="002C1E70">
      <w:pPr>
        <w:numPr>
          <w:ilvl w:val="4"/>
          <w:numId w:val="4"/>
        </w:numPr>
        <w:spacing w:after="60"/>
        <w:jc w:val="both"/>
        <w:rPr>
          <w:b/>
          <w:bCs/>
          <w:lang w:bidi="en-US"/>
        </w:rPr>
      </w:pPr>
      <w:r w:rsidRPr="00FB12D5">
        <w:rPr>
          <w:b/>
          <w:bCs/>
          <w:lang w:bidi="en-US"/>
        </w:rPr>
        <w:t>Privacy Policy must include</w:t>
      </w:r>
      <w:r w:rsidRPr="00FB12D5">
        <w:rPr>
          <w:lang w:bidi="en-US"/>
        </w:rPr>
        <w:t>:</w:t>
      </w:r>
    </w:p>
    <w:p w14:paraId="6FFED097" w14:textId="77777777" w:rsidR="008A12EC" w:rsidRPr="008A12EC" w:rsidRDefault="008A12EC" w:rsidP="002C1E70">
      <w:pPr>
        <w:numPr>
          <w:ilvl w:val="5"/>
          <w:numId w:val="4"/>
        </w:numPr>
        <w:spacing w:after="60"/>
        <w:ind w:left="2520"/>
        <w:jc w:val="both"/>
        <w:rPr>
          <w:lang w:bidi="en-US"/>
        </w:rPr>
      </w:pPr>
      <w:r w:rsidRPr="008A12EC">
        <w:rPr>
          <w:lang w:bidi="en-US"/>
        </w:rPr>
        <w:t>Contact information for the website operators collecting/maintaining information</w:t>
      </w:r>
    </w:p>
    <w:p w14:paraId="1D951B8E" w14:textId="77777777" w:rsidR="008A12EC" w:rsidRPr="008A12EC" w:rsidRDefault="008A12EC" w:rsidP="002C1E70">
      <w:pPr>
        <w:numPr>
          <w:ilvl w:val="5"/>
          <w:numId w:val="4"/>
        </w:numPr>
        <w:spacing w:after="60"/>
        <w:ind w:left="2520"/>
        <w:jc w:val="both"/>
        <w:rPr>
          <w:lang w:bidi="en-US"/>
        </w:rPr>
      </w:pPr>
      <w:r w:rsidRPr="008A12EC">
        <w:rPr>
          <w:lang w:bidi="en-US"/>
        </w:rPr>
        <w:t>The type of information collected</w:t>
      </w:r>
    </w:p>
    <w:p w14:paraId="7C4EE33C" w14:textId="77777777" w:rsidR="008A12EC" w:rsidRPr="008A12EC" w:rsidRDefault="008A12EC" w:rsidP="002C1E70">
      <w:pPr>
        <w:numPr>
          <w:ilvl w:val="5"/>
          <w:numId w:val="4"/>
        </w:numPr>
        <w:spacing w:after="60"/>
        <w:ind w:left="2520"/>
        <w:jc w:val="both"/>
        <w:rPr>
          <w:lang w:bidi="en-US"/>
        </w:rPr>
      </w:pPr>
      <w:r w:rsidRPr="008A12EC">
        <w:rPr>
          <w:lang w:bidi="en-US"/>
        </w:rPr>
        <w:t>How the information will be used</w:t>
      </w:r>
    </w:p>
    <w:p w14:paraId="79706E07" w14:textId="77777777" w:rsidR="008A12EC" w:rsidRPr="008A12EC" w:rsidRDefault="008A12EC" w:rsidP="002C1E70">
      <w:pPr>
        <w:numPr>
          <w:ilvl w:val="5"/>
          <w:numId w:val="4"/>
        </w:numPr>
        <w:spacing w:after="60"/>
        <w:ind w:left="2520"/>
        <w:jc w:val="both"/>
        <w:rPr>
          <w:lang w:bidi="en-US"/>
        </w:rPr>
      </w:pPr>
      <w:r w:rsidRPr="008A12EC">
        <w:rPr>
          <w:lang w:bidi="en-US"/>
        </w:rPr>
        <w:t xml:space="preserve">Whether the information will be disclosed to third parties and, if so, the general purpose of the third party, as well as a description of its business and acknowledgement of confidentiality </w:t>
      </w:r>
    </w:p>
    <w:p w14:paraId="6939FED9" w14:textId="080CE8AD" w:rsidR="008A12EC" w:rsidRPr="008A12EC" w:rsidRDefault="008A12EC" w:rsidP="002C1E70">
      <w:pPr>
        <w:numPr>
          <w:ilvl w:val="5"/>
          <w:numId w:val="4"/>
        </w:numPr>
        <w:spacing w:after="60"/>
        <w:ind w:left="2520"/>
        <w:jc w:val="both"/>
        <w:rPr>
          <w:lang w:bidi="en-US"/>
        </w:rPr>
      </w:pPr>
      <w:r w:rsidRPr="008A12EC">
        <w:rPr>
          <w:lang w:bidi="en-US"/>
        </w:rPr>
        <w:t xml:space="preserve">An option to consent to collection </w:t>
      </w:r>
      <w:r w:rsidR="00BB66C4">
        <w:rPr>
          <w:lang w:bidi="en-US"/>
        </w:rPr>
        <w:t>w/o consenting</w:t>
      </w:r>
      <w:r w:rsidRPr="008A12EC">
        <w:rPr>
          <w:lang w:bidi="en-US"/>
        </w:rPr>
        <w:t xml:space="preserve"> </w:t>
      </w:r>
      <w:r w:rsidR="00BB66C4">
        <w:rPr>
          <w:lang w:bidi="en-US"/>
        </w:rPr>
        <w:t>to</w:t>
      </w:r>
      <w:r w:rsidRPr="008A12EC">
        <w:rPr>
          <w:lang w:bidi="en-US"/>
        </w:rPr>
        <w:t xml:space="preserve"> disclosure</w:t>
      </w:r>
      <w:r w:rsidR="0039767E">
        <w:rPr>
          <w:lang w:bidi="en-US"/>
        </w:rPr>
        <w:t xml:space="preserve"> to 3</w:t>
      </w:r>
      <w:r w:rsidR="0039767E" w:rsidRPr="0039767E">
        <w:rPr>
          <w:vertAlign w:val="superscript"/>
          <w:lang w:bidi="en-US"/>
        </w:rPr>
        <w:t>rd</w:t>
      </w:r>
      <w:r w:rsidR="0039767E">
        <w:rPr>
          <w:lang w:bidi="en-US"/>
        </w:rPr>
        <w:t xml:space="preserve"> parties</w:t>
      </w:r>
    </w:p>
    <w:p w14:paraId="70F2B1DB" w14:textId="6765B62C" w:rsidR="008A12EC" w:rsidRPr="006D7C79" w:rsidRDefault="008A12EC" w:rsidP="002C1E70">
      <w:pPr>
        <w:numPr>
          <w:ilvl w:val="5"/>
          <w:numId w:val="4"/>
        </w:numPr>
        <w:spacing w:after="60"/>
        <w:ind w:left="2520"/>
        <w:jc w:val="both"/>
        <w:rPr>
          <w:szCs w:val="22"/>
          <w:lang w:bidi="en-US"/>
        </w:rPr>
      </w:pPr>
      <w:r w:rsidRPr="008A12EC">
        <w:rPr>
          <w:lang w:bidi="en-US"/>
        </w:rPr>
        <w:t xml:space="preserve">A statement </w:t>
      </w:r>
      <w:r w:rsidR="000B3A03">
        <w:rPr>
          <w:lang w:bidi="en-US"/>
        </w:rPr>
        <w:t>that</w:t>
      </w:r>
      <w:r w:rsidR="00E85486">
        <w:rPr>
          <w:lang w:bidi="en-US"/>
        </w:rPr>
        <w:t xml:space="preserve"> child's participation </w:t>
      </w:r>
      <w:r w:rsidR="00FC68B1">
        <w:rPr>
          <w:lang w:bidi="en-US"/>
        </w:rPr>
        <w:t>will</w:t>
      </w:r>
      <w:r w:rsidR="00C61C38">
        <w:rPr>
          <w:lang w:bidi="en-US"/>
        </w:rPr>
        <w:t xml:space="preserve"> not be condit</w:t>
      </w:r>
      <w:r w:rsidR="00D4644E">
        <w:rPr>
          <w:lang w:bidi="en-US"/>
        </w:rPr>
        <w:t xml:space="preserve">ioned on the disclosure of </w:t>
      </w:r>
      <w:r w:rsidR="00AF6FE7">
        <w:rPr>
          <w:lang w:bidi="en-US"/>
        </w:rPr>
        <w:t xml:space="preserve">more info than reasonably </w:t>
      </w:r>
      <w:r w:rsidR="005F4B08">
        <w:rPr>
          <w:lang w:bidi="en-US"/>
        </w:rPr>
        <w:t>necessary to participate in the online activity.</w:t>
      </w:r>
    </w:p>
    <w:p w14:paraId="1B340045" w14:textId="21911F68" w:rsidR="008A12EC" w:rsidRPr="006D7C79" w:rsidRDefault="008A12EC" w:rsidP="002C1E70">
      <w:pPr>
        <w:numPr>
          <w:ilvl w:val="5"/>
          <w:numId w:val="4"/>
        </w:numPr>
        <w:spacing w:after="60"/>
        <w:ind w:left="2520"/>
        <w:jc w:val="both"/>
        <w:rPr>
          <w:szCs w:val="22"/>
          <w:lang w:bidi="en-US"/>
        </w:rPr>
      </w:pPr>
      <w:r w:rsidRPr="006D7C79">
        <w:rPr>
          <w:szCs w:val="22"/>
          <w:lang w:bidi="en-US"/>
        </w:rPr>
        <w:t xml:space="preserve">A statement that the </w:t>
      </w:r>
      <w:r w:rsidR="000335E4" w:rsidRPr="006D7C79">
        <w:rPr>
          <w:szCs w:val="22"/>
          <w:lang w:bidi="en-US"/>
        </w:rPr>
        <w:t xml:space="preserve">parent </w:t>
      </w:r>
      <w:r w:rsidR="008B5FA2" w:rsidRPr="006D7C79">
        <w:rPr>
          <w:szCs w:val="22"/>
          <w:lang w:bidi="en-US"/>
        </w:rPr>
        <w:t xml:space="preserve">can </w:t>
      </w:r>
      <w:r w:rsidR="008B5FA2" w:rsidRPr="00C60947">
        <w:t xml:space="preserve">review their child’s personal information, direct </w:t>
      </w:r>
      <w:r w:rsidR="00A82B99" w:rsidRPr="00C60947">
        <w:t>its</w:t>
      </w:r>
      <w:r w:rsidR="008B5FA2" w:rsidRPr="00C60947">
        <w:t xml:space="preserve"> </w:t>
      </w:r>
      <w:r w:rsidR="00A82B99" w:rsidRPr="00C60947">
        <w:t>deletion</w:t>
      </w:r>
      <w:r w:rsidR="008B5FA2" w:rsidRPr="00C60947">
        <w:t xml:space="preserve">, and refuse to allow any further collection or use of the child’s </w:t>
      </w:r>
      <w:r w:rsidR="00931A50" w:rsidRPr="00C60947">
        <w:t>information</w:t>
      </w:r>
      <w:r w:rsidRPr="00C60947">
        <w:t xml:space="preserve">, </w:t>
      </w:r>
      <w:r w:rsidRPr="006D7C79">
        <w:rPr>
          <w:szCs w:val="22"/>
          <w:lang w:bidi="en-US"/>
        </w:rPr>
        <w:t>and the procedures to do so</w:t>
      </w:r>
    </w:p>
    <w:p w14:paraId="077DE0CE" w14:textId="2A68F409" w:rsidR="000D5986" w:rsidRDefault="000D5986" w:rsidP="002C1E70">
      <w:pPr>
        <w:numPr>
          <w:ilvl w:val="4"/>
          <w:numId w:val="4"/>
        </w:numPr>
        <w:spacing w:after="60"/>
        <w:jc w:val="both"/>
        <w:rPr>
          <w:lang w:bidi="en-US"/>
        </w:rPr>
      </w:pPr>
      <w:r w:rsidRPr="00810FF7">
        <w:t xml:space="preserve">Provide </w:t>
      </w:r>
      <w:r w:rsidRPr="00096BF3">
        <w:rPr>
          <w:b/>
          <w:bCs/>
        </w:rPr>
        <w:t>direct notice to parents</w:t>
      </w:r>
      <w:r w:rsidRPr="00810FF7">
        <w:t xml:space="preserve"> about the site’s information collection practices</w:t>
      </w:r>
    </w:p>
    <w:p w14:paraId="1766B7DE" w14:textId="2EDF897B" w:rsidR="000D5986" w:rsidRDefault="000D5986" w:rsidP="002C1E70">
      <w:pPr>
        <w:numPr>
          <w:ilvl w:val="4"/>
          <w:numId w:val="4"/>
        </w:numPr>
        <w:spacing w:after="60"/>
        <w:jc w:val="both"/>
        <w:rPr>
          <w:lang w:bidi="en-US"/>
        </w:rPr>
      </w:pPr>
      <w:r w:rsidRPr="005F5541">
        <w:t xml:space="preserve">Obtain </w:t>
      </w:r>
      <w:r w:rsidRPr="0049573F">
        <w:rPr>
          <w:b/>
          <w:bCs/>
          <w:i/>
          <w:iCs/>
          <w:u w:val="single"/>
        </w:rPr>
        <w:t>verifiable parental consent</w:t>
      </w:r>
      <w:r w:rsidRPr="005F5541">
        <w:t xml:space="preserve"> before collecting personal information from children</w:t>
      </w:r>
    </w:p>
    <w:p w14:paraId="477B1C87" w14:textId="7197A799" w:rsidR="0063641C" w:rsidRDefault="00592837" w:rsidP="002C1E70">
      <w:pPr>
        <w:numPr>
          <w:ilvl w:val="5"/>
          <w:numId w:val="4"/>
        </w:numPr>
        <w:spacing w:after="60"/>
        <w:ind w:left="2520"/>
        <w:jc w:val="both"/>
        <w:rPr>
          <w:lang w:bidi="en-US"/>
        </w:rPr>
      </w:pPr>
      <w:r w:rsidRPr="008029B5">
        <w:rPr>
          <w:b/>
          <w:lang w:bidi="en-US"/>
        </w:rPr>
        <w:t>General rule</w:t>
      </w:r>
      <w:r>
        <w:rPr>
          <w:lang w:bidi="en-US"/>
        </w:rPr>
        <w:t xml:space="preserve">: any parental consent mechanism </w:t>
      </w:r>
      <w:r w:rsidR="00B45785">
        <w:rPr>
          <w:lang w:bidi="en-US"/>
        </w:rPr>
        <w:t>“</w:t>
      </w:r>
      <w:r w:rsidR="002721B9">
        <w:rPr>
          <w:lang w:bidi="en-US"/>
        </w:rPr>
        <w:t xml:space="preserve">must be </w:t>
      </w:r>
      <w:r w:rsidR="002721B9" w:rsidRPr="008029B5">
        <w:rPr>
          <w:b/>
          <w:i/>
          <w:lang w:bidi="en-US"/>
        </w:rPr>
        <w:t>reasonably calculated</w:t>
      </w:r>
      <w:r w:rsidR="006419A3">
        <w:rPr>
          <w:lang w:bidi="en-US"/>
        </w:rPr>
        <w:t xml:space="preserve">, in light of available technology, </w:t>
      </w:r>
      <w:r w:rsidR="007700A7" w:rsidRPr="00650E7A">
        <w:rPr>
          <w:b/>
          <w:i/>
          <w:lang w:bidi="en-US"/>
        </w:rPr>
        <w:t>to ensure that pe</w:t>
      </w:r>
      <w:r w:rsidR="007700A7" w:rsidRPr="009F00BD">
        <w:rPr>
          <w:b/>
          <w:i/>
          <w:lang w:bidi="en-US"/>
        </w:rPr>
        <w:t xml:space="preserve">rson providing consent </w:t>
      </w:r>
      <w:r w:rsidR="00A003D5" w:rsidRPr="009F00BD">
        <w:rPr>
          <w:b/>
          <w:i/>
          <w:lang w:bidi="en-US"/>
        </w:rPr>
        <w:t xml:space="preserve">is the child's </w:t>
      </w:r>
      <w:r w:rsidR="00562B3E" w:rsidRPr="009F00BD">
        <w:rPr>
          <w:b/>
          <w:i/>
          <w:lang w:bidi="en-US"/>
        </w:rPr>
        <w:t>parent</w:t>
      </w:r>
      <w:r w:rsidR="00562B3E">
        <w:rPr>
          <w:lang w:bidi="en-US"/>
        </w:rPr>
        <w:t>”.</w:t>
      </w:r>
    </w:p>
    <w:p w14:paraId="50A9ED9A" w14:textId="57D5FDEC" w:rsidR="000D5986" w:rsidRDefault="000019DF" w:rsidP="002C1E70">
      <w:pPr>
        <w:numPr>
          <w:ilvl w:val="5"/>
          <w:numId w:val="4"/>
        </w:numPr>
        <w:spacing w:after="60"/>
        <w:ind w:left="2520"/>
        <w:jc w:val="both"/>
        <w:rPr>
          <w:lang w:bidi="en-US"/>
        </w:rPr>
      </w:pPr>
      <w:r w:rsidRPr="00777CD8">
        <w:rPr>
          <w:b/>
        </w:rPr>
        <w:t>Acceptable</w:t>
      </w:r>
      <w:r w:rsidRPr="00D208E1">
        <w:t xml:space="preserve"> </w:t>
      </w:r>
      <w:r w:rsidRPr="00D208E1">
        <w:rPr>
          <w:i/>
        </w:rPr>
        <w:t>verifiable parental consent</w:t>
      </w:r>
      <w:r>
        <w:t>:</w:t>
      </w:r>
    </w:p>
    <w:p w14:paraId="1232BC71" w14:textId="76C8F350" w:rsidR="000019DF" w:rsidRDefault="000019DF" w:rsidP="002C1E70">
      <w:pPr>
        <w:numPr>
          <w:ilvl w:val="6"/>
          <w:numId w:val="4"/>
        </w:numPr>
        <w:spacing w:after="60"/>
        <w:ind w:left="3240"/>
        <w:jc w:val="both"/>
        <w:rPr>
          <w:lang w:bidi="en-US"/>
        </w:rPr>
      </w:pPr>
      <w:r w:rsidRPr="00106894">
        <w:t xml:space="preserve">If using </w:t>
      </w:r>
      <w:r w:rsidRPr="007F7DF8">
        <w:t>PI for</w:t>
      </w:r>
      <w:r w:rsidRPr="00106894">
        <w:t xml:space="preserve"> </w:t>
      </w:r>
      <w:r w:rsidRPr="000019DF">
        <w:rPr>
          <w:b/>
          <w:bCs/>
        </w:rPr>
        <w:t>internal purposes</w:t>
      </w:r>
      <w:r w:rsidRPr="00106894">
        <w:t>:</w:t>
      </w:r>
    </w:p>
    <w:p w14:paraId="162B30A3" w14:textId="4A14543C" w:rsidR="000019DF" w:rsidRDefault="000019DF" w:rsidP="002C1E70">
      <w:pPr>
        <w:numPr>
          <w:ilvl w:val="7"/>
          <w:numId w:val="4"/>
        </w:numPr>
        <w:spacing w:after="60"/>
        <w:ind w:left="3960"/>
        <w:jc w:val="both"/>
        <w:rPr>
          <w:lang w:bidi="en-US"/>
        </w:rPr>
      </w:pPr>
      <w:r w:rsidRPr="00FC1EF6">
        <w:rPr>
          <w:b/>
          <w:bCs/>
        </w:rPr>
        <w:t>“Email Plus”</w:t>
      </w:r>
      <w:r w:rsidRPr="00FC1EF6">
        <w:t xml:space="preserve"> method – send an email to the parent containing the required notice and request that the parent provide consent by responding in an email.</w:t>
      </w:r>
    </w:p>
    <w:p w14:paraId="08F05CC3" w14:textId="5EFCAD66" w:rsidR="006150E6" w:rsidRDefault="006150E6" w:rsidP="002C1E70">
      <w:pPr>
        <w:numPr>
          <w:ilvl w:val="7"/>
          <w:numId w:val="4"/>
        </w:numPr>
        <w:spacing w:after="60"/>
        <w:ind w:left="3960"/>
        <w:jc w:val="both"/>
        <w:rPr>
          <w:lang w:bidi="en-US"/>
        </w:rPr>
      </w:pPr>
      <w:r w:rsidRPr="00622609">
        <w:t xml:space="preserve">Take </w:t>
      </w:r>
      <w:r w:rsidRPr="0003061B">
        <w:rPr>
          <w:u w:val="single"/>
        </w:rPr>
        <w:t>additional, confirmatory step</w:t>
      </w:r>
      <w:r w:rsidRPr="00622609">
        <w:t xml:space="preserve"> after receiving the parent’s email</w:t>
      </w:r>
      <w:r>
        <w:t>, e.g., a</w:t>
      </w:r>
      <w:r w:rsidRPr="0003061B">
        <w:t xml:space="preserve">fter a reasonable time delay, send another email to the parent to </w:t>
      </w:r>
      <w:r w:rsidRPr="00F76238">
        <w:rPr>
          <w:b/>
          <w:i/>
        </w:rPr>
        <w:t xml:space="preserve">confirm consent </w:t>
      </w:r>
      <w:r w:rsidRPr="0003061B">
        <w:t xml:space="preserve">and let parent know that </w:t>
      </w:r>
      <w:r>
        <w:t>s/</w:t>
      </w:r>
      <w:r w:rsidRPr="0003061B">
        <w:t xml:space="preserve">he can revoke consent if they wish. </w:t>
      </w:r>
      <w:r>
        <w:t>M</w:t>
      </w:r>
      <w:r w:rsidRPr="0003061B">
        <w:t>ay also request in initial email that parent include</w:t>
      </w:r>
      <w:r>
        <w:t xml:space="preserve"> </w:t>
      </w:r>
      <w:r w:rsidRPr="0003061B">
        <w:t>phone number or mailing address in reply so that you can follow up to confirm via phone or postal mail</w:t>
      </w:r>
    </w:p>
    <w:p w14:paraId="1E9510BA" w14:textId="5FA23864" w:rsidR="006150E6" w:rsidRDefault="006150E6" w:rsidP="002C1E70">
      <w:pPr>
        <w:numPr>
          <w:ilvl w:val="6"/>
          <w:numId w:val="4"/>
        </w:numPr>
        <w:spacing w:after="60"/>
        <w:ind w:left="3240"/>
        <w:jc w:val="both"/>
        <w:rPr>
          <w:lang w:bidi="en-US"/>
        </w:rPr>
      </w:pPr>
      <w:r w:rsidRPr="00765B69">
        <w:lastRenderedPageBreak/>
        <w:t xml:space="preserve">If disclosing children’s </w:t>
      </w:r>
      <w:r w:rsidRPr="007F7DF8">
        <w:rPr>
          <w:b/>
          <w:bCs/>
        </w:rPr>
        <w:t>PI to third parties / making it publicly available</w:t>
      </w:r>
      <w:r w:rsidRPr="00765B69">
        <w:t xml:space="preserve"> through such activities as a chat room, message board, personal home page, pen pal service, or email service:</w:t>
      </w:r>
    </w:p>
    <w:p w14:paraId="02ECE62C" w14:textId="77777777" w:rsidR="00A14300" w:rsidRPr="004A5BC1" w:rsidRDefault="006150E6" w:rsidP="002C1E70">
      <w:pPr>
        <w:numPr>
          <w:ilvl w:val="7"/>
          <w:numId w:val="4"/>
        </w:numPr>
        <w:spacing w:after="60"/>
        <w:ind w:left="3960"/>
        <w:jc w:val="both"/>
        <w:rPr>
          <w:lang w:bidi="en-US"/>
        </w:rPr>
      </w:pPr>
      <w:r w:rsidRPr="004A5BC1">
        <w:t xml:space="preserve">A </w:t>
      </w:r>
      <w:r w:rsidRPr="006B1DE3">
        <w:rPr>
          <w:b/>
          <w:bCs/>
        </w:rPr>
        <w:t>more reliable method</w:t>
      </w:r>
      <w:r w:rsidRPr="004A5BC1">
        <w:t xml:space="preserve"> – provide a form for the parent to sign and mail or fax back to you; ask a parent to use a credit card in connection with a transaction (perhaps a fee just to cover the cost of processing the credit card); maintain a toll-free telephone number staffed by trained personnel for parents to call in their</w:t>
      </w:r>
      <w:r w:rsidRPr="007F7DF8">
        <w:t xml:space="preserve"> consent, </w:t>
      </w:r>
      <w:r w:rsidRPr="00E50EFC">
        <w:rPr>
          <w:b/>
          <w:u w:val="single"/>
        </w:rPr>
        <w:t>or</w:t>
      </w:r>
      <w:r w:rsidRPr="007F7DF8">
        <w:t xml:space="preserve"> you can accept emails from parents where those </w:t>
      </w:r>
      <w:r w:rsidRPr="004A5BC1">
        <w:rPr>
          <w:i/>
          <w:iCs/>
        </w:rPr>
        <w:t>emails contain a digital signature</w:t>
      </w:r>
      <w:r w:rsidRPr="004A5BC1">
        <w:t xml:space="preserve"> or </w:t>
      </w:r>
      <w:r w:rsidRPr="004A5BC1">
        <w:rPr>
          <w:i/>
          <w:iCs/>
        </w:rPr>
        <w:t>other digital certificate that uses public key technology</w:t>
      </w:r>
      <w:r w:rsidRPr="004A5BC1">
        <w:t>.</w:t>
      </w:r>
      <w:r w:rsidR="00A14300" w:rsidRPr="004A5BC1">
        <w:t xml:space="preserve"> </w:t>
      </w:r>
    </w:p>
    <w:p w14:paraId="0779DB35" w14:textId="115ABB3D" w:rsidR="00A354B3" w:rsidRDefault="00A14300" w:rsidP="00550AA8">
      <w:pPr>
        <w:numPr>
          <w:ilvl w:val="7"/>
          <w:numId w:val="4"/>
        </w:numPr>
        <w:spacing w:after="60"/>
        <w:ind w:left="3960"/>
        <w:jc w:val="both"/>
        <w:rPr>
          <w:lang w:bidi="en-US"/>
        </w:rPr>
      </w:pPr>
      <w:r w:rsidRPr="00031E07">
        <w:t>Acceptable validation method for parental consent where child’s info disclosed to 3</w:t>
      </w:r>
      <w:r w:rsidRPr="002410C1">
        <w:rPr>
          <w:vertAlign w:val="superscript"/>
        </w:rPr>
        <w:t>rd</w:t>
      </w:r>
      <w:r>
        <w:t xml:space="preserve"> </w:t>
      </w:r>
      <w:r w:rsidRPr="00031E07">
        <w:t>p</w:t>
      </w:r>
      <w:r>
        <w:t>arty</w:t>
      </w:r>
      <w:r w:rsidRPr="00031E07">
        <w:t xml:space="preserve">: parent can provide consent by signing </w:t>
      </w:r>
      <w:r>
        <w:t xml:space="preserve">emailed consent form </w:t>
      </w:r>
      <w:r w:rsidRPr="00031E07">
        <w:t xml:space="preserve">and mailing </w:t>
      </w:r>
      <w:r>
        <w:t xml:space="preserve">it </w:t>
      </w:r>
      <w:r w:rsidRPr="00031E07">
        <w:t>back</w:t>
      </w:r>
      <w:r>
        <w:t xml:space="preserve"> (</w:t>
      </w:r>
      <w:r w:rsidRPr="00DE0C09">
        <w:rPr>
          <w:b/>
        </w:rPr>
        <w:t>print-and-send method</w:t>
      </w:r>
      <w:r w:rsidR="00550AA8">
        <w:rPr>
          <w:b/>
        </w:rPr>
        <w:t>)</w:t>
      </w:r>
      <w:r w:rsidR="00777CD8">
        <w:t>.</w:t>
      </w:r>
    </w:p>
    <w:p w14:paraId="60CDD612" w14:textId="59206DF2" w:rsidR="007E6E52" w:rsidRDefault="00590C8D" w:rsidP="00550AA8">
      <w:pPr>
        <w:numPr>
          <w:ilvl w:val="7"/>
          <w:numId w:val="4"/>
        </w:numPr>
        <w:spacing w:after="60"/>
        <w:ind w:left="3960"/>
        <w:jc w:val="both"/>
        <w:rPr>
          <w:lang w:bidi="en-US"/>
        </w:rPr>
      </w:pPr>
      <w:r w:rsidRPr="00726AA3">
        <w:rPr>
          <w:u w:val="single"/>
          <w:lang w:bidi="en-US"/>
        </w:rPr>
        <w:t xml:space="preserve">Knowledge-based </w:t>
      </w:r>
      <w:r w:rsidR="00E731DA" w:rsidRPr="00726AA3">
        <w:rPr>
          <w:u w:val="single"/>
          <w:lang w:bidi="en-US"/>
        </w:rPr>
        <w:t>identification/authentication</w:t>
      </w:r>
      <w:r w:rsidR="003F0395">
        <w:rPr>
          <w:lang w:bidi="en-US"/>
        </w:rPr>
        <w:t xml:space="preserve"> (e.g.,</w:t>
      </w:r>
      <w:r w:rsidR="00AB7E08">
        <w:rPr>
          <w:lang w:bidi="en-US"/>
        </w:rPr>
        <w:t xml:space="preserve"> </w:t>
      </w:r>
      <w:r w:rsidR="00893EDF">
        <w:rPr>
          <w:lang w:bidi="en-US"/>
        </w:rPr>
        <w:t xml:space="preserve">out-of-wallet information, </w:t>
      </w:r>
      <w:r w:rsidR="00711F62">
        <w:rPr>
          <w:lang w:bidi="en-US"/>
        </w:rPr>
        <w:t xml:space="preserve">dynamic multiple-choice </w:t>
      </w:r>
      <w:r w:rsidR="00893EDF">
        <w:rPr>
          <w:lang w:bidi="en-US"/>
        </w:rPr>
        <w:t xml:space="preserve">challenge </w:t>
      </w:r>
      <w:r w:rsidR="00705BAF">
        <w:rPr>
          <w:lang w:bidi="en-US"/>
        </w:rPr>
        <w:t>questions)</w:t>
      </w:r>
    </w:p>
    <w:p w14:paraId="7E3167D5" w14:textId="4C367785" w:rsidR="00705BAF" w:rsidRDefault="002872A8" w:rsidP="00550AA8">
      <w:pPr>
        <w:numPr>
          <w:ilvl w:val="7"/>
          <w:numId w:val="4"/>
        </w:numPr>
        <w:spacing w:after="60"/>
        <w:ind w:left="3960"/>
        <w:jc w:val="both"/>
        <w:rPr>
          <w:lang w:bidi="en-US"/>
        </w:rPr>
      </w:pPr>
      <w:r w:rsidRPr="00351EF4">
        <w:rPr>
          <w:u w:val="single"/>
          <w:lang w:bidi="en-US"/>
        </w:rPr>
        <w:t>Facial recognition technology</w:t>
      </w:r>
      <w:r>
        <w:rPr>
          <w:lang w:bidi="en-US"/>
        </w:rPr>
        <w:t xml:space="preserve"> – face match to verified photo </w:t>
      </w:r>
      <w:r w:rsidR="003B5BB2">
        <w:rPr>
          <w:lang w:bidi="en-US"/>
        </w:rPr>
        <w:t>ID (encryption and prompt deletion afterward</w:t>
      </w:r>
      <w:r w:rsidR="003D0F08">
        <w:rPr>
          <w:lang w:bidi="en-US"/>
        </w:rPr>
        <w:t>)</w:t>
      </w:r>
    </w:p>
    <w:p w14:paraId="5854385D" w14:textId="667D147F" w:rsidR="00B60292" w:rsidRDefault="00B60292" w:rsidP="002C1E70">
      <w:pPr>
        <w:numPr>
          <w:ilvl w:val="4"/>
          <w:numId w:val="4"/>
        </w:numPr>
        <w:spacing w:after="60"/>
        <w:jc w:val="both"/>
        <w:rPr>
          <w:lang w:bidi="en-US"/>
        </w:rPr>
      </w:pPr>
      <w:r w:rsidRPr="00031E07">
        <w:t xml:space="preserve"> </w:t>
      </w:r>
      <w:r w:rsidR="00A354B3" w:rsidRPr="002A6F87">
        <w:rPr>
          <w:b/>
          <w:bCs/>
        </w:rPr>
        <w:t>Exceptions</w:t>
      </w:r>
      <w:r w:rsidR="00A354B3" w:rsidRPr="008B330B">
        <w:t xml:space="preserve"> that allow an operator to collect a </w:t>
      </w:r>
      <w:r w:rsidR="00A354B3" w:rsidRPr="008B330B">
        <w:rPr>
          <w:u w:val="single"/>
        </w:rPr>
        <w:t>child’s name</w:t>
      </w:r>
      <w:r w:rsidR="00A354B3" w:rsidRPr="008B330B">
        <w:t xml:space="preserve"> and </w:t>
      </w:r>
      <w:r w:rsidR="00A354B3" w:rsidRPr="008B330B">
        <w:rPr>
          <w:u w:val="single"/>
        </w:rPr>
        <w:t>e-mail address</w:t>
      </w:r>
      <w:r w:rsidR="00A354B3" w:rsidRPr="008B330B">
        <w:t>:</w:t>
      </w:r>
    </w:p>
    <w:p w14:paraId="67884CC9" w14:textId="3420EDAD" w:rsidR="00A354B3" w:rsidRDefault="00A354B3" w:rsidP="002C1E70">
      <w:pPr>
        <w:numPr>
          <w:ilvl w:val="5"/>
          <w:numId w:val="4"/>
        </w:numPr>
        <w:spacing w:after="60"/>
        <w:ind w:left="2520"/>
        <w:jc w:val="both"/>
        <w:rPr>
          <w:lang w:bidi="en-US"/>
        </w:rPr>
      </w:pPr>
      <w:r w:rsidRPr="00EE1870">
        <w:t xml:space="preserve">If it is being </w:t>
      </w:r>
      <w:r w:rsidRPr="00EE5291">
        <w:rPr>
          <w:b/>
        </w:rPr>
        <w:t>collected along with the parent’s e-mail address for</w:t>
      </w:r>
      <w:r w:rsidRPr="00EE1870">
        <w:t xml:space="preserve"> purposes of providing the required </w:t>
      </w:r>
      <w:r w:rsidRPr="00C40088">
        <w:rPr>
          <w:b/>
        </w:rPr>
        <w:t>notice and obtaining consent</w:t>
      </w:r>
    </w:p>
    <w:p w14:paraId="6E4AD113" w14:textId="5F7911AB" w:rsidR="00A354B3" w:rsidRDefault="00A354B3" w:rsidP="002C1E70">
      <w:pPr>
        <w:numPr>
          <w:ilvl w:val="5"/>
          <w:numId w:val="4"/>
        </w:numPr>
        <w:spacing w:after="60"/>
        <w:ind w:left="2520"/>
        <w:jc w:val="both"/>
        <w:rPr>
          <w:lang w:bidi="en-US"/>
        </w:rPr>
      </w:pPr>
      <w:r w:rsidRPr="00EE1870">
        <w:t xml:space="preserve">To respond </w:t>
      </w:r>
      <w:r w:rsidRPr="00C40088">
        <w:rPr>
          <w:b/>
        </w:rPr>
        <w:t>once to a specific request</w:t>
      </w:r>
      <w:r w:rsidRPr="00EE1870">
        <w:t xml:space="preserve"> from a child, </w:t>
      </w:r>
      <w:r w:rsidRPr="00446CF9">
        <w:rPr>
          <w:b/>
          <w:bCs/>
          <w:i/>
          <w:iCs/>
        </w:rPr>
        <w:t>as long as the e-mail address is deleted immediately</w:t>
      </w:r>
      <w:r w:rsidRPr="00EE1870">
        <w:t xml:space="preserve"> after responding</w:t>
      </w:r>
    </w:p>
    <w:p w14:paraId="42A7AA8F" w14:textId="72F3BCC7" w:rsidR="00F57F7B" w:rsidRDefault="00F57F7B" w:rsidP="002C1E70">
      <w:pPr>
        <w:numPr>
          <w:ilvl w:val="5"/>
          <w:numId w:val="4"/>
        </w:numPr>
        <w:spacing w:after="60"/>
        <w:ind w:left="2520"/>
        <w:jc w:val="both"/>
        <w:rPr>
          <w:lang w:bidi="en-US"/>
        </w:rPr>
      </w:pPr>
      <w:r w:rsidRPr="00007625">
        <w:rPr>
          <w:b/>
          <w:bCs/>
        </w:rPr>
        <w:t>Multiple-contact exception</w:t>
      </w:r>
      <w:r w:rsidRPr="00EE1870">
        <w:t xml:space="preserve">: To respond more than once to a specific request of a child, as long as, after the first communication with the child, the </w:t>
      </w:r>
      <w:r w:rsidRPr="00F61929">
        <w:rPr>
          <w:b/>
        </w:rPr>
        <w:t xml:space="preserve">operator </w:t>
      </w:r>
      <w:r w:rsidR="00CD2E7C" w:rsidRPr="00F61929">
        <w:rPr>
          <w:b/>
        </w:rPr>
        <w:t xml:space="preserve">must </w:t>
      </w:r>
      <w:r w:rsidR="00F92B63" w:rsidRPr="00F61929">
        <w:rPr>
          <w:b/>
        </w:rPr>
        <w:t xml:space="preserve">make reasonable efforts to ensure parent </w:t>
      </w:r>
      <w:r w:rsidR="006B45FA" w:rsidRPr="00F61929">
        <w:rPr>
          <w:b/>
        </w:rPr>
        <w:t>receives appropriate</w:t>
      </w:r>
      <w:r w:rsidRPr="00F61929">
        <w:rPr>
          <w:b/>
        </w:rPr>
        <w:t xml:space="preserve"> notice</w:t>
      </w:r>
      <w:r w:rsidR="00642C86" w:rsidRPr="00F61929">
        <w:rPr>
          <w:b/>
        </w:rPr>
        <w:t xml:space="preserve"> </w:t>
      </w:r>
      <w:r w:rsidRPr="00EE1870">
        <w:t>to provide an opportunity for the parent to opt-out of the information collection and order the operator to delete the e-mail address and stop contacting the child.</w:t>
      </w:r>
    </w:p>
    <w:p w14:paraId="535CD02C" w14:textId="31A4CEA6" w:rsidR="00F57F7B" w:rsidRPr="00446CF9" w:rsidRDefault="00F57F7B" w:rsidP="002C1E70">
      <w:pPr>
        <w:numPr>
          <w:ilvl w:val="6"/>
          <w:numId w:val="4"/>
        </w:numPr>
        <w:spacing w:after="60"/>
        <w:ind w:left="3240"/>
        <w:jc w:val="both"/>
        <w:rPr>
          <w:lang w:bidi="en-US"/>
        </w:rPr>
      </w:pPr>
      <w:r w:rsidRPr="005E31C0">
        <w:t xml:space="preserve">Note – </w:t>
      </w:r>
      <w:r w:rsidR="00290299">
        <w:t xml:space="preserve">if notice to parent </w:t>
      </w:r>
      <w:r w:rsidR="00290299" w:rsidRPr="00446CF9">
        <w:t>is unable to be delivered</w:t>
      </w:r>
      <w:r w:rsidR="00E065F2" w:rsidRPr="00446CF9">
        <w:t>,</w:t>
      </w:r>
      <w:r w:rsidR="00290299" w:rsidRPr="00446CF9">
        <w:t xml:space="preserve"> deemed </w:t>
      </w:r>
      <w:r w:rsidR="00E065F2" w:rsidRPr="00446CF9">
        <w:t>t</w:t>
      </w:r>
      <w:r w:rsidR="00290299" w:rsidRPr="00446CF9">
        <w:t>o be lack of reasonable efforts</w:t>
      </w:r>
    </w:p>
    <w:p w14:paraId="75FA301F" w14:textId="4399AF46" w:rsidR="00F57F7B" w:rsidRDefault="00F57F7B" w:rsidP="002C1E70">
      <w:pPr>
        <w:numPr>
          <w:ilvl w:val="5"/>
          <w:numId w:val="4"/>
        </w:numPr>
        <w:spacing w:after="60"/>
        <w:ind w:left="2520"/>
        <w:jc w:val="both"/>
        <w:rPr>
          <w:lang w:bidi="en-US"/>
        </w:rPr>
      </w:pPr>
      <w:r w:rsidRPr="00446CF9">
        <w:t xml:space="preserve">To collect a child’s name and e-mail address where necessary to protect the </w:t>
      </w:r>
      <w:r w:rsidRPr="00446CF9">
        <w:rPr>
          <w:b/>
        </w:rPr>
        <w:t>safety of a child participating on the site or online service</w:t>
      </w:r>
      <w:r w:rsidRPr="00446CF9">
        <w:t>. The operator must give notice to the parent, use it only for such safety purpose and not disclose it on the site or service</w:t>
      </w:r>
      <w:r>
        <w:t>.</w:t>
      </w:r>
    </w:p>
    <w:p w14:paraId="79E5F7FA" w14:textId="4BEABF52" w:rsidR="00F57F7B" w:rsidRDefault="00F57F7B" w:rsidP="002C1E70">
      <w:pPr>
        <w:numPr>
          <w:ilvl w:val="5"/>
          <w:numId w:val="4"/>
        </w:numPr>
        <w:spacing w:after="60"/>
        <w:ind w:left="2520"/>
        <w:jc w:val="both"/>
        <w:rPr>
          <w:lang w:bidi="en-US"/>
        </w:rPr>
      </w:pPr>
      <w:r>
        <w:t xml:space="preserve">To collect a child’s name and e-mail address for the sole purpose of </w:t>
      </w:r>
      <w:r w:rsidR="007B1B86">
        <w:rPr>
          <w:b/>
        </w:rPr>
        <w:t>protecting</w:t>
      </w:r>
      <w:r w:rsidRPr="00BD2838">
        <w:rPr>
          <w:b/>
        </w:rPr>
        <w:t xml:space="preserve"> security or integrity of the site,</w:t>
      </w:r>
      <w:r>
        <w:t xml:space="preserve"> take </w:t>
      </w:r>
      <w:r w:rsidRPr="007B1B86">
        <w:rPr>
          <w:b/>
        </w:rPr>
        <w:t>precautions against liability,</w:t>
      </w:r>
      <w:r>
        <w:t xml:space="preserve"> respond to </w:t>
      </w:r>
      <w:r w:rsidRPr="007B1B86">
        <w:rPr>
          <w:b/>
        </w:rPr>
        <w:t>judicial process</w:t>
      </w:r>
      <w:r>
        <w:t xml:space="preserve"> or for law enforcement on a matter related to </w:t>
      </w:r>
      <w:r w:rsidRPr="005015A9">
        <w:rPr>
          <w:b/>
        </w:rPr>
        <w:t>public safety</w:t>
      </w:r>
      <w:r>
        <w:t>.</w:t>
      </w:r>
    </w:p>
    <w:p w14:paraId="791D305A" w14:textId="6DCF98B9" w:rsidR="008A5B5D" w:rsidRDefault="008A5B5D" w:rsidP="002C1E70">
      <w:pPr>
        <w:numPr>
          <w:ilvl w:val="4"/>
          <w:numId w:val="4"/>
        </w:numPr>
        <w:spacing w:after="60"/>
        <w:jc w:val="both"/>
        <w:rPr>
          <w:lang w:bidi="en-US"/>
        </w:rPr>
      </w:pPr>
      <w:r w:rsidRPr="009C4801">
        <w:t xml:space="preserve">Provide </w:t>
      </w:r>
      <w:r w:rsidRPr="00900508">
        <w:rPr>
          <w:b/>
          <w:bCs/>
        </w:rPr>
        <w:t>parents a choice</w:t>
      </w:r>
      <w:r>
        <w:t xml:space="preserve"> as to whether their children’s PI will be </w:t>
      </w:r>
      <w:r w:rsidRPr="009C4801">
        <w:rPr>
          <w:b/>
          <w:bCs/>
        </w:rPr>
        <w:t>disclosed to third parties</w:t>
      </w:r>
    </w:p>
    <w:p w14:paraId="54971C10" w14:textId="3AFACB59" w:rsidR="008A5B5D" w:rsidRDefault="008A5B5D" w:rsidP="002C1E70">
      <w:pPr>
        <w:numPr>
          <w:ilvl w:val="4"/>
          <w:numId w:val="4"/>
        </w:numPr>
        <w:spacing w:after="60"/>
        <w:jc w:val="both"/>
        <w:rPr>
          <w:lang w:bidi="en-US"/>
        </w:rPr>
      </w:pPr>
      <w:r w:rsidRPr="009C4801">
        <w:t xml:space="preserve">Provide </w:t>
      </w:r>
      <w:r w:rsidRPr="00900508">
        <w:rPr>
          <w:b/>
          <w:bCs/>
        </w:rPr>
        <w:t>parents access and opportunity to delete</w:t>
      </w:r>
      <w:r>
        <w:t xml:space="preserve"> the children’s PI and </w:t>
      </w:r>
      <w:r w:rsidRPr="00E8580B">
        <w:rPr>
          <w:b/>
        </w:rPr>
        <w:t>opt-out</w:t>
      </w:r>
      <w:r>
        <w:t xml:space="preserve"> of future collection or use the information</w:t>
      </w:r>
    </w:p>
    <w:p w14:paraId="11CDB22B" w14:textId="407940F6" w:rsidR="008A5B5D" w:rsidRDefault="008A5B5D" w:rsidP="002C1E70">
      <w:pPr>
        <w:numPr>
          <w:ilvl w:val="4"/>
          <w:numId w:val="4"/>
        </w:numPr>
        <w:spacing w:after="60"/>
        <w:jc w:val="both"/>
        <w:rPr>
          <w:lang w:bidi="en-US"/>
        </w:rPr>
      </w:pPr>
      <w:r w:rsidRPr="009C4801">
        <w:rPr>
          <w:b/>
          <w:bCs/>
        </w:rPr>
        <w:t>Not condition a child’s participation</w:t>
      </w:r>
      <w:r>
        <w:t xml:space="preserve"> in a game, contest, or other activity on the child’s disclosing more PI than is reasonably necessary to participate in that activity</w:t>
      </w:r>
    </w:p>
    <w:p w14:paraId="6F27094F" w14:textId="48B03825" w:rsidR="00C8064C" w:rsidRDefault="008A5B5D" w:rsidP="002C1E70">
      <w:pPr>
        <w:numPr>
          <w:ilvl w:val="4"/>
          <w:numId w:val="4"/>
        </w:numPr>
        <w:spacing w:after="60"/>
        <w:jc w:val="both"/>
        <w:rPr>
          <w:lang w:bidi="en-US"/>
        </w:rPr>
      </w:pPr>
      <w:r>
        <w:t xml:space="preserve">Maintain the </w:t>
      </w:r>
      <w:r w:rsidRPr="009C4801">
        <w:rPr>
          <w:b/>
          <w:bCs/>
        </w:rPr>
        <w:t>confidentiality, security, and integrity</w:t>
      </w:r>
      <w:r>
        <w:t xml:space="preserve"> of PI collected from children</w:t>
      </w:r>
    </w:p>
    <w:p w14:paraId="2B66AC20" w14:textId="4413F93B" w:rsidR="008A5B5D" w:rsidRDefault="008A5B5D" w:rsidP="002C1E70">
      <w:pPr>
        <w:numPr>
          <w:ilvl w:val="3"/>
          <w:numId w:val="4"/>
        </w:numPr>
        <w:spacing w:after="60"/>
        <w:jc w:val="both"/>
        <w:rPr>
          <w:b/>
          <w:bCs/>
          <w:lang w:bidi="en-US"/>
        </w:rPr>
      </w:pPr>
      <w:r w:rsidRPr="008A5B5D">
        <w:rPr>
          <w:b/>
          <w:bCs/>
        </w:rPr>
        <w:t>Enforcement</w:t>
      </w:r>
    </w:p>
    <w:p w14:paraId="4D4D1830" w14:textId="06C3580A" w:rsidR="00E36FB2" w:rsidRPr="00E36FB2" w:rsidRDefault="00E36FB2" w:rsidP="002C1E70">
      <w:pPr>
        <w:numPr>
          <w:ilvl w:val="4"/>
          <w:numId w:val="4"/>
        </w:numPr>
        <w:spacing w:after="60"/>
        <w:jc w:val="both"/>
        <w:rPr>
          <w:b/>
          <w:bCs/>
          <w:lang w:bidi="en-US"/>
        </w:rPr>
      </w:pPr>
      <w:r w:rsidRPr="00DF6869">
        <w:t xml:space="preserve">FTC enforcement actions and </w:t>
      </w:r>
      <w:r>
        <w:t>civil penalties up to $43,280 per violation</w:t>
      </w:r>
    </w:p>
    <w:p w14:paraId="0F153F0B" w14:textId="72E1E7BF" w:rsidR="00E36FB2" w:rsidRPr="008A5B5D" w:rsidRDefault="00E36FB2" w:rsidP="002C1E70">
      <w:pPr>
        <w:numPr>
          <w:ilvl w:val="4"/>
          <w:numId w:val="4"/>
        </w:numPr>
        <w:spacing w:after="60"/>
        <w:jc w:val="both"/>
        <w:rPr>
          <w:b/>
          <w:bCs/>
          <w:lang w:bidi="en-US"/>
        </w:rPr>
      </w:pPr>
      <w:r w:rsidRPr="00DF6869">
        <w:rPr>
          <w:b/>
          <w:bCs/>
        </w:rPr>
        <w:t>No private right of action</w:t>
      </w:r>
      <w:r w:rsidRPr="00DF6869">
        <w:t xml:space="preserve"> under COPPA</w:t>
      </w:r>
      <w:r w:rsidR="00C24CC7">
        <w:t>.</w:t>
      </w:r>
      <w:r w:rsidRPr="00DF6869">
        <w:t xml:space="preserve"> States may bring civil actions</w:t>
      </w:r>
      <w:r>
        <w:t xml:space="preserve"> under COPPA</w:t>
      </w:r>
      <w:r w:rsidRPr="00DF6869">
        <w:t xml:space="preserve">, </w:t>
      </w:r>
      <w:r w:rsidRPr="00C24CC7">
        <w:t xml:space="preserve">but </w:t>
      </w:r>
      <w:r w:rsidRPr="00C24CC7">
        <w:rPr>
          <w:b/>
          <w:bCs/>
        </w:rPr>
        <w:t>COPPA preempts state law</w:t>
      </w:r>
    </w:p>
    <w:p w14:paraId="2E281907" w14:textId="77777777" w:rsidR="008B49A8" w:rsidRPr="008B49A8" w:rsidRDefault="008B49A8" w:rsidP="00672ABB">
      <w:pPr>
        <w:keepNext/>
        <w:numPr>
          <w:ilvl w:val="3"/>
          <w:numId w:val="4"/>
        </w:numPr>
        <w:spacing w:after="60"/>
        <w:ind w:left="1541"/>
        <w:jc w:val="both"/>
        <w:rPr>
          <w:lang w:bidi="en-US"/>
        </w:rPr>
      </w:pPr>
      <w:r>
        <w:rPr>
          <w:b/>
          <w:bCs/>
        </w:rPr>
        <w:lastRenderedPageBreak/>
        <w:t>California</w:t>
      </w:r>
    </w:p>
    <w:p w14:paraId="78DF28AC" w14:textId="21AABD2D" w:rsidR="00C8064C" w:rsidRPr="0003530A" w:rsidRDefault="008B5AC5" w:rsidP="002C1E70">
      <w:pPr>
        <w:numPr>
          <w:ilvl w:val="4"/>
          <w:numId w:val="4"/>
        </w:numPr>
        <w:spacing w:after="60"/>
        <w:jc w:val="both"/>
        <w:rPr>
          <w:lang w:bidi="en-US"/>
        </w:rPr>
      </w:pPr>
      <w:r w:rsidRPr="00434D84">
        <w:rPr>
          <w:b/>
          <w:bCs/>
        </w:rPr>
        <w:t>California’s Privacy Rights for California Minors in the Digital World</w:t>
      </w:r>
      <w:r w:rsidR="0003530A">
        <w:rPr>
          <w:b/>
          <w:bCs/>
        </w:rPr>
        <w:t xml:space="preserve"> </w:t>
      </w:r>
      <w:r w:rsidR="0003530A" w:rsidRPr="0003530A">
        <w:t>(“</w:t>
      </w:r>
      <w:r w:rsidR="0003530A" w:rsidRPr="008F6533">
        <w:rPr>
          <w:u w:val="single"/>
        </w:rPr>
        <w:t>Online Eraser Law</w:t>
      </w:r>
      <w:r w:rsidR="0003530A" w:rsidRPr="0003530A">
        <w:t>”)</w:t>
      </w:r>
    </w:p>
    <w:p w14:paraId="6A8955FB" w14:textId="1303CB79" w:rsidR="00CF73EA" w:rsidRPr="00CF73EA" w:rsidRDefault="00CF73EA" w:rsidP="002C1E70">
      <w:pPr>
        <w:numPr>
          <w:ilvl w:val="5"/>
          <w:numId w:val="4"/>
        </w:numPr>
        <w:spacing w:after="60"/>
        <w:ind w:left="2520"/>
        <w:jc w:val="both"/>
        <w:rPr>
          <w:b/>
          <w:bCs/>
          <w:lang w:bidi="en-US"/>
        </w:rPr>
      </w:pPr>
      <w:r>
        <w:t xml:space="preserve">Individuals </w:t>
      </w:r>
      <w:r w:rsidRPr="003D3142">
        <w:rPr>
          <w:b/>
          <w:bCs/>
        </w:rPr>
        <w:t>under 18</w:t>
      </w:r>
      <w:r>
        <w:t xml:space="preserve"> have the </w:t>
      </w:r>
      <w:r w:rsidRPr="003D3142">
        <w:rPr>
          <w:b/>
          <w:bCs/>
        </w:rPr>
        <w:t>right to request removal</w:t>
      </w:r>
      <w:r>
        <w:t xml:space="preserve"> of info </w:t>
      </w:r>
      <w:r w:rsidR="0039330F">
        <w:t xml:space="preserve">that they’ve </w:t>
      </w:r>
      <w:r>
        <w:t>posted online</w:t>
      </w:r>
    </w:p>
    <w:p w14:paraId="700EBF6D" w14:textId="4AA4EC5F" w:rsidR="00CF73EA" w:rsidRPr="00CF73EA" w:rsidRDefault="00CF73EA" w:rsidP="002C1E70">
      <w:pPr>
        <w:numPr>
          <w:ilvl w:val="5"/>
          <w:numId w:val="4"/>
        </w:numPr>
        <w:spacing w:after="60"/>
        <w:ind w:left="2520"/>
        <w:jc w:val="both"/>
        <w:rPr>
          <w:b/>
          <w:bCs/>
          <w:lang w:bidi="en-US"/>
        </w:rPr>
      </w:pPr>
      <w:r w:rsidRPr="008C727F">
        <w:rPr>
          <w:b/>
          <w:bCs/>
        </w:rPr>
        <w:t>Prohibits online advertising to minors</w:t>
      </w:r>
      <w:r>
        <w:t xml:space="preserve"> </w:t>
      </w:r>
      <w:r w:rsidR="00702E81">
        <w:t xml:space="preserve">of </w:t>
      </w:r>
      <w:r w:rsidRPr="00E66A71">
        <w:t>products</w:t>
      </w:r>
      <w:r>
        <w:t xml:space="preserve"> that </w:t>
      </w:r>
      <w:r w:rsidR="00702E81">
        <w:t xml:space="preserve">minors are </w:t>
      </w:r>
      <w:r w:rsidRPr="008C727F">
        <w:rPr>
          <w:b/>
          <w:bCs/>
        </w:rPr>
        <w:t>not legally permitted to buy</w:t>
      </w:r>
      <w:r>
        <w:t xml:space="preserve"> </w:t>
      </w:r>
      <w:r w:rsidR="00B670A1">
        <w:t xml:space="preserve">(e.g., </w:t>
      </w:r>
      <w:r w:rsidR="00A34092">
        <w:t xml:space="preserve">alcohol, tobacco </w:t>
      </w:r>
      <w:r w:rsidR="00B670A1">
        <w:t xml:space="preserve">&amp; firearms) </w:t>
      </w:r>
      <w:r>
        <w:t>and also restricts certain online advertising practices based on the minor</w:t>
      </w:r>
      <w:r w:rsidR="00F7722B">
        <w:t>’</w:t>
      </w:r>
      <w:r>
        <w:t>s PI</w:t>
      </w:r>
    </w:p>
    <w:p w14:paraId="2B456D78" w14:textId="68EC538F" w:rsidR="00CF73EA" w:rsidRPr="00CF73EA" w:rsidRDefault="00CF73EA" w:rsidP="002C1E70">
      <w:pPr>
        <w:numPr>
          <w:ilvl w:val="5"/>
          <w:numId w:val="4"/>
        </w:numPr>
        <w:spacing w:after="60"/>
        <w:ind w:left="2520"/>
        <w:jc w:val="both"/>
        <w:rPr>
          <w:b/>
          <w:bCs/>
          <w:lang w:bidi="en-US"/>
        </w:rPr>
      </w:pPr>
      <w:r>
        <w:t xml:space="preserve">Requires the Operators to </w:t>
      </w:r>
      <w:r w:rsidRPr="00A3069A">
        <w:rPr>
          <w:b/>
          <w:bCs/>
        </w:rPr>
        <w:t>issue notices to minors</w:t>
      </w:r>
      <w:r>
        <w:t xml:space="preserve"> who are registered users </w:t>
      </w:r>
      <w:r w:rsidRPr="00613260">
        <w:rPr>
          <w:b/>
          <w:bCs/>
        </w:rPr>
        <w:t>of right to remove</w:t>
      </w:r>
      <w:r w:rsidRPr="00613260">
        <w:t xml:space="preserve"> or to request and obtain removal</w:t>
      </w:r>
      <w:r>
        <w:t xml:space="preserve"> </w:t>
      </w:r>
      <w:r w:rsidRPr="00613260">
        <w:rPr>
          <w:b/>
          <w:bCs/>
        </w:rPr>
        <w:t>of content or information posted by that minor</w:t>
      </w:r>
      <w:r>
        <w:t xml:space="preserve"> registered user.</w:t>
      </w:r>
    </w:p>
    <w:p w14:paraId="3D18E0B1" w14:textId="46580EA3" w:rsidR="00434D84" w:rsidRPr="00180F12" w:rsidRDefault="00CF73EA" w:rsidP="002C1E70">
      <w:pPr>
        <w:numPr>
          <w:ilvl w:val="5"/>
          <w:numId w:val="4"/>
        </w:numPr>
        <w:spacing w:after="60"/>
        <w:ind w:left="2520"/>
        <w:jc w:val="both"/>
        <w:rPr>
          <w:b/>
          <w:bCs/>
          <w:lang w:bidi="en-US"/>
        </w:rPr>
      </w:pPr>
      <w:r>
        <w:t xml:space="preserve">Requires the Operator to </w:t>
      </w:r>
      <w:r w:rsidRPr="00EB746F">
        <w:rPr>
          <w:b/>
          <w:bCs/>
        </w:rPr>
        <w:t>provide clear instructions to minors</w:t>
      </w:r>
      <w:r>
        <w:t xml:space="preserve"> who are registered users </w:t>
      </w:r>
      <w:r w:rsidR="00A90CF5">
        <w:t>about</w:t>
      </w:r>
      <w:r w:rsidRPr="00BB5173">
        <w:rPr>
          <w:u w:val="single"/>
        </w:rPr>
        <w:t xml:space="preserve"> </w:t>
      </w:r>
      <w:r w:rsidRPr="00FB67B3">
        <w:t>how</w:t>
      </w:r>
      <w:r w:rsidR="004E2848" w:rsidRPr="00FB67B3">
        <w:t xml:space="preserve"> to </w:t>
      </w:r>
      <w:r w:rsidRPr="00FB67B3">
        <w:t>remove</w:t>
      </w:r>
      <w:r w:rsidRPr="004E2848">
        <w:t>, or request and obtain removal</w:t>
      </w:r>
      <w:r>
        <w:t xml:space="preserve"> of, such content or information </w:t>
      </w:r>
      <w:r w:rsidRPr="00BB5173">
        <w:rPr>
          <w:b/>
          <w:bCs/>
        </w:rPr>
        <w:t xml:space="preserve">and </w:t>
      </w:r>
      <w:r w:rsidRPr="00EB746F">
        <w:rPr>
          <w:b/>
          <w:bCs/>
        </w:rPr>
        <w:t>notify</w:t>
      </w:r>
      <w:r>
        <w:t xml:space="preserve"> such minors that </w:t>
      </w:r>
      <w:r w:rsidRPr="00EB746F">
        <w:rPr>
          <w:b/>
          <w:bCs/>
        </w:rPr>
        <w:t>removal does not ensure complete or comprehensive removal</w:t>
      </w:r>
      <w:r>
        <w:t xml:space="preserve"> of the content or information posted on the Operator</w:t>
      </w:r>
      <w:r w:rsidR="00180F12">
        <w:t>’</w:t>
      </w:r>
      <w:r>
        <w:t xml:space="preserve">s </w:t>
      </w:r>
      <w:r w:rsidR="00180F12">
        <w:t>site</w:t>
      </w:r>
    </w:p>
    <w:p w14:paraId="3B366260" w14:textId="7721A5E1" w:rsidR="00180F12" w:rsidRPr="00FD6D10" w:rsidRDefault="00180F12" w:rsidP="002C1E70">
      <w:pPr>
        <w:numPr>
          <w:ilvl w:val="4"/>
          <w:numId w:val="4"/>
        </w:numPr>
        <w:spacing w:after="60"/>
        <w:jc w:val="both"/>
        <w:rPr>
          <w:b/>
          <w:bCs/>
          <w:lang w:bidi="en-US"/>
        </w:rPr>
      </w:pPr>
      <w:r w:rsidRPr="00FD6D10">
        <w:rPr>
          <w:b/>
          <w:bCs/>
        </w:rPr>
        <w:t>CCPA</w:t>
      </w:r>
      <w:r w:rsidR="00F961D0" w:rsidRPr="00FD6D10">
        <w:rPr>
          <w:b/>
          <w:bCs/>
        </w:rPr>
        <w:t xml:space="preserve"> (2020)</w:t>
      </w:r>
      <w:r>
        <w:t xml:space="preserve">: </w:t>
      </w:r>
      <w:r w:rsidR="00FD6D10">
        <w:t>prohibits selling PI of California consumers under 16 w/o appropriate consent</w:t>
      </w:r>
      <w:r w:rsidR="00FA3680">
        <w:t xml:space="preserve">. For teens 13-15, </w:t>
      </w:r>
      <w:r w:rsidR="007C3A68" w:rsidRPr="007C3A68">
        <w:t>permits businesses to obtain a</w:t>
      </w:r>
      <w:r w:rsidR="007C3A68">
        <w:t>ffir</w:t>
      </w:r>
      <w:r w:rsidR="007C3A68" w:rsidRPr="007C3A68">
        <w:t xml:space="preserve">mative </w:t>
      </w:r>
      <w:r w:rsidR="00CE68E2">
        <w:t xml:space="preserve">(opt-in) </w:t>
      </w:r>
      <w:r w:rsidR="007C3A68" w:rsidRPr="007C3A68">
        <w:t xml:space="preserve">consent </w:t>
      </w:r>
      <w:r w:rsidR="007C3A68">
        <w:t>directly from minor.</w:t>
      </w:r>
    </w:p>
    <w:p w14:paraId="5F04045A" w14:textId="4ED13FF6" w:rsidR="00E979EC" w:rsidRDefault="00E979EC" w:rsidP="002C1E70">
      <w:pPr>
        <w:numPr>
          <w:ilvl w:val="3"/>
          <w:numId w:val="4"/>
        </w:numPr>
        <w:spacing w:after="60"/>
        <w:jc w:val="both"/>
        <w:rPr>
          <w:b/>
          <w:bCs/>
          <w:lang w:bidi="en-US"/>
        </w:rPr>
      </w:pPr>
      <w:r w:rsidRPr="00E979EC">
        <w:rPr>
          <w:b/>
          <w:bCs/>
        </w:rPr>
        <w:t>Delaware’s Online and Personal Privacy Protection Act of 2016 (DOPPA)</w:t>
      </w:r>
    </w:p>
    <w:p w14:paraId="4C8FA4D8" w14:textId="7029785A" w:rsidR="00435F7B" w:rsidRDefault="00353968" w:rsidP="002C1E70">
      <w:pPr>
        <w:numPr>
          <w:ilvl w:val="4"/>
          <w:numId w:val="4"/>
        </w:numPr>
        <w:spacing w:after="60"/>
        <w:jc w:val="both"/>
        <w:rPr>
          <w:lang w:bidi="en-US"/>
        </w:rPr>
      </w:pPr>
      <w:bookmarkStart w:id="1" w:name="_Hlk57473968"/>
      <w:r w:rsidRPr="00E43019">
        <w:rPr>
          <w:lang w:bidi="en-US"/>
        </w:rPr>
        <w:t>prohibits online advertising to minors related to</w:t>
      </w:r>
      <w:r w:rsidRPr="00353968">
        <w:rPr>
          <w:lang w:bidi="en-US"/>
        </w:rPr>
        <w:t xml:space="preserve"> </w:t>
      </w:r>
      <w:r w:rsidRPr="00E43019">
        <w:rPr>
          <w:lang w:bidi="en-US"/>
        </w:rPr>
        <w:t>products these consumers are not legally permi</w:t>
      </w:r>
      <w:r w:rsidRPr="00353968">
        <w:rPr>
          <w:lang w:bidi="en-US"/>
        </w:rPr>
        <w:t>tt</w:t>
      </w:r>
      <w:r w:rsidRPr="00E43019">
        <w:rPr>
          <w:lang w:bidi="en-US"/>
        </w:rPr>
        <w:t xml:space="preserve">ed to buy </w:t>
      </w:r>
      <w:r w:rsidR="00FA4CA2">
        <w:rPr>
          <w:lang w:bidi="en-US"/>
        </w:rPr>
        <w:t xml:space="preserve">(i.e., alcohol, tobacco, firearms </w:t>
      </w:r>
      <w:r w:rsidR="001D6B7D">
        <w:rPr>
          <w:lang w:bidi="en-US"/>
        </w:rPr>
        <w:t xml:space="preserve">dietary supplements and sexually explicit </w:t>
      </w:r>
      <w:r w:rsidR="004A572B">
        <w:rPr>
          <w:lang w:bidi="en-US"/>
        </w:rPr>
        <w:t xml:space="preserve">material) </w:t>
      </w:r>
      <w:r w:rsidRPr="00E43019">
        <w:rPr>
          <w:lang w:bidi="en-US"/>
        </w:rPr>
        <w:t>and also restricts</w:t>
      </w:r>
      <w:r w:rsidRPr="00353968">
        <w:rPr>
          <w:lang w:bidi="en-US"/>
        </w:rPr>
        <w:t xml:space="preserve"> </w:t>
      </w:r>
      <w:r w:rsidRPr="00E43019">
        <w:rPr>
          <w:lang w:bidi="en-US"/>
        </w:rPr>
        <w:t>certain online advertising practices based on the minors’ personal information.</w:t>
      </w:r>
    </w:p>
    <w:p w14:paraId="0FAB2A35" w14:textId="5BAF720D" w:rsidR="0004021E" w:rsidRDefault="00741E1A" w:rsidP="002C1E70">
      <w:pPr>
        <w:numPr>
          <w:ilvl w:val="4"/>
          <w:numId w:val="4"/>
        </w:numPr>
        <w:spacing w:after="60"/>
        <w:jc w:val="both"/>
        <w:rPr>
          <w:lang w:bidi="en-US"/>
        </w:rPr>
      </w:pPr>
      <w:r w:rsidRPr="00741E1A">
        <w:rPr>
          <w:lang w:bidi="en-US"/>
        </w:rPr>
        <w:t xml:space="preserve">Delaware law defines a minor as a </w:t>
      </w:r>
      <w:r w:rsidRPr="00741E1A">
        <w:rPr>
          <w:b/>
          <w:bCs/>
          <w:lang w:bidi="en-US"/>
        </w:rPr>
        <w:t>state resident under the age of 18</w:t>
      </w:r>
      <w:r w:rsidRPr="00741E1A">
        <w:rPr>
          <w:lang w:bidi="en-US"/>
        </w:rPr>
        <w:t>.</w:t>
      </w:r>
    </w:p>
    <w:p w14:paraId="74B73B47" w14:textId="7343A9F6" w:rsidR="00741E1A" w:rsidRDefault="00741E1A" w:rsidP="002C1E70">
      <w:pPr>
        <w:numPr>
          <w:ilvl w:val="4"/>
          <w:numId w:val="4"/>
        </w:numPr>
        <w:spacing w:after="60"/>
        <w:jc w:val="both"/>
        <w:rPr>
          <w:lang w:bidi="en-US"/>
        </w:rPr>
      </w:pPr>
      <w:r w:rsidRPr="00FA2AEB">
        <w:t>Also applies to websites not necessarily directed to minors, but also to websites known to be frequented by minors</w:t>
      </w:r>
    </w:p>
    <w:p w14:paraId="05DC3E27" w14:textId="4F13B014" w:rsidR="00741E1A" w:rsidRDefault="00741E1A" w:rsidP="002C1E70">
      <w:pPr>
        <w:numPr>
          <w:ilvl w:val="4"/>
          <w:numId w:val="4"/>
        </w:numPr>
        <w:spacing w:after="60"/>
        <w:jc w:val="both"/>
        <w:rPr>
          <w:lang w:bidi="en-US"/>
        </w:rPr>
      </w:pPr>
      <w:r w:rsidRPr="00FA2AEB">
        <w:t xml:space="preserve">Privacy </w:t>
      </w:r>
      <w:r w:rsidR="005D6D68">
        <w:t>p</w:t>
      </w:r>
      <w:r w:rsidRPr="00FA2AEB">
        <w:t xml:space="preserve">olicies </w:t>
      </w:r>
      <w:r w:rsidR="005D6D68">
        <w:t>m</w:t>
      </w:r>
      <w:r w:rsidRPr="00FA2AEB">
        <w:t xml:space="preserve">ust be </w:t>
      </w:r>
      <w:r w:rsidR="005D6D68">
        <w:t>c</w:t>
      </w:r>
      <w:r w:rsidRPr="00FA2AEB">
        <w:t xml:space="preserve">onspicuously </w:t>
      </w:r>
      <w:r w:rsidR="005D6D68">
        <w:t>p</w:t>
      </w:r>
      <w:r w:rsidRPr="00FA2AEB">
        <w:t>osted</w:t>
      </w:r>
    </w:p>
    <w:p w14:paraId="4156C9DB" w14:textId="3A1736CB" w:rsidR="005D6D68" w:rsidRDefault="005D6D68" w:rsidP="002C1E70">
      <w:pPr>
        <w:numPr>
          <w:ilvl w:val="4"/>
          <w:numId w:val="4"/>
        </w:numPr>
        <w:spacing w:after="60"/>
        <w:jc w:val="both"/>
        <w:rPr>
          <w:lang w:bidi="en-US"/>
        </w:rPr>
      </w:pPr>
      <w:r w:rsidRPr="00102B2E">
        <w:t xml:space="preserve">Acknowledging that </w:t>
      </w:r>
      <w:r>
        <w:t>3</w:t>
      </w:r>
      <w:r w:rsidRPr="00102B2E">
        <w:rPr>
          <w:vertAlign w:val="superscript"/>
        </w:rPr>
        <w:t>rd</w:t>
      </w:r>
      <w:r>
        <w:t xml:space="preserve"> </w:t>
      </w:r>
      <w:r w:rsidRPr="00102B2E">
        <w:t xml:space="preserve">parties do not have a right to know viewing habits of e-book users without informed consent absent special compelling circumstances, DOPPA </w:t>
      </w:r>
      <w:r w:rsidRPr="002D6574">
        <w:rPr>
          <w:b/>
        </w:rPr>
        <w:t>prohibits e-book services from disclosing PII of readers to 3</w:t>
      </w:r>
      <w:r w:rsidRPr="002D6574">
        <w:rPr>
          <w:b/>
          <w:vertAlign w:val="superscript"/>
        </w:rPr>
        <w:t>rd</w:t>
      </w:r>
      <w:r w:rsidRPr="002D6574">
        <w:rPr>
          <w:b/>
        </w:rPr>
        <w:t xml:space="preserve"> parties unless certain exceptions apply,</w:t>
      </w:r>
      <w:r w:rsidRPr="00102B2E">
        <w:t xml:space="preserve"> such as law enforcement or by court order</w:t>
      </w:r>
    </w:p>
    <w:bookmarkEnd w:id="1"/>
    <w:p w14:paraId="279DD80C" w14:textId="436D8FCD" w:rsidR="0067473D" w:rsidRDefault="0067473D" w:rsidP="002C1E70">
      <w:pPr>
        <w:numPr>
          <w:ilvl w:val="3"/>
          <w:numId w:val="4"/>
        </w:numPr>
        <w:spacing w:after="60"/>
        <w:jc w:val="both"/>
        <w:rPr>
          <w:lang w:bidi="en-US"/>
        </w:rPr>
      </w:pPr>
      <w:r w:rsidRPr="0067473D">
        <w:rPr>
          <w:b/>
          <w:bCs/>
        </w:rPr>
        <w:t>GDPR</w:t>
      </w:r>
      <w:r>
        <w:t xml:space="preserve">: </w:t>
      </w:r>
      <w:r w:rsidR="008D58E1" w:rsidRPr="008D58E1">
        <w:t>restriction on processing data of children under 16 unless valid consent obtained from parent or guardian</w:t>
      </w:r>
    </w:p>
    <w:p w14:paraId="4F91EBAB" w14:textId="4CCC1BD4" w:rsidR="00CC2001" w:rsidRPr="00E6598C" w:rsidRDefault="00CC2001" w:rsidP="002C1E70">
      <w:pPr>
        <w:numPr>
          <w:ilvl w:val="2"/>
          <w:numId w:val="4"/>
        </w:numPr>
        <w:spacing w:after="60"/>
        <w:jc w:val="both"/>
        <w:rPr>
          <w:lang w:bidi="en-US"/>
        </w:rPr>
      </w:pPr>
      <w:r w:rsidRPr="00E6598C">
        <w:rPr>
          <w:b/>
          <w:bCs/>
          <w:color w:val="002060"/>
          <w:lang w:bidi="en-US"/>
        </w:rPr>
        <w:t>Future of Federal Enforcement</w:t>
      </w:r>
      <w:r w:rsidRPr="00E6598C">
        <w:rPr>
          <w:color w:val="002060"/>
          <w:lang w:bidi="en-US"/>
        </w:rPr>
        <w:t xml:space="preserve"> (Data brokers, Big Data, IoT, AI, unregulated data)</w:t>
      </w:r>
      <w:r w:rsidRPr="00E6598C">
        <w:rPr>
          <w:lang w:bidi="en-US"/>
        </w:rPr>
        <w:t>:</w:t>
      </w:r>
    </w:p>
    <w:p w14:paraId="4D54659D" w14:textId="56993450" w:rsidR="005D483F" w:rsidRPr="00E6598C" w:rsidRDefault="003A7177" w:rsidP="003A7177">
      <w:pPr>
        <w:numPr>
          <w:ilvl w:val="3"/>
          <w:numId w:val="4"/>
        </w:numPr>
        <w:spacing w:after="60"/>
        <w:jc w:val="both"/>
        <w:rPr>
          <w:lang w:bidi="en-US"/>
        </w:rPr>
      </w:pPr>
      <w:r w:rsidRPr="00E6598C">
        <w:rPr>
          <w:b/>
          <w:bCs/>
          <w:color w:val="002060"/>
          <w:lang w:bidi="en-US"/>
        </w:rPr>
        <w:t xml:space="preserve">Data </w:t>
      </w:r>
      <w:r w:rsidR="00E6598C">
        <w:rPr>
          <w:b/>
          <w:bCs/>
          <w:color w:val="002060"/>
          <w:lang w:bidi="en-US"/>
        </w:rPr>
        <w:t>Brokers</w:t>
      </w:r>
      <w:r w:rsidR="000B1186">
        <w:rPr>
          <w:bCs/>
          <w:color w:val="002060"/>
          <w:lang w:bidi="en-US"/>
        </w:rPr>
        <w:t xml:space="preserve">: </w:t>
      </w:r>
      <w:r w:rsidR="00E4079F">
        <w:rPr>
          <w:bCs/>
          <w:lang w:bidi="en-US"/>
        </w:rPr>
        <w:t xml:space="preserve">Harvest </w:t>
      </w:r>
      <w:r w:rsidR="002E6606">
        <w:rPr>
          <w:bCs/>
          <w:lang w:bidi="en-US"/>
        </w:rPr>
        <w:t xml:space="preserve">and monetize </w:t>
      </w:r>
      <w:r w:rsidR="00AD7448">
        <w:rPr>
          <w:bCs/>
          <w:lang w:bidi="en-US"/>
        </w:rPr>
        <w:t>personal</w:t>
      </w:r>
      <w:r w:rsidR="002E6606">
        <w:rPr>
          <w:bCs/>
          <w:lang w:bidi="en-US"/>
        </w:rPr>
        <w:t xml:space="preserve"> </w:t>
      </w:r>
      <w:r w:rsidR="00E4079F">
        <w:rPr>
          <w:bCs/>
          <w:lang w:bidi="en-US"/>
        </w:rPr>
        <w:t>data</w:t>
      </w:r>
      <w:r w:rsidR="002E6606">
        <w:rPr>
          <w:bCs/>
          <w:lang w:bidi="en-US"/>
        </w:rPr>
        <w:t xml:space="preserve"> w/o </w:t>
      </w:r>
      <w:r w:rsidR="00AD7448">
        <w:rPr>
          <w:bCs/>
          <w:lang w:bidi="en-US"/>
        </w:rPr>
        <w:t xml:space="preserve">consumer </w:t>
      </w:r>
      <w:r w:rsidR="002E6606">
        <w:rPr>
          <w:bCs/>
          <w:lang w:bidi="en-US"/>
        </w:rPr>
        <w:t xml:space="preserve">knowledge </w:t>
      </w:r>
      <w:r w:rsidR="003700DF">
        <w:rPr>
          <w:bCs/>
          <w:lang w:bidi="en-US"/>
        </w:rPr>
        <w:t>or</w:t>
      </w:r>
      <w:r w:rsidR="002E6606">
        <w:rPr>
          <w:bCs/>
          <w:lang w:bidi="en-US"/>
        </w:rPr>
        <w:t xml:space="preserve"> consent</w:t>
      </w:r>
      <w:r w:rsidR="00A71C53">
        <w:rPr>
          <w:bCs/>
          <w:lang w:bidi="en-US"/>
        </w:rPr>
        <w:t xml:space="preserve">. No federal </w:t>
      </w:r>
      <w:r w:rsidR="0013064C">
        <w:rPr>
          <w:bCs/>
          <w:lang w:bidi="en-US"/>
        </w:rPr>
        <w:t xml:space="preserve">law </w:t>
      </w:r>
      <w:r w:rsidR="00A71C53">
        <w:rPr>
          <w:bCs/>
          <w:lang w:bidi="en-US"/>
        </w:rPr>
        <w:t>cover</w:t>
      </w:r>
      <w:r w:rsidR="0013064C">
        <w:rPr>
          <w:bCs/>
          <w:lang w:bidi="en-US"/>
        </w:rPr>
        <w:t>s</w:t>
      </w:r>
      <w:r w:rsidR="00A71C53">
        <w:rPr>
          <w:bCs/>
          <w:lang w:bidi="en-US"/>
        </w:rPr>
        <w:t xml:space="preserve"> marketing use of consumer data.</w:t>
      </w:r>
    </w:p>
    <w:p w14:paraId="1F776440" w14:textId="6673DE39" w:rsidR="007B1A04" w:rsidRDefault="007B1A04" w:rsidP="00046A69">
      <w:pPr>
        <w:numPr>
          <w:ilvl w:val="4"/>
          <w:numId w:val="4"/>
        </w:numPr>
        <w:spacing w:after="60"/>
        <w:jc w:val="both"/>
        <w:rPr>
          <w:lang w:bidi="en-US"/>
        </w:rPr>
      </w:pPr>
      <w:r w:rsidRPr="00195B9C">
        <w:rPr>
          <w:b/>
          <w:lang w:bidi="en-US"/>
        </w:rPr>
        <w:t>Vermont</w:t>
      </w:r>
      <w:r>
        <w:rPr>
          <w:lang w:bidi="en-US"/>
        </w:rPr>
        <w:t xml:space="preserve">: </w:t>
      </w:r>
      <w:r w:rsidR="00C96B4D">
        <w:rPr>
          <w:lang w:bidi="en-US"/>
        </w:rPr>
        <w:t>1</w:t>
      </w:r>
      <w:r w:rsidRPr="0096641B">
        <w:rPr>
          <w:vertAlign w:val="superscript"/>
          <w:lang w:bidi="en-US"/>
        </w:rPr>
        <w:t>st</w:t>
      </w:r>
      <w:r w:rsidR="00C96B4D">
        <w:rPr>
          <w:lang w:bidi="en-US"/>
        </w:rPr>
        <w:t xml:space="preserve"> data broker law in US</w:t>
      </w:r>
      <w:r w:rsidR="00C96B4D" w:rsidRPr="00195B9C">
        <w:rPr>
          <w:lang w:bidi="en-US"/>
        </w:rPr>
        <w:t xml:space="preserve">. </w:t>
      </w:r>
      <w:r w:rsidR="0096641B" w:rsidRPr="00195B9C">
        <w:t>The law only affects third-party data handlers – those trafficking in the data of those with whom they have no association – as opposed to ‘first-party’ data handlers like Facebook, Google or Amazon, which harvest data directly from their users.</w:t>
      </w:r>
      <w:r w:rsidR="0085310B">
        <w:t xml:space="preserve"> The law requires </w:t>
      </w:r>
      <w:r w:rsidR="001B7C9D">
        <w:t>(1) annual registration with Vermont Secretary of State, including certain disclosures</w:t>
      </w:r>
      <w:r w:rsidR="005D2CA4">
        <w:t xml:space="preserve"> regarding </w:t>
      </w:r>
      <w:r w:rsidR="004E3181">
        <w:t xml:space="preserve">practices related to the collection, storage or sale of consumer </w:t>
      </w:r>
      <w:r w:rsidR="004F327B">
        <w:t>PI, along with consumer ability to opt out, and disclosure of any breaches;</w:t>
      </w:r>
      <w:r w:rsidR="00F670C6">
        <w:t xml:space="preserve"> and (2) maintenance of minimum </w:t>
      </w:r>
      <w:r w:rsidR="00797F8D">
        <w:t>d</w:t>
      </w:r>
      <w:r w:rsidR="00F670C6">
        <w:t xml:space="preserve">ata security </w:t>
      </w:r>
      <w:r w:rsidR="00797F8D">
        <w:t>standards for commercial actors.</w:t>
      </w:r>
      <w:r w:rsidR="00BC4A71">
        <w:t xml:space="preserve"> It also prohibits any individual or business</w:t>
      </w:r>
      <w:r w:rsidR="00517497">
        <w:t xml:space="preserve"> from acquiring brokered </w:t>
      </w:r>
      <w:r w:rsidR="000A6556">
        <w:t>PI</w:t>
      </w:r>
      <w:r w:rsidR="00517497">
        <w:t xml:space="preserve"> through fraudulent</w:t>
      </w:r>
      <w:r w:rsidR="00AB32ED">
        <w:t xml:space="preserve"> </w:t>
      </w:r>
      <w:r w:rsidR="00AA5FC0">
        <w:t>means</w:t>
      </w:r>
      <w:r w:rsidR="00AB32ED">
        <w:t xml:space="preserve"> for the purpose of stalking, harassment,</w:t>
      </w:r>
      <w:r w:rsidR="001D1C01">
        <w:t xml:space="preserve"> </w:t>
      </w:r>
      <w:r w:rsidR="00797F8D">
        <w:t>ID theft,</w:t>
      </w:r>
      <w:r w:rsidR="00AB32ED">
        <w:t xml:space="preserve"> </w:t>
      </w:r>
      <w:r w:rsidR="008B31FE">
        <w:t>discrimination or fraud.</w:t>
      </w:r>
      <w:r w:rsidR="00AA5FC0">
        <w:t xml:space="preserve"> Enforced by State </w:t>
      </w:r>
      <w:r w:rsidR="001C02AF">
        <w:t>AG</w:t>
      </w:r>
      <w:r w:rsidR="00AA5FC0">
        <w:t xml:space="preserve"> </w:t>
      </w:r>
      <w:r w:rsidR="00B850F3">
        <w:t>pursuant to state unfair and deceptive practices act.</w:t>
      </w:r>
      <w:r w:rsidR="001C02AF">
        <w:t xml:space="preserve"> Private right of </w:t>
      </w:r>
      <w:r w:rsidR="00D37682">
        <w:t>action under</w:t>
      </w:r>
      <w:r w:rsidR="001C02AF">
        <w:t xml:space="preserve"> credit reporting laws.</w:t>
      </w:r>
    </w:p>
    <w:p w14:paraId="62EDDC43" w14:textId="77777777" w:rsidR="005570C2" w:rsidRDefault="00E07BA1" w:rsidP="00BA621F">
      <w:pPr>
        <w:numPr>
          <w:ilvl w:val="5"/>
          <w:numId w:val="4"/>
        </w:numPr>
        <w:spacing w:after="60"/>
        <w:ind w:left="2520"/>
        <w:jc w:val="both"/>
      </w:pPr>
      <w:r w:rsidRPr="00625F1A">
        <w:rPr>
          <w:b/>
        </w:rPr>
        <w:t xml:space="preserve">Data </w:t>
      </w:r>
      <w:r w:rsidR="007C6DEB" w:rsidRPr="00625F1A">
        <w:rPr>
          <w:b/>
        </w:rPr>
        <w:t>broker</w:t>
      </w:r>
      <w:r w:rsidRPr="007B307A">
        <w:t xml:space="preserve"> means a business, or unit or units of a business, separately or together, that knowingly collects and sells or licenses to third parties the personal information of a consumer with whom the business does not have a direct </w:t>
      </w:r>
      <w:r w:rsidR="007B307A">
        <w:t>relationship.</w:t>
      </w:r>
      <w:r w:rsidR="00625F1A">
        <w:t xml:space="preserve"> </w:t>
      </w:r>
    </w:p>
    <w:p w14:paraId="38617423" w14:textId="77777777" w:rsidR="00994898" w:rsidRPr="00994898" w:rsidRDefault="005570C2" w:rsidP="00BA621F">
      <w:pPr>
        <w:numPr>
          <w:ilvl w:val="5"/>
          <w:numId w:val="4"/>
        </w:numPr>
        <w:spacing w:after="60"/>
        <w:ind w:left="2520"/>
        <w:jc w:val="both"/>
      </w:pPr>
      <w:r>
        <w:t>S</w:t>
      </w:r>
      <w:r w:rsidR="00625F1A" w:rsidRPr="00124850">
        <w:t>haring creates a large web of data exchanges, which makes it virtually impossible for a consumer to determine the originator of a particular data element</w:t>
      </w:r>
      <w:r w:rsidR="00124850" w:rsidRPr="00124850">
        <w:t>.</w:t>
      </w:r>
      <w:r w:rsidR="00994898" w:rsidRPr="00994898">
        <w:rPr>
          <w:b/>
          <w:lang w:bidi="en-US"/>
        </w:rPr>
        <w:t xml:space="preserve"> </w:t>
      </w:r>
    </w:p>
    <w:p w14:paraId="61386827" w14:textId="3D9F5B73" w:rsidR="00061A53" w:rsidRPr="00061A53" w:rsidRDefault="00994898" w:rsidP="00F40FCD">
      <w:pPr>
        <w:numPr>
          <w:ilvl w:val="4"/>
          <w:numId w:val="4"/>
        </w:numPr>
        <w:spacing w:after="0"/>
        <w:jc w:val="both"/>
      </w:pPr>
      <w:r w:rsidRPr="00CA159B">
        <w:rPr>
          <w:b/>
          <w:lang w:bidi="en-US"/>
        </w:rPr>
        <w:lastRenderedPageBreak/>
        <w:t>California</w:t>
      </w:r>
      <w:r>
        <w:rPr>
          <w:lang w:bidi="en-US"/>
        </w:rPr>
        <w:t xml:space="preserve">: </w:t>
      </w:r>
      <w:r w:rsidRPr="00CC5B23">
        <w:t xml:space="preserve">The CCPA “define[s] a data broker as a business that knowingly collects and sells to third parties the personal information of a consumer with whom the business does not have a direct relationship.” The data broker amendment requires data brokers to register with the California </w:t>
      </w:r>
      <w:r w:rsidR="002C11B3">
        <w:t>AG</w:t>
      </w:r>
      <w:r w:rsidRPr="00CC5B23">
        <w:t xml:space="preserve"> or face potential fines. It also requires that the</w:t>
      </w:r>
      <w:r w:rsidR="00306C01" w:rsidRPr="00CC5B23">
        <w:t xml:space="preserve"> </w:t>
      </w:r>
      <w:r w:rsidR="002C11B3">
        <w:t>AG</w:t>
      </w:r>
      <w:r w:rsidR="00256683" w:rsidRPr="00CC5B23">
        <w:t xml:space="preserve"> create a </w:t>
      </w:r>
      <w:r w:rsidR="00C03676" w:rsidRPr="00CC5B23">
        <w:t>publicly</w:t>
      </w:r>
      <w:r w:rsidR="00306C01" w:rsidRPr="00CC5B23">
        <w:t xml:space="preserve"> </w:t>
      </w:r>
      <w:r w:rsidR="00256683" w:rsidRPr="00CC5B23">
        <w:t xml:space="preserve">available registry </w:t>
      </w:r>
      <w:r w:rsidR="002C11B3">
        <w:t>of</w:t>
      </w:r>
      <w:r w:rsidR="00256683" w:rsidRPr="00CC5B23">
        <w:t xml:space="preserve"> </w:t>
      </w:r>
      <w:r w:rsidR="00B80838">
        <w:t>data</w:t>
      </w:r>
      <w:r w:rsidR="00F40FCD">
        <w:t xml:space="preserve"> brokers</w:t>
      </w:r>
      <w:r w:rsidR="002C11B3">
        <w:t>.</w:t>
      </w:r>
    </w:p>
    <w:p w14:paraId="68666A47" w14:textId="7ABC8F94" w:rsidR="00E6598C" w:rsidRDefault="00002E21" w:rsidP="00C61810">
      <w:pPr>
        <w:numPr>
          <w:ilvl w:val="3"/>
          <w:numId w:val="4"/>
        </w:numPr>
        <w:spacing w:after="0"/>
        <w:jc w:val="both"/>
      </w:pPr>
      <w:r>
        <w:rPr>
          <w:lang w:bidi="en-US"/>
        </w:rPr>
        <w:t>Big Data:</w:t>
      </w:r>
    </w:p>
    <w:p w14:paraId="2571972E" w14:textId="10C53A28" w:rsidR="00002E21" w:rsidRDefault="00002E21" w:rsidP="00421A66">
      <w:pPr>
        <w:numPr>
          <w:ilvl w:val="3"/>
          <w:numId w:val="4"/>
        </w:numPr>
        <w:spacing w:after="0"/>
        <w:jc w:val="both"/>
      </w:pPr>
      <w:r>
        <w:rPr>
          <w:lang w:bidi="en-US"/>
        </w:rPr>
        <w:t>Internet of Things:</w:t>
      </w:r>
    </w:p>
    <w:p w14:paraId="4CB0B92F" w14:textId="34876577" w:rsidR="009B685F" w:rsidRDefault="009B685F" w:rsidP="00421A66">
      <w:pPr>
        <w:numPr>
          <w:ilvl w:val="3"/>
          <w:numId w:val="4"/>
        </w:numPr>
        <w:spacing w:after="0"/>
        <w:jc w:val="both"/>
      </w:pPr>
      <w:r>
        <w:rPr>
          <w:lang w:bidi="en-US"/>
        </w:rPr>
        <w:t>Artificial Intelligence:</w:t>
      </w:r>
    </w:p>
    <w:p w14:paraId="0B69575F" w14:textId="67C3E281" w:rsidR="009B685F" w:rsidRPr="00E6598C" w:rsidRDefault="009B685F" w:rsidP="00421A66">
      <w:pPr>
        <w:numPr>
          <w:ilvl w:val="3"/>
          <w:numId w:val="4"/>
        </w:numPr>
        <w:spacing w:after="0"/>
        <w:jc w:val="both"/>
      </w:pPr>
      <w:r>
        <w:rPr>
          <w:lang w:bidi="en-US"/>
        </w:rPr>
        <w:t>Unregulated Data:</w:t>
      </w:r>
    </w:p>
    <w:p w14:paraId="3FC6FAA9" w14:textId="7A462C83" w:rsidR="000822A9" w:rsidRPr="000822A9" w:rsidRDefault="008B78A6" w:rsidP="002C1E70">
      <w:pPr>
        <w:numPr>
          <w:ilvl w:val="1"/>
          <w:numId w:val="4"/>
        </w:numPr>
        <w:spacing w:after="60"/>
        <w:ind w:left="821"/>
        <w:jc w:val="both"/>
        <w:rPr>
          <w:b/>
          <w:bCs/>
          <w:lang w:bidi="en-US"/>
        </w:rPr>
      </w:pPr>
      <w:r w:rsidRPr="003B2FBB">
        <w:rPr>
          <w:b/>
          <w:bCs/>
          <w:color w:val="002060"/>
          <w:u w:val="single"/>
          <w:lang w:bidi="en-US"/>
        </w:rPr>
        <w:t xml:space="preserve">HEALTHCARE </w:t>
      </w:r>
      <w:bookmarkStart w:id="2" w:name="_Hlk55132462"/>
      <w:r w:rsidRPr="003B2FBB">
        <w:rPr>
          <w:b/>
          <w:bCs/>
          <w:color w:val="002060"/>
          <w:u w:val="single"/>
          <w:lang w:bidi="en-US"/>
        </w:rPr>
        <w:t>(5-7 QUESTIONS)</w:t>
      </w:r>
      <w:bookmarkEnd w:id="2"/>
    </w:p>
    <w:p w14:paraId="4F8B0CA5" w14:textId="31374FA7" w:rsidR="000822A9" w:rsidRPr="000822A9" w:rsidRDefault="000822A9" w:rsidP="002C1E70">
      <w:pPr>
        <w:numPr>
          <w:ilvl w:val="2"/>
          <w:numId w:val="4"/>
        </w:numPr>
        <w:spacing w:after="60"/>
        <w:jc w:val="both"/>
        <w:rPr>
          <w:lang w:bidi="en-US"/>
        </w:rPr>
      </w:pPr>
      <w:r w:rsidRPr="000822A9">
        <w:rPr>
          <w:b/>
          <w:bCs/>
          <w:color w:val="002060"/>
          <w:lang w:bidi="en-US"/>
        </w:rPr>
        <w:t>The Health Insurance Portability and Accountability Act of 1996 (HIPAA)</w:t>
      </w:r>
      <w:r w:rsidR="00C22F40">
        <w:rPr>
          <w:lang w:bidi="en-US"/>
        </w:rPr>
        <w:t xml:space="preserve">: </w:t>
      </w:r>
      <w:r w:rsidR="006552FB" w:rsidRPr="006552FB">
        <w:rPr>
          <w:b/>
          <w:bCs/>
          <w:lang w:bidi="en-US"/>
        </w:rPr>
        <w:t>No</w:t>
      </w:r>
      <w:r w:rsidR="00273377" w:rsidRPr="006552FB">
        <w:rPr>
          <w:b/>
          <w:bCs/>
          <w:lang w:bidi="en-US"/>
        </w:rPr>
        <w:t xml:space="preserve"> </w:t>
      </w:r>
      <w:r w:rsidR="00273377" w:rsidRPr="00284CA4">
        <w:rPr>
          <w:b/>
          <w:bCs/>
          <w:lang w:bidi="en-US"/>
        </w:rPr>
        <w:t>preempt</w:t>
      </w:r>
      <w:r w:rsidR="006552FB">
        <w:rPr>
          <w:b/>
          <w:bCs/>
          <w:lang w:bidi="en-US"/>
        </w:rPr>
        <w:t>ion</w:t>
      </w:r>
      <w:r w:rsidR="006552FB">
        <w:rPr>
          <w:lang w:bidi="en-US"/>
        </w:rPr>
        <w:t xml:space="preserve"> of</w:t>
      </w:r>
      <w:r w:rsidR="00273377" w:rsidRPr="00273377">
        <w:rPr>
          <w:lang w:bidi="en-US"/>
        </w:rPr>
        <w:t xml:space="preserve"> stricter state privacy laws</w:t>
      </w:r>
      <w:r w:rsidR="00903635">
        <w:rPr>
          <w:lang w:bidi="en-US"/>
        </w:rPr>
        <w:t>,</w:t>
      </w:r>
      <w:r w:rsidR="00273377" w:rsidRPr="00273377">
        <w:rPr>
          <w:lang w:bidi="en-US"/>
        </w:rPr>
        <w:t xml:space="preserve"> and the California Medical Information Privacy Act (CMIA) expands health information privacy protection duties to providers of software, hardware, and online services. HIPAA applies to </w:t>
      </w:r>
      <w:r w:rsidR="00273377" w:rsidRPr="00903635">
        <w:rPr>
          <w:b/>
          <w:bCs/>
          <w:lang w:bidi="en-US"/>
        </w:rPr>
        <w:t>covered entities</w:t>
      </w:r>
      <w:r w:rsidR="00273377" w:rsidRPr="00273377">
        <w:rPr>
          <w:lang w:bidi="en-US"/>
        </w:rPr>
        <w:t xml:space="preserve"> </w:t>
      </w:r>
      <w:r w:rsidR="002B1090">
        <w:rPr>
          <w:lang w:bidi="en-US"/>
        </w:rPr>
        <w:t>and, since</w:t>
      </w:r>
      <w:r w:rsidR="00D60B2A">
        <w:rPr>
          <w:lang w:bidi="en-US"/>
        </w:rPr>
        <w:t xml:space="preserve"> </w:t>
      </w:r>
      <w:r w:rsidR="00F32F90">
        <w:rPr>
          <w:lang w:bidi="en-US"/>
        </w:rPr>
        <w:t xml:space="preserve">HITECH and </w:t>
      </w:r>
      <w:r w:rsidR="00E5060D">
        <w:rPr>
          <w:lang w:bidi="en-US"/>
        </w:rPr>
        <w:t>HHS’s final rule</w:t>
      </w:r>
      <w:r w:rsidR="00F32F90">
        <w:rPr>
          <w:lang w:bidi="en-US"/>
        </w:rPr>
        <w:t xml:space="preserve"> in 2013</w:t>
      </w:r>
      <w:r w:rsidR="00D60B2A">
        <w:rPr>
          <w:lang w:bidi="en-US"/>
        </w:rPr>
        <w:t xml:space="preserve">, </w:t>
      </w:r>
      <w:r w:rsidR="00C91C36">
        <w:rPr>
          <w:lang w:bidi="en-US"/>
        </w:rPr>
        <w:t xml:space="preserve">the </w:t>
      </w:r>
      <w:r w:rsidR="00C91C36" w:rsidRPr="00FD1F70">
        <w:rPr>
          <w:lang w:bidi="en-US"/>
        </w:rPr>
        <w:t>HIPAA privacy and</w:t>
      </w:r>
      <w:r w:rsidR="00C91C36" w:rsidRPr="00C91C36">
        <w:rPr>
          <w:lang w:bidi="en-US"/>
        </w:rPr>
        <w:t xml:space="preserve"> security rules are codified and apply directly to </w:t>
      </w:r>
      <w:r w:rsidR="00C91C36" w:rsidRPr="006810C4">
        <w:rPr>
          <w:b/>
          <w:bCs/>
          <w:lang w:bidi="en-US"/>
        </w:rPr>
        <w:t>business associates</w:t>
      </w:r>
      <w:r w:rsidR="00DA686F" w:rsidRPr="00DA686F">
        <w:rPr>
          <w:lang w:bidi="en-US"/>
        </w:rPr>
        <w:t>, making them directly liable for violations</w:t>
      </w:r>
      <w:r w:rsidR="00273377" w:rsidRPr="00273377">
        <w:rPr>
          <w:lang w:bidi="en-US"/>
        </w:rPr>
        <w:t xml:space="preserve">. Health information in the hands of other </w:t>
      </w:r>
      <w:r w:rsidR="006810C4">
        <w:rPr>
          <w:lang w:bidi="en-US"/>
        </w:rPr>
        <w:t xml:space="preserve">persons or </w:t>
      </w:r>
      <w:r w:rsidR="00273377" w:rsidRPr="00273377">
        <w:rPr>
          <w:lang w:bidi="en-US"/>
        </w:rPr>
        <w:t>entities is not protected by HIPAA</w:t>
      </w:r>
      <w:r w:rsidR="00786ABB">
        <w:rPr>
          <w:lang w:bidi="en-US"/>
        </w:rPr>
        <w:t>.</w:t>
      </w:r>
      <w:r w:rsidR="00EE3F7D">
        <w:rPr>
          <w:lang w:bidi="en-US"/>
        </w:rPr>
        <w:t xml:space="preserve"> Compared with other US privacy laws, HIPAA</w:t>
      </w:r>
      <w:r w:rsidR="00D5515A">
        <w:rPr>
          <w:lang w:bidi="en-US"/>
        </w:rPr>
        <w:t xml:space="preserve"> is most detailed implementation of Fair Information Privacy Practices (FIPPs)</w:t>
      </w:r>
      <w:r w:rsidR="005772E2">
        <w:rPr>
          <w:lang w:bidi="en-US"/>
        </w:rPr>
        <w:t>.</w:t>
      </w:r>
      <w:r w:rsidR="00862D8C">
        <w:rPr>
          <w:lang w:bidi="en-US"/>
        </w:rPr>
        <w:t xml:space="preserve"> </w:t>
      </w:r>
      <w:r w:rsidR="00862D8C" w:rsidRPr="00F37321">
        <w:rPr>
          <w:b/>
          <w:bCs/>
          <w:lang w:bidi="en-US"/>
        </w:rPr>
        <w:t xml:space="preserve">HIPAA </w:t>
      </w:r>
      <w:r w:rsidR="00862D8C" w:rsidRPr="006D40B6">
        <w:rPr>
          <w:b/>
          <w:bCs/>
          <w:lang w:bidi="en-US"/>
        </w:rPr>
        <w:t xml:space="preserve">permits </w:t>
      </w:r>
      <w:r w:rsidR="00862D8C" w:rsidRPr="00F37321">
        <w:rPr>
          <w:b/>
          <w:bCs/>
          <w:lang w:bidi="en-US"/>
        </w:rPr>
        <w:t xml:space="preserve">use and disclosure of </w:t>
      </w:r>
      <w:r w:rsidR="006D40B6" w:rsidRPr="006D40B6">
        <w:rPr>
          <w:b/>
          <w:bCs/>
          <w:lang w:bidi="en-US"/>
        </w:rPr>
        <w:t xml:space="preserve">PHI </w:t>
      </w:r>
      <w:r w:rsidR="00862D8C" w:rsidRPr="00F37321">
        <w:rPr>
          <w:b/>
          <w:bCs/>
          <w:lang w:bidi="en-US"/>
        </w:rPr>
        <w:t>for treatment, payment and healthcare operations as well as for</w:t>
      </w:r>
      <w:r w:rsidR="00862D8C" w:rsidRPr="006D40B6">
        <w:rPr>
          <w:b/>
          <w:bCs/>
          <w:lang w:bidi="en-US"/>
        </w:rPr>
        <w:t xml:space="preserve"> medical research</w:t>
      </w:r>
      <w:r w:rsidR="00862D8C" w:rsidRPr="00862D8C">
        <w:rPr>
          <w:lang w:bidi="en-US"/>
        </w:rPr>
        <w:t>.</w:t>
      </w:r>
    </w:p>
    <w:p w14:paraId="37BB0632" w14:textId="002AC208" w:rsidR="000646B7" w:rsidRPr="000646B7" w:rsidRDefault="006D3866" w:rsidP="002C1E70">
      <w:pPr>
        <w:numPr>
          <w:ilvl w:val="3"/>
          <w:numId w:val="4"/>
        </w:numPr>
        <w:spacing w:after="60"/>
        <w:jc w:val="both"/>
        <w:rPr>
          <w:lang w:bidi="en-US"/>
        </w:rPr>
      </w:pPr>
      <w:r w:rsidRPr="00A757AF">
        <w:rPr>
          <w:b/>
          <w:bCs/>
          <w:lang w:bidi="en-US"/>
        </w:rPr>
        <w:t>Protected health information (PHI)</w:t>
      </w:r>
      <w:r w:rsidRPr="006D3866">
        <w:rPr>
          <w:lang w:bidi="en-US"/>
        </w:rPr>
        <w:t xml:space="preserve">: </w:t>
      </w:r>
      <w:r w:rsidRPr="00A757AF">
        <w:rPr>
          <w:lang w:bidi="en-US"/>
        </w:rPr>
        <w:t xml:space="preserve">any individually </w:t>
      </w:r>
      <w:r w:rsidR="006262BF">
        <w:rPr>
          <w:lang w:bidi="en-US"/>
        </w:rPr>
        <w:t>identifiable</w:t>
      </w:r>
      <w:r w:rsidRPr="00A757AF">
        <w:rPr>
          <w:lang w:bidi="en-US"/>
        </w:rPr>
        <w:t xml:space="preserve"> </w:t>
      </w:r>
      <w:r w:rsidR="004E4FC3">
        <w:rPr>
          <w:lang w:bidi="en-US"/>
        </w:rPr>
        <w:t>information</w:t>
      </w:r>
      <w:r w:rsidRPr="00A757AF">
        <w:rPr>
          <w:lang w:bidi="en-US"/>
        </w:rPr>
        <w:t xml:space="preserve"> held by a covered entity or its business </w:t>
      </w:r>
      <w:r w:rsidR="00546609">
        <w:rPr>
          <w:lang w:bidi="en-US"/>
        </w:rPr>
        <w:t>associate</w:t>
      </w:r>
      <w:r w:rsidR="004E4FC3">
        <w:rPr>
          <w:lang w:bidi="en-US"/>
        </w:rPr>
        <w:t xml:space="preserve"> that is </w:t>
      </w:r>
      <w:r w:rsidRPr="00A757AF">
        <w:rPr>
          <w:lang w:bidi="en-US"/>
        </w:rPr>
        <w:t>created</w:t>
      </w:r>
      <w:r w:rsidR="00F00843">
        <w:rPr>
          <w:lang w:bidi="en-US"/>
        </w:rPr>
        <w:t>, collected,</w:t>
      </w:r>
      <w:r w:rsidRPr="00A757AF">
        <w:rPr>
          <w:lang w:bidi="en-US"/>
        </w:rPr>
        <w:t xml:space="preserve"> </w:t>
      </w:r>
      <w:r w:rsidR="00F00843">
        <w:rPr>
          <w:lang w:bidi="en-US"/>
        </w:rPr>
        <w:t>transmitted or maintained</w:t>
      </w:r>
      <w:r w:rsidRPr="00A757AF">
        <w:rPr>
          <w:lang w:bidi="en-US"/>
        </w:rPr>
        <w:t xml:space="preserve"> by a covered </w:t>
      </w:r>
      <w:r w:rsidR="006262BF">
        <w:rPr>
          <w:lang w:bidi="en-US"/>
        </w:rPr>
        <w:t>entity</w:t>
      </w:r>
      <w:r w:rsidR="001E2C36">
        <w:rPr>
          <w:lang w:bidi="en-US"/>
        </w:rPr>
        <w:t xml:space="preserve"> and</w:t>
      </w:r>
      <w:r w:rsidR="004E4FC3">
        <w:rPr>
          <w:lang w:bidi="en-US"/>
        </w:rPr>
        <w:t xml:space="preserve"> </w:t>
      </w:r>
      <w:r w:rsidR="001E2C36">
        <w:rPr>
          <w:lang w:bidi="en-US"/>
        </w:rPr>
        <w:t>relates</w:t>
      </w:r>
      <w:r w:rsidRPr="00A757AF">
        <w:rPr>
          <w:lang w:bidi="en-US"/>
        </w:rPr>
        <w:t xml:space="preserve"> to a past, present or future</w:t>
      </w:r>
      <w:r w:rsidR="00161C8B">
        <w:rPr>
          <w:lang w:bidi="en-US"/>
        </w:rPr>
        <w:t xml:space="preserve"> health </w:t>
      </w:r>
      <w:r w:rsidR="00766763">
        <w:rPr>
          <w:lang w:bidi="en-US"/>
        </w:rPr>
        <w:t>status</w:t>
      </w:r>
      <w:r w:rsidRPr="00A757AF">
        <w:rPr>
          <w:lang w:bidi="en-US"/>
        </w:rPr>
        <w:t xml:space="preserve"> </w:t>
      </w:r>
      <w:r w:rsidR="00766763">
        <w:rPr>
          <w:lang w:bidi="en-US"/>
        </w:rPr>
        <w:t>(</w:t>
      </w:r>
      <w:r w:rsidRPr="00A757AF">
        <w:rPr>
          <w:lang w:bidi="en-US"/>
        </w:rPr>
        <w:t>physical or mental condition,</w:t>
      </w:r>
      <w:r w:rsidRPr="006D3866">
        <w:rPr>
          <w:lang w:bidi="en-US"/>
        </w:rPr>
        <w:t xml:space="preserve"> provision of health care, or payment for healthcare</w:t>
      </w:r>
      <w:r w:rsidR="001D261F">
        <w:rPr>
          <w:lang w:bidi="en-US"/>
        </w:rPr>
        <w:t>)</w:t>
      </w:r>
      <w:r w:rsidRPr="006D3866">
        <w:rPr>
          <w:lang w:bidi="en-US"/>
        </w:rPr>
        <w:t xml:space="preserve"> </w:t>
      </w:r>
      <w:r w:rsidR="00924645">
        <w:rPr>
          <w:lang w:bidi="en-US"/>
        </w:rPr>
        <w:t>of</w:t>
      </w:r>
      <w:r w:rsidRPr="006D3866">
        <w:rPr>
          <w:lang w:bidi="en-US"/>
        </w:rPr>
        <w:t xml:space="preserve"> that individual.</w:t>
      </w:r>
      <w:r w:rsidR="00275793">
        <w:rPr>
          <w:lang w:bidi="en-US"/>
        </w:rPr>
        <w:t xml:space="preserve"> PII + PHYSICAL OR MENTAL HEALTH OR OTHER HEALTH CONDITION = PHI.</w:t>
      </w:r>
    </w:p>
    <w:p w14:paraId="42348F29" w14:textId="54088700" w:rsidR="000646B7" w:rsidRPr="000646B7" w:rsidRDefault="007721C6" w:rsidP="002C1E70">
      <w:pPr>
        <w:numPr>
          <w:ilvl w:val="3"/>
          <w:numId w:val="4"/>
        </w:numPr>
        <w:spacing w:after="60"/>
        <w:jc w:val="both"/>
        <w:rPr>
          <w:lang w:bidi="en-US"/>
        </w:rPr>
      </w:pPr>
      <w:r w:rsidRPr="00674E77">
        <w:rPr>
          <w:b/>
          <w:bCs/>
          <w:lang w:bidi="en-US"/>
        </w:rPr>
        <w:t>ePHI</w:t>
      </w:r>
      <w:r>
        <w:rPr>
          <w:lang w:bidi="en-US"/>
        </w:rPr>
        <w:t>: any PHI transmitted or maintained in electronic</w:t>
      </w:r>
      <w:r w:rsidR="00674E77">
        <w:rPr>
          <w:lang w:bidi="en-US"/>
        </w:rPr>
        <w:t xml:space="preserve"> (storage)</w:t>
      </w:r>
      <w:r>
        <w:rPr>
          <w:lang w:bidi="en-US"/>
        </w:rPr>
        <w:t xml:space="preserve"> media</w:t>
      </w:r>
      <w:r w:rsidR="00674E77">
        <w:rPr>
          <w:lang w:bidi="en-US"/>
        </w:rPr>
        <w:t>.</w:t>
      </w:r>
      <w:r w:rsidR="00751D99">
        <w:rPr>
          <w:lang w:bidi="en-US"/>
        </w:rPr>
        <w:t xml:space="preserve"> </w:t>
      </w:r>
      <w:r w:rsidR="00751D99" w:rsidRPr="000824AF">
        <w:rPr>
          <w:lang w:bidi="en-US"/>
        </w:rPr>
        <w:t>Paper records, paper-to-paper fax transmissions, and</w:t>
      </w:r>
      <w:r w:rsidR="00751D99" w:rsidRPr="00751D99">
        <w:rPr>
          <w:lang w:bidi="en-US"/>
        </w:rPr>
        <w:t xml:space="preserve"> </w:t>
      </w:r>
      <w:r w:rsidR="00751D99" w:rsidRPr="000824AF">
        <w:rPr>
          <w:lang w:bidi="en-US"/>
        </w:rPr>
        <w:t>voice communications (e.g., telephone) are not considered transmissions via</w:t>
      </w:r>
      <w:r w:rsidR="00751D99" w:rsidRPr="00751D99">
        <w:rPr>
          <w:lang w:bidi="en-US"/>
        </w:rPr>
        <w:t xml:space="preserve"> electronic media</w:t>
      </w:r>
      <w:r w:rsidR="00751D99">
        <w:rPr>
          <w:lang w:bidi="en-US"/>
        </w:rPr>
        <w:t>.</w:t>
      </w:r>
    </w:p>
    <w:p w14:paraId="6E2C052F" w14:textId="61ED261E" w:rsidR="003929D3" w:rsidRDefault="003929D3" w:rsidP="002C1E70">
      <w:pPr>
        <w:keepNext/>
        <w:numPr>
          <w:ilvl w:val="3"/>
          <w:numId w:val="4"/>
        </w:numPr>
        <w:spacing w:after="60"/>
        <w:ind w:left="1541"/>
        <w:jc w:val="both"/>
        <w:rPr>
          <w:lang w:bidi="en-US"/>
        </w:rPr>
      </w:pPr>
      <w:r w:rsidRPr="003929D3">
        <w:rPr>
          <w:b/>
          <w:bCs/>
          <w:lang w:bidi="en-US"/>
        </w:rPr>
        <w:t>Covered Entities</w:t>
      </w:r>
      <w:r>
        <w:rPr>
          <w:lang w:bidi="en-US"/>
        </w:rPr>
        <w:t>:</w:t>
      </w:r>
    </w:p>
    <w:p w14:paraId="78245136" w14:textId="77777777" w:rsidR="00B45C92" w:rsidRDefault="006C3721" w:rsidP="002C1E70">
      <w:pPr>
        <w:numPr>
          <w:ilvl w:val="4"/>
          <w:numId w:val="4"/>
        </w:numPr>
        <w:spacing w:after="60"/>
        <w:jc w:val="both"/>
        <w:rPr>
          <w:lang w:bidi="en-US"/>
        </w:rPr>
      </w:pPr>
      <w:r w:rsidRPr="003A0502">
        <w:rPr>
          <w:b/>
          <w:bCs/>
          <w:lang w:bidi="en-US"/>
        </w:rPr>
        <w:t>Healthcare providers</w:t>
      </w:r>
      <w:r>
        <w:rPr>
          <w:lang w:bidi="en-US"/>
        </w:rPr>
        <w:t xml:space="preserve"> that conduct certain transactions in elect</w:t>
      </w:r>
      <w:r w:rsidR="00B45C92">
        <w:rPr>
          <w:lang w:bidi="en-US"/>
        </w:rPr>
        <w:t>ronic form</w:t>
      </w:r>
    </w:p>
    <w:p w14:paraId="1F36D931" w14:textId="77777777" w:rsidR="00B45C92" w:rsidRDefault="00B45C92" w:rsidP="002C1E70">
      <w:pPr>
        <w:numPr>
          <w:ilvl w:val="4"/>
          <w:numId w:val="4"/>
        </w:numPr>
        <w:spacing w:after="60"/>
        <w:jc w:val="both"/>
        <w:rPr>
          <w:lang w:bidi="en-US"/>
        </w:rPr>
      </w:pPr>
      <w:r w:rsidRPr="003A0502">
        <w:rPr>
          <w:b/>
          <w:bCs/>
          <w:lang w:bidi="en-US"/>
        </w:rPr>
        <w:t>Health plans</w:t>
      </w:r>
      <w:r>
        <w:rPr>
          <w:lang w:bidi="en-US"/>
        </w:rPr>
        <w:t xml:space="preserve"> (health </w:t>
      </w:r>
      <w:r w:rsidR="006C3721" w:rsidRPr="006C3721">
        <w:rPr>
          <w:lang w:bidi="en-US"/>
        </w:rPr>
        <w:t>insurers</w:t>
      </w:r>
      <w:r>
        <w:rPr>
          <w:lang w:bidi="en-US"/>
        </w:rPr>
        <w:t>)</w:t>
      </w:r>
    </w:p>
    <w:p w14:paraId="61DC3E90" w14:textId="507639DB" w:rsidR="006C3721" w:rsidRPr="003929D3" w:rsidRDefault="00B45C92" w:rsidP="002C1E70">
      <w:pPr>
        <w:numPr>
          <w:ilvl w:val="4"/>
          <w:numId w:val="4"/>
        </w:numPr>
        <w:spacing w:after="60"/>
        <w:jc w:val="both"/>
        <w:rPr>
          <w:lang w:bidi="en-US"/>
        </w:rPr>
      </w:pPr>
      <w:r w:rsidRPr="003A0502">
        <w:rPr>
          <w:b/>
          <w:bCs/>
          <w:lang w:bidi="en-US"/>
        </w:rPr>
        <w:t>H</w:t>
      </w:r>
      <w:r w:rsidR="006C3721" w:rsidRPr="003A0502">
        <w:rPr>
          <w:b/>
          <w:bCs/>
          <w:lang w:bidi="en-US"/>
        </w:rPr>
        <w:t>ealthcare clearinghouse</w:t>
      </w:r>
      <w:r w:rsidRPr="003A0502">
        <w:rPr>
          <w:b/>
          <w:bCs/>
          <w:lang w:bidi="en-US"/>
        </w:rPr>
        <w:t>s</w:t>
      </w:r>
      <w:r w:rsidR="00D75ED6">
        <w:rPr>
          <w:lang w:bidi="en-US"/>
        </w:rPr>
        <w:t xml:space="preserve"> (3</w:t>
      </w:r>
      <w:r w:rsidR="00D75ED6" w:rsidRPr="00D75ED6">
        <w:rPr>
          <w:vertAlign w:val="superscript"/>
          <w:lang w:bidi="en-US"/>
        </w:rPr>
        <w:t>rd</w:t>
      </w:r>
      <w:r w:rsidR="00D75ED6">
        <w:rPr>
          <w:lang w:bidi="en-US"/>
        </w:rPr>
        <w:t xml:space="preserve"> party host orgs that handle or process medical info)</w:t>
      </w:r>
    </w:p>
    <w:p w14:paraId="06ECFC80" w14:textId="77777777" w:rsidR="007D0B50" w:rsidRDefault="008511B1" w:rsidP="002C1E70">
      <w:pPr>
        <w:numPr>
          <w:ilvl w:val="3"/>
          <w:numId w:val="4"/>
        </w:numPr>
        <w:spacing w:after="60"/>
        <w:jc w:val="both"/>
        <w:rPr>
          <w:b/>
          <w:bCs/>
          <w:lang w:bidi="en-US"/>
        </w:rPr>
      </w:pPr>
      <w:r w:rsidRPr="00F12439">
        <w:rPr>
          <w:b/>
          <w:bCs/>
          <w:lang w:bidi="en-US"/>
        </w:rPr>
        <w:t>Business Associate</w:t>
      </w:r>
      <w:r w:rsidR="00251EDE">
        <w:rPr>
          <w:b/>
          <w:bCs/>
          <w:lang w:bidi="en-US"/>
        </w:rPr>
        <w:t>s</w:t>
      </w:r>
      <w:r>
        <w:rPr>
          <w:lang w:bidi="en-US"/>
        </w:rPr>
        <w:t xml:space="preserve">: </w:t>
      </w:r>
      <w:r w:rsidR="003818BF" w:rsidRPr="003818BF">
        <w:rPr>
          <w:lang w:bidi="en-US"/>
        </w:rPr>
        <w:t>A</w:t>
      </w:r>
      <w:r w:rsidR="003818BF" w:rsidRPr="00182A0E">
        <w:rPr>
          <w:lang w:bidi="en-US"/>
        </w:rPr>
        <w:t>ny</w:t>
      </w:r>
      <w:r w:rsidR="003818BF" w:rsidRPr="003818BF">
        <w:rPr>
          <w:lang w:bidi="en-US"/>
        </w:rPr>
        <w:t xml:space="preserve"> </w:t>
      </w:r>
      <w:r w:rsidR="003818BF" w:rsidRPr="00182A0E">
        <w:rPr>
          <w:lang w:bidi="en-US"/>
        </w:rPr>
        <w:t>person or organization, other than member of covered entity’s workforce, that</w:t>
      </w:r>
      <w:r w:rsidR="003818BF" w:rsidRPr="003818BF">
        <w:rPr>
          <w:lang w:bidi="en-US"/>
        </w:rPr>
        <w:t xml:space="preserve"> </w:t>
      </w:r>
      <w:r w:rsidR="003818BF" w:rsidRPr="00182A0E">
        <w:rPr>
          <w:lang w:bidi="en-US"/>
        </w:rPr>
        <w:t xml:space="preserve">performs services and activities for, or on behalf of, covered entity, </w:t>
      </w:r>
      <w:r w:rsidR="003818BF" w:rsidRPr="000C4234">
        <w:rPr>
          <w:u w:val="single"/>
          <w:lang w:bidi="en-US"/>
        </w:rPr>
        <w:t>if such services or activities involve</w:t>
      </w:r>
      <w:r w:rsidR="003818BF" w:rsidRPr="003818BF">
        <w:rPr>
          <w:lang w:bidi="en-US"/>
        </w:rPr>
        <w:t xml:space="preserve"> </w:t>
      </w:r>
      <w:r w:rsidR="003818BF" w:rsidRPr="00EF4889">
        <w:rPr>
          <w:u w:val="single"/>
          <w:lang w:bidi="en-US"/>
        </w:rPr>
        <w:t>use or disclosure of PHI</w:t>
      </w:r>
      <w:r w:rsidR="00BC1CB2">
        <w:rPr>
          <w:lang w:bidi="en-US"/>
        </w:rPr>
        <w:t>.</w:t>
      </w:r>
      <w:r w:rsidR="00E6508F">
        <w:rPr>
          <w:lang w:bidi="en-US"/>
        </w:rPr>
        <w:t xml:space="preserve"> </w:t>
      </w:r>
    </w:p>
    <w:p w14:paraId="18C13EB9" w14:textId="77777777" w:rsidR="007D0B50" w:rsidRDefault="007D0B50">
      <w:pPr>
        <w:rPr>
          <w:b/>
          <w:bCs/>
          <w:lang w:bidi="en-US"/>
        </w:rPr>
      </w:pPr>
      <w:r>
        <w:rPr>
          <w:b/>
          <w:bCs/>
          <w:lang w:bidi="en-US"/>
        </w:rPr>
        <w:br w:type="page"/>
      </w:r>
    </w:p>
    <w:p w14:paraId="2C6A5AE3" w14:textId="4C9F5D0B" w:rsidR="008511B1" w:rsidRDefault="00674D19" w:rsidP="002C1E70">
      <w:pPr>
        <w:numPr>
          <w:ilvl w:val="3"/>
          <w:numId w:val="4"/>
        </w:numPr>
        <w:spacing w:after="60"/>
        <w:jc w:val="both"/>
        <w:rPr>
          <w:lang w:bidi="en-US"/>
        </w:rPr>
      </w:pPr>
      <w:r w:rsidRPr="006F1C58">
        <w:rPr>
          <w:b/>
          <w:bCs/>
          <w:lang w:bidi="en-US"/>
        </w:rPr>
        <w:lastRenderedPageBreak/>
        <w:t xml:space="preserve"> can enforce directly against BA </w:t>
      </w:r>
      <w:r w:rsidRPr="006F1C58">
        <w:rPr>
          <w:b/>
          <w:bCs/>
          <w:u w:val="single"/>
          <w:lang w:bidi="en-US"/>
        </w:rPr>
        <w:t>only</w:t>
      </w:r>
      <w:r w:rsidRPr="006F1C58">
        <w:rPr>
          <w:b/>
          <w:bCs/>
          <w:lang w:bidi="en-US"/>
        </w:rPr>
        <w:t xml:space="preserve"> for the following</w:t>
      </w:r>
      <w:r>
        <w:rPr>
          <w:lang w:bidi="en-US"/>
        </w:rPr>
        <w:t>:</w:t>
      </w:r>
    </w:p>
    <w:p w14:paraId="3FAD1C69" w14:textId="100C624D" w:rsidR="00674D19" w:rsidRDefault="00C33A4D" w:rsidP="002C1E70">
      <w:pPr>
        <w:numPr>
          <w:ilvl w:val="4"/>
          <w:numId w:val="4"/>
        </w:numPr>
        <w:spacing w:after="60"/>
        <w:jc w:val="both"/>
        <w:rPr>
          <w:lang w:bidi="en-US"/>
        </w:rPr>
      </w:pPr>
      <w:r>
        <w:rPr>
          <w:lang w:bidi="en-US"/>
        </w:rPr>
        <w:t>Failure to provide HHS with records and compliance reports</w:t>
      </w:r>
      <w:r w:rsidR="000B0955">
        <w:rPr>
          <w:lang w:bidi="en-US"/>
        </w:rPr>
        <w:t>, cooperate with complaint investigations and compliance reviews, and permit access to info</w:t>
      </w:r>
      <w:r w:rsidR="00BF4BA2">
        <w:rPr>
          <w:lang w:bidi="en-US"/>
        </w:rPr>
        <w:t xml:space="preserve"> (including PHI) to determine compliance</w:t>
      </w:r>
    </w:p>
    <w:p w14:paraId="4623CB29" w14:textId="2E7207F2" w:rsidR="00BF4BA2" w:rsidRDefault="00BF4BA2" w:rsidP="002C1E70">
      <w:pPr>
        <w:numPr>
          <w:ilvl w:val="4"/>
          <w:numId w:val="4"/>
        </w:numPr>
        <w:spacing w:after="60"/>
        <w:jc w:val="both"/>
        <w:rPr>
          <w:lang w:bidi="en-US"/>
        </w:rPr>
      </w:pPr>
      <w:r>
        <w:rPr>
          <w:lang w:bidi="en-US"/>
        </w:rPr>
        <w:t>Retaliatory action</w:t>
      </w:r>
      <w:r w:rsidR="00427DFB">
        <w:rPr>
          <w:lang w:bidi="en-US"/>
        </w:rPr>
        <w:t xml:space="preserve"> against person for filing HIPAA complaint, participating in investigation or other enforcement</w:t>
      </w:r>
      <w:r w:rsidR="00236B17">
        <w:rPr>
          <w:lang w:bidi="en-US"/>
        </w:rPr>
        <w:t xml:space="preserve"> or opposing unlawful act or practice under HIPAA</w:t>
      </w:r>
    </w:p>
    <w:p w14:paraId="67A7A288" w14:textId="587372BF" w:rsidR="00B6419F" w:rsidRDefault="00B6419F" w:rsidP="002C1E70">
      <w:pPr>
        <w:numPr>
          <w:ilvl w:val="4"/>
          <w:numId w:val="4"/>
        </w:numPr>
        <w:spacing w:after="60"/>
        <w:jc w:val="both"/>
        <w:rPr>
          <w:lang w:bidi="en-US"/>
        </w:rPr>
      </w:pPr>
      <w:r>
        <w:rPr>
          <w:lang w:bidi="en-US"/>
        </w:rPr>
        <w:t xml:space="preserve">Failure to comply with </w:t>
      </w:r>
      <w:r w:rsidRPr="001567A1">
        <w:rPr>
          <w:u w:val="single"/>
          <w:lang w:bidi="en-US"/>
        </w:rPr>
        <w:t>Security Rule</w:t>
      </w:r>
    </w:p>
    <w:p w14:paraId="6006017F" w14:textId="01FE54F2" w:rsidR="00B6419F" w:rsidRDefault="00B6419F" w:rsidP="002C1E70">
      <w:pPr>
        <w:numPr>
          <w:ilvl w:val="4"/>
          <w:numId w:val="4"/>
        </w:numPr>
        <w:spacing w:after="60"/>
        <w:jc w:val="both"/>
        <w:rPr>
          <w:lang w:bidi="en-US"/>
        </w:rPr>
      </w:pPr>
      <w:r>
        <w:rPr>
          <w:lang w:bidi="en-US"/>
        </w:rPr>
        <w:t xml:space="preserve">Failure to provide breach notification to CE or </w:t>
      </w:r>
      <w:r w:rsidR="00A5793D">
        <w:rPr>
          <w:lang w:bidi="en-US"/>
        </w:rPr>
        <w:t xml:space="preserve">another </w:t>
      </w:r>
      <w:r>
        <w:rPr>
          <w:lang w:bidi="en-US"/>
        </w:rPr>
        <w:t>BA</w:t>
      </w:r>
    </w:p>
    <w:p w14:paraId="79C50D60" w14:textId="3A7EB9D9" w:rsidR="00A5793D" w:rsidRDefault="00A5793D" w:rsidP="002C1E70">
      <w:pPr>
        <w:numPr>
          <w:ilvl w:val="4"/>
          <w:numId w:val="4"/>
        </w:numPr>
        <w:spacing w:after="60"/>
        <w:jc w:val="both"/>
        <w:rPr>
          <w:lang w:bidi="en-US"/>
        </w:rPr>
      </w:pPr>
      <w:r>
        <w:rPr>
          <w:lang w:bidi="en-US"/>
        </w:rPr>
        <w:t xml:space="preserve">Impermissible use </w:t>
      </w:r>
      <w:r w:rsidR="00F22026">
        <w:rPr>
          <w:lang w:bidi="en-US"/>
        </w:rPr>
        <w:t>or disclosure of PHI</w:t>
      </w:r>
    </w:p>
    <w:p w14:paraId="2AAC83CA" w14:textId="44B8EE6B" w:rsidR="00F22026" w:rsidRDefault="00F22026" w:rsidP="002C1E70">
      <w:pPr>
        <w:numPr>
          <w:ilvl w:val="4"/>
          <w:numId w:val="4"/>
        </w:numPr>
        <w:spacing w:after="60"/>
        <w:jc w:val="both"/>
        <w:rPr>
          <w:lang w:bidi="en-US"/>
        </w:rPr>
      </w:pPr>
      <w:r>
        <w:rPr>
          <w:lang w:bidi="en-US"/>
        </w:rPr>
        <w:t>Failure to disclose</w:t>
      </w:r>
      <w:r w:rsidR="003307C2">
        <w:rPr>
          <w:lang w:bidi="en-US"/>
        </w:rPr>
        <w:t xml:space="preserve"> copy of ePHI to CE, individual or individual’s designee (whichever</w:t>
      </w:r>
      <w:r w:rsidR="00E45126">
        <w:rPr>
          <w:lang w:bidi="en-US"/>
        </w:rPr>
        <w:t xml:space="preserve"> specified in BAA) to satisfy CE’s obligations</w:t>
      </w:r>
      <w:r w:rsidR="00F60D9A">
        <w:rPr>
          <w:lang w:bidi="en-US"/>
        </w:rPr>
        <w:t xml:space="preserve"> regarding form, format, and time &amp; manner of access</w:t>
      </w:r>
    </w:p>
    <w:p w14:paraId="059F52F2" w14:textId="2A2A7FD4" w:rsidR="00F60D9A" w:rsidRDefault="00F60D9A" w:rsidP="002C1E70">
      <w:pPr>
        <w:numPr>
          <w:ilvl w:val="4"/>
          <w:numId w:val="4"/>
        </w:numPr>
        <w:spacing w:after="60"/>
        <w:jc w:val="both"/>
        <w:rPr>
          <w:lang w:bidi="en-US"/>
        </w:rPr>
      </w:pPr>
      <w:r>
        <w:rPr>
          <w:lang w:bidi="en-US"/>
        </w:rPr>
        <w:t>Failure</w:t>
      </w:r>
      <w:r w:rsidR="001E68C4">
        <w:rPr>
          <w:lang w:bidi="en-US"/>
        </w:rPr>
        <w:t xml:space="preserve"> to make reasonable efforts to limit PHI to minimum necessary to accomplish purpose of the use, disclosure or request</w:t>
      </w:r>
    </w:p>
    <w:p w14:paraId="3B76BF62" w14:textId="3BDFD122" w:rsidR="00D26A7A" w:rsidRDefault="00D26A7A" w:rsidP="002C1E70">
      <w:pPr>
        <w:numPr>
          <w:ilvl w:val="4"/>
          <w:numId w:val="4"/>
        </w:numPr>
        <w:spacing w:after="60"/>
        <w:jc w:val="both"/>
        <w:rPr>
          <w:lang w:bidi="en-US"/>
        </w:rPr>
      </w:pPr>
      <w:r>
        <w:rPr>
          <w:lang w:bidi="en-US"/>
        </w:rPr>
        <w:t>Failure to provide accounting disclosures</w:t>
      </w:r>
    </w:p>
    <w:p w14:paraId="1466CEA2" w14:textId="28EC4A43" w:rsidR="00D26A7A" w:rsidRDefault="00D26A7A" w:rsidP="002C1E70">
      <w:pPr>
        <w:numPr>
          <w:ilvl w:val="4"/>
          <w:numId w:val="4"/>
        </w:numPr>
        <w:spacing w:after="60"/>
        <w:jc w:val="both"/>
        <w:rPr>
          <w:lang w:bidi="en-US"/>
        </w:rPr>
      </w:pPr>
      <w:r>
        <w:rPr>
          <w:lang w:bidi="en-US"/>
        </w:rPr>
        <w:t>Failure to enter BAA with subcontractors that create or receive PHI on their behalf</w:t>
      </w:r>
      <w:r w:rsidR="002F7853">
        <w:rPr>
          <w:lang w:bidi="en-US"/>
        </w:rPr>
        <w:t xml:space="preserve"> and failure to comply with implementation specifications for BAA</w:t>
      </w:r>
    </w:p>
    <w:p w14:paraId="0BE9BB2B" w14:textId="16D45C76" w:rsidR="002F7853" w:rsidRPr="008511B1" w:rsidRDefault="002F7853" w:rsidP="002C1E70">
      <w:pPr>
        <w:numPr>
          <w:ilvl w:val="4"/>
          <w:numId w:val="4"/>
        </w:numPr>
        <w:spacing w:after="60"/>
        <w:jc w:val="both"/>
        <w:rPr>
          <w:lang w:bidi="en-US"/>
        </w:rPr>
      </w:pPr>
      <w:r>
        <w:rPr>
          <w:lang w:bidi="en-US"/>
        </w:rPr>
        <w:t>Failure to take reasonable steps to address material breach or violation of subcontractor’s BAA</w:t>
      </w:r>
    </w:p>
    <w:p w14:paraId="2470FB52" w14:textId="414C944F" w:rsidR="000822A9" w:rsidRDefault="000822A9" w:rsidP="002C1E70">
      <w:pPr>
        <w:numPr>
          <w:ilvl w:val="3"/>
          <w:numId w:val="4"/>
        </w:numPr>
        <w:spacing w:after="60"/>
        <w:jc w:val="both"/>
        <w:rPr>
          <w:lang w:bidi="en-US"/>
        </w:rPr>
      </w:pPr>
      <w:r w:rsidRPr="000822A9">
        <w:rPr>
          <w:b/>
          <w:bCs/>
          <w:color w:val="002060"/>
          <w:lang w:bidi="en-US"/>
        </w:rPr>
        <w:t xml:space="preserve">HIPAA </w:t>
      </w:r>
      <w:r w:rsidR="00F009B7" w:rsidRPr="003B2FBB">
        <w:rPr>
          <w:b/>
          <w:bCs/>
          <w:color w:val="002060"/>
          <w:lang w:bidi="en-US"/>
        </w:rPr>
        <w:t>P</w:t>
      </w:r>
      <w:r w:rsidRPr="000822A9">
        <w:rPr>
          <w:b/>
          <w:bCs/>
          <w:color w:val="002060"/>
          <w:lang w:bidi="en-US"/>
        </w:rPr>
        <w:t xml:space="preserve">rivacy </w:t>
      </w:r>
      <w:r w:rsidR="00F009B7" w:rsidRPr="003B2FBB">
        <w:rPr>
          <w:b/>
          <w:bCs/>
          <w:color w:val="002060"/>
          <w:lang w:bidi="en-US"/>
        </w:rPr>
        <w:t>R</w:t>
      </w:r>
      <w:r w:rsidRPr="000822A9">
        <w:rPr>
          <w:b/>
          <w:bCs/>
          <w:color w:val="002060"/>
          <w:lang w:bidi="en-US"/>
        </w:rPr>
        <w:t>ule</w:t>
      </w:r>
      <w:r w:rsidR="00C22F40">
        <w:rPr>
          <w:lang w:bidi="en-US"/>
        </w:rPr>
        <w:t xml:space="preserve">: </w:t>
      </w:r>
      <w:r w:rsidR="009E3EFD" w:rsidRPr="009E3EFD">
        <w:rPr>
          <w:b/>
          <w:lang w:bidi="en-US"/>
        </w:rPr>
        <w:t>Goal</w:t>
      </w:r>
      <w:r w:rsidR="007F31D9" w:rsidRPr="00A31F16">
        <w:rPr>
          <w:b/>
          <w:lang w:bidi="en-US"/>
        </w:rPr>
        <w:t xml:space="preserve"> is implementation of </w:t>
      </w:r>
      <w:r w:rsidR="005B07BC" w:rsidRPr="00A31F16">
        <w:rPr>
          <w:b/>
          <w:lang w:bidi="en-US"/>
        </w:rPr>
        <w:t>policies and procedures to prevent, detect, contain and correct security violations</w:t>
      </w:r>
      <w:r w:rsidR="005B07BC">
        <w:rPr>
          <w:lang w:bidi="en-US"/>
        </w:rPr>
        <w:t>.</w:t>
      </w:r>
      <w:r w:rsidR="00B13B83">
        <w:rPr>
          <w:lang w:bidi="en-US"/>
        </w:rPr>
        <w:t xml:space="preserve"> </w:t>
      </w:r>
      <w:r w:rsidR="00AC068C">
        <w:rPr>
          <w:lang w:bidi="en-US"/>
        </w:rPr>
        <w:t xml:space="preserve">Privacy </w:t>
      </w:r>
      <w:r w:rsidR="00B13B83">
        <w:rPr>
          <w:lang w:bidi="en-US"/>
        </w:rPr>
        <w:t>Rule includes standards and implementation specifications</w:t>
      </w:r>
      <w:r w:rsidR="0066749E">
        <w:rPr>
          <w:lang w:bidi="en-US"/>
        </w:rPr>
        <w:t xml:space="preserve"> that encompass administrative, technical and physical safeguards</w:t>
      </w:r>
      <w:r w:rsidR="00126595">
        <w:rPr>
          <w:lang w:bidi="en-US"/>
        </w:rPr>
        <w:t>. Some “required” and some “addressable” (</w:t>
      </w:r>
      <w:r w:rsidR="00112897">
        <w:rPr>
          <w:lang w:bidi="en-US"/>
        </w:rPr>
        <w:t>i.e., assess whether appropriate for adoption</w:t>
      </w:r>
      <w:r w:rsidR="00827732">
        <w:rPr>
          <w:lang w:bidi="en-US"/>
        </w:rPr>
        <w:t xml:space="preserve"> and</w:t>
      </w:r>
      <w:r w:rsidR="00112897">
        <w:rPr>
          <w:lang w:bidi="en-US"/>
        </w:rPr>
        <w:t>, if not, document why not reasonable and, if appropriate, adopt alternative measure).</w:t>
      </w:r>
      <w:r w:rsidR="006F6D2F">
        <w:rPr>
          <w:lang w:bidi="en-US"/>
        </w:rPr>
        <w:t xml:space="preserve"> </w:t>
      </w:r>
    </w:p>
    <w:p w14:paraId="7A7B855B" w14:textId="7B131F86" w:rsidR="006F6D2F" w:rsidRDefault="008F696A" w:rsidP="002C1E70">
      <w:pPr>
        <w:spacing w:after="60"/>
        <w:ind w:left="1540"/>
        <w:jc w:val="both"/>
        <w:rPr>
          <w:lang w:bidi="en-US"/>
        </w:rPr>
      </w:pPr>
      <w:r>
        <w:rPr>
          <w:b/>
          <w:bCs/>
          <w:lang w:bidi="en-US"/>
        </w:rPr>
        <w:t>Key Privacy Protections</w:t>
      </w:r>
    </w:p>
    <w:p w14:paraId="278A3624" w14:textId="413B6E71" w:rsidR="001F3F93" w:rsidRDefault="00A34D0E" w:rsidP="002C1E70">
      <w:pPr>
        <w:numPr>
          <w:ilvl w:val="4"/>
          <w:numId w:val="4"/>
        </w:numPr>
        <w:spacing w:after="60"/>
        <w:jc w:val="both"/>
        <w:rPr>
          <w:lang w:bidi="en-US"/>
        </w:rPr>
      </w:pPr>
      <w:r w:rsidRPr="00A34D0E">
        <w:rPr>
          <w:b/>
          <w:lang w:bidi="en-US"/>
        </w:rPr>
        <w:t xml:space="preserve">Privacy notices- </w:t>
      </w:r>
      <w:r w:rsidRPr="00A34D0E">
        <w:rPr>
          <w:lang w:bidi="en-US"/>
        </w:rPr>
        <w:t xml:space="preserve">requires a covered entity to provide a detailed privacy notice at the </w:t>
      </w:r>
      <w:r w:rsidRPr="00FE468E">
        <w:rPr>
          <w:u w:val="single"/>
          <w:lang w:bidi="en-US"/>
        </w:rPr>
        <w:t>date of first service delivery</w:t>
      </w:r>
    </w:p>
    <w:p w14:paraId="2008B2C2" w14:textId="512609DB" w:rsidR="00A34D0E" w:rsidRDefault="009A6880" w:rsidP="002C1E70">
      <w:pPr>
        <w:numPr>
          <w:ilvl w:val="4"/>
          <w:numId w:val="4"/>
        </w:numPr>
        <w:spacing w:after="60"/>
        <w:jc w:val="both"/>
        <w:rPr>
          <w:lang w:bidi="en-US"/>
        </w:rPr>
      </w:pPr>
      <w:r w:rsidRPr="009A6880">
        <w:rPr>
          <w:b/>
          <w:lang w:bidi="en-US"/>
        </w:rPr>
        <w:t xml:space="preserve">Authorizations for uses and disclosures- </w:t>
      </w:r>
      <w:r w:rsidR="00493DB2" w:rsidRPr="00493DB2">
        <w:rPr>
          <w:lang w:bidi="en-US"/>
        </w:rPr>
        <w:t xml:space="preserve">the notice </w:t>
      </w:r>
      <w:r w:rsidRPr="009A6880">
        <w:rPr>
          <w:lang w:bidi="en-US"/>
        </w:rPr>
        <w:t xml:space="preserve">authorizes the use and disclosure of PHI for </w:t>
      </w:r>
      <w:r w:rsidRPr="009B1C27">
        <w:rPr>
          <w:u w:val="single"/>
          <w:lang w:bidi="en-US"/>
        </w:rPr>
        <w:t>essential healthcare purposes: treatment, payment and operations (TPO)</w:t>
      </w:r>
      <w:r w:rsidRPr="009A6880">
        <w:rPr>
          <w:lang w:bidi="en-US"/>
        </w:rPr>
        <w:t xml:space="preserve">, and other established compliance purposes. </w:t>
      </w:r>
      <w:r w:rsidRPr="001878B8">
        <w:rPr>
          <w:b/>
          <w:lang w:bidi="en-US"/>
        </w:rPr>
        <w:t xml:space="preserve">Other uses or disclosures of PHI require the individual’s </w:t>
      </w:r>
      <w:r w:rsidRPr="002A073C">
        <w:rPr>
          <w:b/>
          <w:u w:val="single"/>
          <w:lang w:bidi="en-US"/>
        </w:rPr>
        <w:t>opt-in authorization</w:t>
      </w:r>
    </w:p>
    <w:p w14:paraId="32D84405" w14:textId="25139CAC" w:rsidR="009A6880" w:rsidRDefault="00806A03" w:rsidP="002C1E70">
      <w:pPr>
        <w:numPr>
          <w:ilvl w:val="4"/>
          <w:numId w:val="4"/>
        </w:numPr>
        <w:spacing w:after="60"/>
        <w:jc w:val="both"/>
        <w:rPr>
          <w:lang w:bidi="en-US"/>
        </w:rPr>
      </w:pPr>
      <w:r w:rsidRPr="00806A03">
        <w:rPr>
          <w:b/>
          <w:lang w:bidi="en-US"/>
        </w:rPr>
        <w:t xml:space="preserve">“Minimum Necessary” use or disclosure- </w:t>
      </w:r>
      <w:r w:rsidRPr="00806A03">
        <w:rPr>
          <w:lang w:bidi="en-US"/>
        </w:rPr>
        <w:t>other than for treatment, covered entities must make reasonable efforts to limit the use and disclosure of PHI</w:t>
      </w:r>
    </w:p>
    <w:p w14:paraId="25CF844F" w14:textId="080BC605" w:rsidR="00806A03" w:rsidRDefault="009138F3" w:rsidP="002C1E70">
      <w:pPr>
        <w:numPr>
          <w:ilvl w:val="4"/>
          <w:numId w:val="4"/>
        </w:numPr>
        <w:spacing w:after="60"/>
        <w:jc w:val="both"/>
        <w:rPr>
          <w:lang w:bidi="en-US"/>
        </w:rPr>
      </w:pPr>
      <w:r w:rsidRPr="009138F3">
        <w:rPr>
          <w:b/>
          <w:lang w:bidi="en-US"/>
        </w:rPr>
        <w:t xml:space="preserve">Access and accountings of disclosures- </w:t>
      </w:r>
      <w:r w:rsidRPr="009138F3">
        <w:rPr>
          <w:lang w:bidi="en-US"/>
        </w:rPr>
        <w:t xml:space="preserve">individuals have the </w:t>
      </w:r>
      <w:r w:rsidRPr="00570150">
        <w:rPr>
          <w:lang w:bidi="en-US"/>
        </w:rPr>
        <w:t xml:space="preserve">right to  access </w:t>
      </w:r>
      <w:r w:rsidR="004202ED" w:rsidRPr="00570150">
        <w:rPr>
          <w:lang w:bidi="en-US"/>
        </w:rPr>
        <w:t>a</w:t>
      </w:r>
      <w:r w:rsidRPr="00570150">
        <w:rPr>
          <w:lang w:bidi="en-US"/>
        </w:rPr>
        <w:t xml:space="preserve"> </w:t>
      </w:r>
      <w:r w:rsidRPr="00570150">
        <w:rPr>
          <w:b/>
          <w:bCs/>
          <w:lang w:bidi="en-US"/>
        </w:rPr>
        <w:t>copy</w:t>
      </w:r>
      <w:r w:rsidR="004202ED" w:rsidRPr="00570150">
        <w:rPr>
          <w:b/>
          <w:bCs/>
          <w:lang w:bidi="en-US"/>
        </w:rPr>
        <w:t xml:space="preserve"> </w:t>
      </w:r>
      <w:r w:rsidR="004202ED" w:rsidRPr="00C57D52">
        <w:rPr>
          <w:lang w:bidi="en-US"/>
        </w:rPr>
        <w:t>of</w:t>
      </w:r>
      <w:r w:rsidRPr="00C57D52">
        <w:rPr>
          <w:lang w:bidi="en-US"/>
        </w:rPr>
        <w:t xml:space="preserve"> their own PHI</w:t>
      </w:r>
      <w:r w:rsidRPr="00570150">
        <w:rPr>
          <w:lang w:bidi="en-US"/>
        </w:rPr>
        <w:t xml:space="preserve"> from a covered entity or a business associate. Have a right to receive an </w:t>
      </w:r>
      <w:r w:rsidRPr="00B61DA8">
        <w:rPr>
          <w:b/>
          <w:bCs/>
          <w:lang w:bidi="en-US"/>
        </w:rPr>
        <w:t>accounting of</w:t>
      </w:r>
      <w:r w:rsidRPr="00570150">
        <w:rPr>
          <w:lang w:bidi="en-US"/>
        </w:rPr>
        <w:t xml:space="preserve"> certain </w:t>
      </w:r>
      <w:r w:rsidRPr="00B61DA8">
        <w:rPr>
          <w:b/>
          <w:bCs/>
          <w:lang w:bidi="en-US"/>
        </w:rPr>
        <w:t>disclosures</w:t>
      </w:r>
      <w:r w:rsidRPr="00570150">
        <w:rPr>
          <w:lang w:bidi="en-US"/>
        </w:rPr>
        <w:t xml:space="preserve"> of their PHI that have been made, a reasonable charge may be a</w:t>
      </w:r>
      <w:r w:rsidR="004202ED" w:rsidRPr="00570150">
        <w:rPr>
          <w:lang w:bidi="en-US"/>
        </w:rPr>
        <w:t>ss</w:t>
      </w:r>
      <w:r w:rsidRPr="00570150">
        <w:rPr>
          <w:lang w:bidi="en-US"/>
        </w:rPr>
        <w:t xml:space="preserve">essed, and right to </w:t>
      </w:r>
      <w:r w:rsidRPr="00B61DA8">
        <w:rPr>
          <w:b/>
          <w:bCs/>
          <w:lang w:bidi="en-US"/>
        </w:rPr>
        <w:t>amend</w:t>
      </w:r>
      <w:r w:rsidRPr="009138F3">
        <w:rPr>
          <w:lang w:bidi="en-US"/>
        </w:rPr>
        <w:t xml:space="preserve"> PHI possessed by a covered entity</w:t>
      </w:r>
    </w:p>
    <w:p w14:paraId="3AAB171A" w14:textId="033839F1" w:rsidR="009138F3" w:rsidRPr="00C57D52" w:rsidRDefault="00FC5E03" w:rsidP="002C1E70">
      <w:pPr>
        <w:numPr>
          <w:ilvl w:val="4"/>
          <w:numId w:val="4"/>
        </w:numPr>
        <w:spacing w:after="60"/>
        <w:jc w:val="both"/>
        <w:rPr>
          <w:lang w:bidi="en-US"/>
        </w:rPr>
      </w:pPr>
      <w:r w:rsidRPr="00FC5E03">
        <w:rPr>
          <w:b/>
          <w:lang w:bidi="en-US"/>
        </w:rPr>
        <w:t xml:space="preserve">Safeguards- </w:t>
      </w:r>
      <w:r w:rsidRPr="00FC5E03">
        <w:rPr>
          <w:lang w:bidi="en-US"/>
        </w:rPr>
        <w:t xml:space="preserve">covered entities </w:t>
      </w:r>
      <w:r w:rsidRPr="00C57D52">
        <w:rPr>
          <w:lang w:bidi="en-US"/>
        </w:rPr>
        <w:t>implement administrative, physical, and  technical safeguards to protect the confidentiality and integrity of all PHI.</w:t>
      </w:r>
    </w:p>
    <w:p w14:paraId="1F1395EA" w14:textId="2CA972C5" w:rsidR="00FC5E03" w:rsidRDefault="00460995" w:rsidP="002C1E70">
      <w:pPr>
        <w:numPr>
          <w:ilvl w:val="4"/>
          <w:numId w:val="4"/>
        </w:numPr>
        <w:spacing w:after="60"/>
        <w:jc w:val="both"/>
        <w:rPr>
          <w:lang w:bidi="en-US"/>
        </w:rPr>
      </w:pPr>
      <w:r w:rsidRPr="00C57D52">
        <w:rPr>
          <w:b/>
          <w:lang w:bidi="en-US"/>
        </w:rPr>
        <w:t xml:space="preserve">Accountability- </w:t>
      </w:r>
      <w:r w:rsidRPr="00C57D52">
        <w:rPr>
          <w:lang w:bidi="en-US"/>
        </w:rPr>
        <w:t>covered entities must designate a privacy official</w:t>
      </w:r>
      <w:r w:rsidRPr="00460995">
        <w:rPr>
          <w:lang w:bidi="en-US"/>
        </w:rPr>
        <w:t xml:space="preserve"> who  is responsible for the development and implementation of privacy protections.</w:t>
      </w:r>
    </w:p>
    <w:p w14:paraId="7BA4AAC2" w14:textId="3AE77714" w:rsidR="00460995" w:rsidRPr="00DD6227" w:rsidRDefault="00EE1210" w:rsidP="002C1E70">
      <w:pPr>
        <w:numPr>
          <w:ilvl w:val="4"/>
          <w:numId w:val="4"/>
        </w:numPr>
        <w:spacing w:after="60"/>
        <w:jc w:val="both"/>
        <w:rPr>
          <w:lang w:bidi="en-US"/>
        </w:rPr>
      </w:pPr>
      <w:r w:rsidRPr="00DD6227">
        <w:rPr>
          <w:b/>
          <w:lang w:bidi="en-US"/>
        </w:rPr>
        <w:t xml:space="preserve">Does not apply to information that has been de-identified </w:t>
      </w:r>
      <w:r w:rsidRPr="00DD6227">
        <w:rPr>
          <w:bCs/>
          <w:lang w:bidi="en-US"/>
        </w:rPr>
        <w:t>(remove</w:t>
      </w:r>
      <w:r w:rsidR="00BB0F16" w:rsidRPr="00DD6227">
        <w:rPr>
          <w:bCs/>
          <w:lang w:bidi="en-US"/>
        </w:rPr>
        <w:t xml:space="preserve"> </w:t>
      </w:r>
      <w:r w:rsidRPr="00DD6227">
        <w:rPr>
          <w:bCs/>
          <w:lang w:bidi="en-US"/>
        </w:rPr>
        <w:t>1</w:t>
      </w:r>
      <w:r w:rsidR="00BB0F16" w:rsidRPr="00DD6227">
        <w:rPr>
          <w:bCs/>
          <w:lang w:bidi="en-US"/>
        </w:rPr>
        <w:t>8</w:t>
      </w:r>
      <w:r w:rsidRPr="00DD6227">
        <w:rPr>
          <w:bCs/>
          <w:lang w:bidi="en-US"/>
        </w:rPr>
        <w:t xml:space="preserve"> </w:t>
      </w:r>
      <w:r w:rsidR="0037628F" w:rsidRPr="00DD6227">
        <w:rPr>
          <w:bCs/>
          <w:lang w:bidi="en-US"/>
        </w:rPr>
        <w:t>identifiers</w:t>
      </w:r>
      <w:r w:rsidRPr="00DD6227">
        <w:rPr>
          <w:bCs/>
          <w:lang w:bidi="en-US"/>
        </w:rPr>
        <w:t xml:space="preserve"> listed in the rule, or have an expert certify the risk of re-identifying is very small</w:t>
      </w:r>
      <w:r w:rsidR="00E579EA" w:rsidRPr="00DD6227">
        <w:rPr>
          <w:bCs/>
          <w:lang w:bidi="en-US"/>
        </w:rPr>
        <w:t>)</w:t>
      </w:r>
      <w:r w:rsidRPr="00DD6227">
        <w:rPr>
          <w:bCs/>
          <w:lang w:bidi="en-US"/>
        </w:rPr>
        <w:t>.</w:t>
      </w:r>
      <w:r w:rsidRPr="00DD6227">
        <w:rPr>
          <w:b/>
          <w:lang w:bidi="en-US"/>
        </w:rPr>
        <w:t xml:space="preserve"> </w:t>
      </w:r>
      <w:r w:rsidRPr="00DD6227">
        <w:rPr>
          <w:lang w:bidi="en-US"/>
        </w:rPr>
        <w:t>Research is permitted on de-identified information</w:t>
      </w:r>
      <w:r w:rsidR="00E579EA" w:rsidRPr="00DD6227">
        <w:rPr>
          <w:lang w:bidi="en-US"/>
        </w:rPr>
        <w:t>.</w:t>
      </w:r>
    </w:p>
    <w:p w14:paraId="1D66496A" w14:textId="0AFBF6EB" w:rsidR="000822A9" w:rsidRDefault="000822A9" w:rsidP="002C1E70">
      <w:pPr>
        <w:numPr>
          <w:ilvl w:val="3"/>
          <w:numId w:val="4"/>
        </w:numPr>
        <w:spacing w:after="60"/>
        <w:jc w:val="both"/>
        <w:rPr>
          <w:lang w:bidi="en-US"/>
        </w:rPr>
      </w:pPr>
      <w:r w:rsidRPr="000822A9">
        <w:rPr>
          <w:b/>
          <w:bCs/>
          <w:color w:val="002060"/>
          <w:lang w:bidi="en-US"/>
        </w:rPr>
        <w:t xml:space="preserve">HIPAA </w:t>
      </w:r>
      <w:r w:rsidR="00F009B7" w:rsidRPr="003B2FBB">
        <w:rPr>
          <w:b/>
          <w:bCs/>
          <w:color w:val="002060"/>
          <w:lang w:bidi="en-US"/>
        </w:rPr>
        <w:t>S</w:t>
      </w:r>
      <w:r w:rsidRPr="000822A9">
        <w:rPr>
          <w:b/>
          <w:bCs/>
          <w:color w:val="002060"/>
          <w:lang w:bidi="en-US"/>
        </w:rPr>
        <w:t xml:space="preserve">ecurity </w:t>
      </w:r>
      <w:r w:rsidR="00F009B7" w:rsidRPr="003B2FBB">
        <w:rPr>
          <w:b/>
          <w:bCs/>
          <w:color w:val="002060"/>
          <w:lang w:bidi="en-US"/>
        </w:rPr>
        <w:t>R</w:t>
      </w:r>
      <w:r w:rsidRPr="000822A9">
        <w:rPr>
          <w:b/>
          <w:bCs/>
          <w:color w:val="002060"/>
          <w:lang w:bidi="en-US"/>
        </w:rPr>
        <w:t>ule</w:t>
      </w:r>
      <w:r w:rsidR="00C22F40">
        <w:rPr>
          <w:lang w:bidi="en-US"/>
        </w:rPr>
        <w:t xml:space="preserve">: </w:t>
      </w:r>
      <w:r w:rsidR="009C4B3D" w:rsidRPr="009C4B3D">
        <w:rPr>
          <w:lang w:bidi="en-US"/>
        </w:rPr>
        <w:t xml:space="preserve">establishes minimum security requirements for PHI that a covered entity receives, creates, maintains or transmits </w:t>
      </w:r>
      <w:r w:rsidR="009C4B3D" w:rsidRPr="00D229FD">
        <w:rPr>
          <w:b/>
          <w:u w:val="single"/>
          <w:lang w:bidi="en-US"/>
        </w:rPr>
        <w:t>in electronic form</w:t>
      </w:r>
      <w:r w:rsidR="009C4B3D" w:rsidRPr="009C4B3D">
        <w:rPr>
          <w:lang w:bidi="en-US"/>
        </w:rPr>
        <w:t>.</w:t>
      </w:r>
      <w:r w:rsidR="009E3312">
        <w:rPr>
          <w:lang w:bidi="en-US"/>
        </w:rPr>
        <w:t xml:space="preserve"> Strives for </w:t>
      </w:r>
      <w:r w:rsidR="005C07CD">
        <w:rPr>
          <w:lang w:bidi="en-US"/>
        </w:rPr>
        <w:t>“</w:t>
      </w:r>
      <w:r w:rsidR="005C07CD" w:rsidRPr="00D229FD">
        <w:rPr>
          <w:u w:val="single"/>
          <w:lang w:bidi="en-US"/>
        </w:rPr>
        <w:t>reasonable level” of security</w:t>
      </w:r>
      <w:r w:rsidR="005C07CD">
        <w:rPr>
          <w:lang w:bidi="en-US"/>
        </w:rPr>
        <w:t xml:space="preserve"> not perfect security.</w:t>
      </w:r>
      <w:r w:rsidR="00B77395">
        <w:rPr>
          <w:lang w:bidi="en-US"/>
        </w:rPr>
        <w:t xml:space="preserve"> </w:t>
      </w:r>
      <w:r w:rsidR="00D40D30">
        <w:rPr>
          <w:lang w:bidi="en-US"/>
        </w:rPr>
        <w:t xml:space="preserve">Permits </w:t>
      </w:r>
      <w:r w:rsidR="00B77395">
        <w:rPr>
          <w:lang w:bidi="en-US"/>
        </w:rPr>
        <w:t xml:space="preserve">covered entity to </w:t>
      </w:r>
      <w:r w:rsidR="00D40D30">
        <w:rPr>
          <w:lang w:bidi="en-US"/>
        </w:rPr>
        <w:t xml:space="preserve">“use any security measures that allow </w:t>
      </w:r>
      <w:r w:rsidR="00E32C1B">
        <w:rPr>
          <w:lang w:bidi="en-US"/>
        </w:rPr>
        <w:t>the CE or BA to reasonably and appropriately implement the standards and implementation specificat</w:t>
      </w:r>
      <w:r w:rsidR="00F2779D">
        <w:rPr>
          <w:lang w:bidi="en-US"/>
        </w:rPr>
        <w:t>i</w:t>
      </w:r>
      <w:r w:rsidR="00E32C1B">
        <w:rPr>
          <w:lang w:bidi="en-US"/>
        </w:rPr>
        <w:t>ons.”</w:t>
      </w:r>
    </w:p>
    <w:p w14:paraId="20C9C5E7" w14:textId="52538717" w:rsidR="00B45CB0" w:rsidRPr="00B45CB0" w:rsidRDefault="005E40B6" w:rsidP="002C1E70">
      <w:pPr>
        <w:numPr>
          <w:ilvl w:val="4"/>
          <w:numId w:val="4"/>
        </w:numPr>
        <w:spacing w:after="60"/>
        <w:jc w:val="both"/>
        <w:rPr>
          <w:lang w:bidi="en-US"/>
        </w:rPr>
      </w:pPr>
      <w:r>
        <w:rPr>
          <w:b/>
          <w:lang w:bidi="en-US"/>
        </w:rPr>
        <w:t>C</w:t>
      </w:r>
      <w:r w:rsidR="009778AC" w:rsidRPr="009778AC">
        <w:rPr>
          <w:b/>
          <w:lang w:bidi="en-US"/>
        </w:rPr>
        <w:t xml:space="preserve">overed </w:t>
      </w:r>
      <w:r>
        <w:rPr>
          <w:b/>
          <w:lang w:bidi="en-US"/>
        </w:rPr>
        <w:t>E</w:t>
      </w:r>
      <w:r w:rsidR="009778AC" w:rsidRPr="009778AC">
        <w:rPr>
          <w:b/>
          <w:lang w:bidi="en-US"/>
        </w:rPr>
        <w:t xml:space="preserve">ntities </w:t>
      </w:r>
      <w:r w:rsidR="009778AC" w:rsidRPr="005E40B6">
        <w:rPr>
          <w:b/>
          <w:u w:val="single"/>
          <w:lang w:bidi="en-US"/>
        </w:rPr>
        <w:t>and</w:t>
      </w:r>
      <w:r w:rsidR="009778AC" w:rsidRPr="009778AC">
        <w:rPr>
          <w:b/>
          <w:lang w:bidi="en-US"/>
        </w:rPr>
        <w:t xml:space="preserve"> </w:t>
      </w:r>
      <w:r>
        <w:rPr>
          <w:b/>
          <w:lang w:bidi="en-US"/>
        </w:rPr>
        <w:t>B</w:t>
      </w:r>
      <w:r w:rsidR="009778AC" w:rsidRPr="009778AC">
        <w:rPr>
          <w:b/>
          <w:lang w:bidi="en-US"/>
        </w:rPr>
        <w:t xml:space="preserve">usiness </w:t>
      </w:r>
      <w:r>
        <w:rPr>
          <w:b/>
          <w:lang w:bidi="en-US"/>
        </w:rPr>
        <w:t>A</w:t>
      </w:r>
      <w:r w:rsidR="009778AC" w:rsidRPr="009778AC">
        <w:rPr>
          <w:b/>
          <w:lang w:bidi="en-US"/>
        </w:rPr>
        <w:t>ssociate</w:t>
      </w:r>
      <w:r w:rsidR="006936D9">
        <w:rPr>
          <w:b/>
          <w:lang w:bidi="en-US"/>
        </w:rPr>
        <w:t>s</w:t>
      </w:r>
      <w:r>
        <w:rPr>
          <w:b/>
          <w:lang w:bidi="en-US"/>
        </w:rPr>
        <w:t xml:space="preserve"> </w:t>
      </w:r>
      <w:r w:rsidRPr="005E7633">
        <w:rPr>
          <w:b/>
          <w:u w:val="single"/>
          <w:lang w:bidi="en-US"/>
        </w:rPr>
        <w:t>Must</w:t>
      </w:r>
      <w:r w:rsidR="00AA619C" w:rsidRPr="00AA619C">
        <w:rPr>
          <w:bCs/>
          <w:lang w:bidi="en-US"/>
        </w:rPr>
        <w:t>:</w:t>
      </w:r>
      <w:r w:rsidR="009778AC" w:rsidRPr="00AA619C">
        <w:rPr>
          <w:bCs/>
          <w:lang w:bidi="en-US"/>
        </w:rPr>
        <w:t xml:space="preserve"> </w:t>
      </w:r>
    </w:p>
    <w:p w14:paraId="694C7001" w14:textId="544C5762" w:rsidR="00B45CB0" w:rsidRDefault="00B45CB0" w:rsidP="002C1E70">
      <w:pPr>
        <w:numPr>
          <w:ilvl w:val="5"/>
          <w:numId w:val="4"/>
        </w:numPr>
        <w:spacing w:after="60"/>
        <w:ind w:left="2520"/>
        <w:jc w:val="both"/>
        <w:rPr>
          <w:lang w:bidi="en-US"/>
        </w:rPr>
      </w:pPr>
      <w:r>
        <w:rPr>
          <w:lang w:bidi="en-US"/>
        </w:rPr>
        <w:lastRenderedPageBreak/>
        <w:t>E</w:t>
      </w:r>
      <w:r w:rsidR="009778AC" w:rsidRPr="009778AC">
        <w:rPr>
          <w:lang w:bidi="en-US"/>
        </w:rPr>
        <w:t xml:space="preserve">nsure the </w:t>
      </w:r>
      <w:r w:rsidR="009778AC" w:rsidRPr="002B3049">
        <w:rPr>
          <w:u w:val="single"/>
          <w:lang w:bidi="en-US"/>
        </w:rPr>
        <w:t>confidentiality, integrity, and availability</w:t>
      </w:r>
      <w:r w:rsidR="009778AC" w:rsidRPr="009778AC">
        <w:rPr>
          <w:lang w:bidi="en-US"/>
        </w:rPr>
        <w:t xml:space="preserve"> of all ePHI </w:t>
      </w:r>
      <w:r>
        <w:rPr>
          <w:lang w:bidi="en-US"/>
        </w:rPr>
        <w:t>a</w:t>
      </w:r>
      <w:r w:rsidR="009778AC" w:rsidRPr="009778AC">
        <w:rPr>
          <w:lang w:bidi="en-US"/>
        </w:rPr>
        <w:t xml:space="preserve"> covered entit</w:t>
      </w:r>
      <w:r>
        <w:rPr>
          <w:lang w:bidi="en-US"/>
        </w:rPr>
        <w:t xml:space="preserve">y </w:t>
      </w:r>
      <w:r w:rsidR="009778AC" w:rsidRPr="009778AC">
        <w:rPr>
          <w:lang w:bidi="en-US"/>
        </w:rPr>
        <w:t>creates, receives, maintains or transmits</w:t>
      </w:r>
    </w:p>
    <w:p w14:paraId="0BA6C4F1" w14:textId="234E5126" w:rsidR="00B45CB0" w:rsidRDefault="009778AC" w:rsidP="002C1E70">
      <w:pPr>
        <w:numPr>
          <w:ilvl w:val="5"/>
          <w:numId w:val="4"/>
        </w:numPr>
        <w:spacing w:after="60"/>
        <w:ind w:left="2520"/>
        <w:jc w:val="both"/>
        <w:rPr>
          <w:lang w:bidi="en-US"/>
        </w:rPr>
      </w:pPr>
      <w:r w:rsidRPr="009778AC">
        <w:rPr>
          <w:lang w:bidi="en-US"/>
        </w:rPr>
        <w:t xml:space="preserve">Protect against any </w:t>
      </w:r>
      <w:r w:rsidRPr="009D56EC">
        <w:rPr>
          <w:u w:val="single"/>
          <w:lang w:bidi="en-US"/>
        </w:rPr>
        <w:t>reasonably anticipated</w:t>
      </w:r>
      <w:r w:rsidRPr="009778AC">
        <w:rPr>
          <w:lang w:bidi="en-US"/>
        </w:rPr>
        <w:t xml:space="preserve"> </w:t>
      </w:r>
      <w:r w:rsidRPr="004D3888">
        <w:rPr>
          <w:b/>
          <w:lang w:bidi="en-US"/>
        </w:rPr>
        <w:t>threats or hazards</w:t>
      </w:r>
      <w:r w:rsidRPr="009778AC">
        <w:rPr>
          <w:lang w:bidi="en-US"/>
        </w:rPr>
        <w:t xml:space="preserve"> to security or integrity of ePHI </w:t>
      </w:r>
    </w:p>
    <w:p w14:paraId="13424237" w14:textId="362B0170" w:rsidR="00B45CB0" w:rsidRDefault="009778AC" w:rsidP="002C1E70">
      <w:pPr>
        <w:numPr>
          <w:ilvl w:val="5"/>
          <w:numId w:val="4"/>
        </w:numPr>
        <w:spacing w:after="60"/>
        <w:ind w:left="2520"/>
        <w:jc w:val="both"/>
        <w:rPr>
          <w:lang w:bidi="en-US"/>
        </w:rPr>
      </w:pPr>
      <w:r w:rsidRPr="009778AC">
        <w:rPr>
          <w:lang w:bidi="en-US"/>
        </w:rPr>
        <w:t xml:space="preserve">Protect against any reasonably anticipated </w:t>
      </w:r>
      <w:r w:rsidRPr="00FA0DCA">
        <w:rPr>
          <w:b/>
          <w:lang w:bidi="en-US"/>
        </w:rPr>
        <w:t>uses or disclosures</w:t>
      </w:r>
      <w:r w:rsidRPr="009778AC">
        <w:rPr>
          <w:lang w:bidi="en-US"/>
        </w:rPr>
        <w:t xml:space="preserve"> of </w:t>
      </w:r>
      <w:r w:rsidR="00D30C1A">
        <w:rPr>
          <w:lang w:bidi="en-US"/>
        </w:rPr>
        <w:t xml:space="preserve">ePHI </w:t>
      </w:r>
      <w:r w:rsidRPr="009778AC">
        <w:rPr>
          <w:lang w:bidi="en-US"/>
        </w:rPr>
        <w:t xml:space="preserve">that are </w:t>
      </w:r>
      <w:r w:rsidRPr="0032605C">
        <w:rPr>
          <w:b/>
          <w:lang w:bidi="en-US"/>
        </w:rPr>
        <w:t>not permitted or required</w:t>
      </w:r>
      <w:r w:rsidRPr="009778AC">
        <w:rPr>
          <w:lang w:bidi="en-US"/>
        </w:rPr>
        <w:t xml:space="preserve"> under the Privacy Rule</w:t>
      </w:r>
    </w:p>
    <w:p w14:paraId="6226FA6E" w14:textId="0FE88F39" w:rsidR="009C4B3D" w:rsidRDefault="009778AC" w:rsidP="002C1E70">
      <w:pPr>
        <w:numPr>
          <w:ilvl w:val="5"/>
          <w:numId w:val="4"/>
        </w:numPr>
        <w:spacing w:after="60"/>
        <w:ind w:left="2520"/>
        <w:jc w:val="both"/>
        <w:rPr>
          <w:lang w:bidi="en-US"/>
        </w:rPr>
      </w:pPr>
      <w:r w:rsidRPr="009778AC">
        <w:rPr>
          <w:lang w:bidi="en-US"/>
        </w:rPr>
        <w:t xml:space="preserve">Ensure compliance </w:t>
      </w:r>
      <w:r w:rsidR="00897601" w:rsidRPr="009778AC">
        <w:rPr>
          <w:lang w:bidi="en-US"/>
        </w:rPr>
        <w:t xml:space="preserve">with the Security Rule </w:t>
      </w:r>
      <w:r w:rsidR="00D30C1A" w:rsidRPr="009778AC">
        <w:rPr>
          <w:lang w:bidi="en-US"/>
        </w:rPr>
        <w:t xml:space="preserve">by its workforce </w:t>
      </w:r>
    </w:p>
    <w:p w14:paraId="38451031" w14:textId="35A0CBBE" w:rsidR="00153FE7" w:rsidRDefault="00192358" w:rsidP="002C1E70">
      <w:pPr>
        <w:numPr>
          <w:ilvl w:val="4"/>
          <w:numId w:val="4"/>
        </w:numPr>
        <w:spacing w:after="60"/>
        <w:jc w:val="both"/>
        <w:rPr>
          <w:lang w:bidi="en-US"/>
        </w:rPr>
      </w:pPr>
      <w:r w:rsidRPr="00192358">
        <w:rPr>
          <w:b/>
          <w:bCs/>
          <w:lang w:bidi="en-US"/>
        </w:rPr>
        <w:t>C</w:t>
      </w:r>
      <w:r w:rsidR="006F75FF" w:rsidRPr="00192358">
        <w:rPr>
          <w:b/>
          <w:bCs/>
          <w:lang w:bidi="en-US"/>
        </w:rPr>
        <w:t xml:space="preserve">overed </w:t>
      </w:r>
      <w:r w:rsidR="006936D9">
        <w:rPr>
          <w:b/>
          <w:bCs/>
          <w:lang w:bidi="en-US"/>
        </w:rPr>
        <w:t>E</w:t>
      </w:r>
      <w:r w:rsidR="006F75FF" w:rsidRPr="00192358">
        <w:rPr>
          <w:b/>
          <w:bCs/>
          <w:lang w:bidi="en-US"/>
        </w:rPr>
        <w:t xml:space="preserve">ntities </w:t>
      </w:r>
      <w:r w:rsidR="006936D9" w:rsidRPr="005E7633">
        <w:rPr>
          <w:b/>
          <w:bCs/>
          <w:u w:val="single"/>
          <w:lang w:bidi="en-US"/>
        </w:rPr>
        <w:t>M</w:t>
      </w:r>
      <w:r w:rsidRPr="005E7633">
        <w:rPr>
          <w:b/>
          <w:bCs/>
          <w:u w:val="single"/>
          <w:lang w:bidi="en-US"/>
        </w:rPr>
        <w:t>ust</w:t>
      </w:r>
      <w:r w:rsidR="006F75FF">
        <w:rPr>
          <w:lang w:bidi="en-US"/>
        </w:rPr>
        <w:t>:</w:t>
      </w:r>
    </w:p>
    <w:p w14:paraId="3596BAEC" w14:textId="64EE59E3" w:rsidR="008A6FAC" w:rsidRDefault="004C2906" w:rsidP="002C1E70">
      <w:pPr>
        <w:numPr>
          <w:ilvl w:val="5"/>
          <w:numId w:val="4"/>
        </w:numPr>
        <w:spacing w:after="60"/>
        <w:ind w:left="2520"/>
        <w:jc w:val="both"/>
        <w:rPr>
          <w:lang w:bidi="en-US"/>
        </w:rPr>
      </w:pPr>
      <w:r>
        <w:rPr>
          <w:lang w:bidi="en-US"/>
        </w:rPr>
        <w:t>Identify</w:t>
      </w:r>
      <w:r w:rsidR="00BD49FD">
        <w:rPr>
          <w:lang w:bidi="en-US"/>
        </w:rPr>
        <w:t xml:space="preserve"> </w:t>
      </w:r>
      <w:r w:rsidR="00BD49FD" w:rsidRPr="004C2906">
        <w:rPr>
          <w:b/>
          <w:lang w:bidi="en-US"/>
        </w:rPr>
        <w:t>privacy official</w:t>
      </w:r>
      <w:r w:rsidR="008A6FAC" w:rsidRPr="008A6FAC">
        <w:rPr>
          <w:lang w:bidi="en-US"/>
        </w:rPr>
        <w:t xml:space="preserve"> who is responsible for the implementation and oversight of the security rule compliance program (may be the same person who’s doing the privacy rule compliance program)</w:t>
      </w:r>
    </w:p>
    <w:p w14:paraId="2B5B2CA7" w14:textId="5E5E06A6" w:rsidR="008A6FAC" w:rsidRDefault="005E7633" w:rsidP="002C1E70">
      <w:pPr>
        <w:numPr>
          <w:ilvl w:val="5"/>
          <w:numId w:val="4"/>
        </w:numPr>
        <w:spacing w:after="60"/>
        <w:ind w:left="2520"/>
        <w:jc w:val="both"/>
        <w:rPr>
          <w:lang w:bidi="en-US"/>
        </w:rPr>
      </w:pPr>
      <w:r>
        <w:rPr>
          <w:lang w:bidi="en-US"/>
        </w:rPr>
        <w:t>C</w:t>
      </w:r>
      <w:r w:rsidR="008A6FAC" w:rsidRPr="008A6FAC">
        <w:rPr>
          <w:lang w:bidi="en-US"/>
        </w:rPr>
        <w:t xml:space="preserve">onduct </w:t>
      </w:r>
      <w:r w:rsidR="008A6FAC" w:rsidRPr="0047621E">
        <w:rPr>
          <w:b/>
          <w:lang w:bidi="en-US"/>
        </w:rPr>
        <w:t>initial and ongoing risk assessments</w:t>
      </w:r>
      <w:r w:rsidR="008A6FAC" w:rsidRPr="008A6FAC">
        <w:rPr>
          <w:lang w:bidi="en-US"/>
        </w:rPr>
        <w:t xml:space="preserve"> (accurate and thorough assessment of the potential risks and vulnerabilities to the confidentiality, integrity, and availability of </w:t>
      </w:r>
      <w:r w:rsidR="001D370C">
        <w:rPr>
          <w:lang w:bidi="en-US"/>
        </w:rPr>
        <w:t xml:space="preserve">ePHI </w:t>
      </w:r>
      <w:r w:rsidR="008A6FAC" w:rsidRPr="008A6FAC">
        <w:rPr>
          <w:lang w:bidi="en-US"/>
        </w:rPr>
        <w:t>held by the covered entity)</w:t>
      </w:r>
    </w:p>
    <w:p w14:paraId="4A984CD5" w14:textId="43323B6A" w:rsidR="00192358" w:rsidRDefault="005E7633" w:rsidP="002C1E70">
      <w:pPr>
        <w:numPr>
          <w:ilvl w:val="5"/>
          <w:numId w:val="4"/>
        </w:numPr>
        <w:spacing w:after="60"/>
        <w:ind w:left="2520"/>
        <w:jc w:val="both"/>
        <w:rPr>
          <w:lang w:bidi="en-US"/>
        </w:rPr>
      </w:pPr>
      <w:r>
        <w:rPr>
          <w:lang w:bidi="en-US"/>
        </w:rPr>
        <w:t>I</w:t>
      </w:r>
      <w:r w:rsidR="008A6FAC" w:rsidRPr="008A6FAC">
        <w:rPr>
          <w:lang w:bidi="en-US"/>
        </w:rPr>
        <w:t xml:space="preserve">mplement a </w:t>
      </w:r>
      <w:r w:rsidR="008A6FAC" w:rsidRPr="007253A0">
        <w:rPr>
          <w:b/>
          <w:lang w:bidi="en-US"/>
        </w:rPr>
        <w:t>security awareness and training program</w:t>
      </w:r>
      <w:r w:rsidR="008A6FAC" w:rsidRPr="008A6FAC">
        <w:rPr>
          <w:lang w:bidi="en-US"/>
        </w:rPr>
        <w:t xml:space="preserve"> for its workforce</w:t>
      </w:r>
    </w:p>
    <w:p w14:paraId="791E1F35" w14:textId="6CCF5480" w:rsidR="00971E0E" w:rsidRDefault="00E22BC2" w:rsidP="002C1E70">
      <w:pPr>
        <w:numPr>
          <w:ilvl w:val="3"/>
          <w:numId w:val="4"/>
        </w:numPr>
        <w:spacing w:after="60"/>
        <w:jc w:val="both"/>
        <w:rPr>
          <w:lang w:bidi="en-US"/>
        </w:rPr>
      </w:pPr>
      <w:r w:rsidRPr="00E22BC2">
        <w:rPr>
          <w:b/>
          <w:bCs/>
          <w:lang w:bidi="en-US"/>
        </w:rPr>
        <w:t>Disclosures to Law Enforcement</w:t>
      </w:r>
      <w:r>
        <w:rPr>
          <w:lang w:bidi="en-US"/>
        </w:rPr>
        <w:t xml:space="preserve">: </w:t>
      </w:r>
      <w:r w:rsidR="000141FD" w:rsidRPr="000141FD">
        <w:rPr>
          <w:lang w:bidi="en-US"/>
        </w:rPr>
        <w:t xml:space="preserve">Disclosure to law enforcement is permitted pursuant to </w:t>
      </w:r>
      <w:r w:rsidR="000141FD" w:rsidRPr="00F148B3">
        <w:rPr>
          <w:b/>
          <w:bCs/>
          <w:lang w:bidi="en-US"/>
        </w:rPr>
        <w:t>court order</w:t>
      </w:r>
      <w:r w:rsidR="000141FD" w:rsidRPr="000141FD">
        <w:rPr>
          <w:lang w:bidi="en-US"/>
        </w:rPr>
        <w:t xml:space="preserve"> or </w:t>
      </w:r>
      <w:r w:rsidR="000141FD" w:rsidRPr="00F148B3">
        <w:rPr>
          <w:b/>
          <w:bCs/>
          <w:lang w:bidi="en-US"/>
        </w:rPr>
        <w:t>grand jury subpoena</w:t>
      </w:r>
      <w:r w:rsidR="000141FD" w:rsidRPr="000141FD">
        <w:rPr>
          <w:lang w:bidi="en-US"/>
        </w:rPr>
        <w:t xml:space="preserve">, or through an </w:t>
      </w:r>
      <w:r w:rsidR="000141FD" w:rsidRPr="00F148B3">
        <w:rPr>
          <w:b/>
          <w:bCs/>
          <w:lang w:bidi="en-US"/>
        </w:rPr>
        <w:t>administrative request</w:t>
      </w:r>
      <w:r w:rsidR="000141FD" w:rsidRPr="000141FD">
        <w:rPr>
          <w:lang w:bidi="en-US"/>
        </w:rPr>
        <w:t xml:space="preserve">, </w:t>
      </w:r>
      <w:r w:rsidR="000141FD" w:rsidRPr="00C6742B">
        <w:rPr>
          <w:b/>
          <w:bCs/>
          <w:lang w:bidi="en-US"/>
        </w:rPr>
        <w:t xml:space="preserve">if </w:t>
      </w:r>
      <w:r w:rsidR="00C6742B" w:rsidRPr="00C6742B">
        <w:rPr>
          <w:b/>
          <w:bCs/>
          <w:lang w:bidi="en-US"/>
        </w:rPr>
        <w:t>3</w:t>
      </w:r>
      <w:r w:rsidR="000141FD" w:rsidRPr="00C6742B">
        <w:rPr>
          <w:b/>
          <w:bCs/>
          <w:lang w:bidi="en-US"/>
        </w:rPr>
        <w:t xml:space="preserve"> criteria are met</w:t>
      </w:r>
      <w:r w:rsidR="000141FD" w:rsidRPr="000141FD">
        <w:rPr>
          <w:lang w:bidi="en-US"/>
        </w:rPr>
        <w:t>:</w:t>
      </w:r>
    </w:p>
    <w:p w14:paraId="277B7898" w14:textId="77777777" w:rsidR="00C6742B" w:rsidRDefault="00C6742B" w:rsidP="002C1E70">
      <w:pPr>
        <w:numPr>
          <w:ilvl w:val="4"/>
          <w:numId w:val="4"/>
        </w:numPr>
        <w:spacing w:after="60"/>
        <w:jc w:val="both"/>
        <w:rPr>
          <w:lang w:bidi="en-US"/>
        </w:rPr>
      </w:pPr>
      <w:r>
        <w:rPr>
          <w:lang w:bidi="en-US"/>
        </w:rPr>
        <w:t xml:space="preserve">Information sought is </w:t>
      </w:r>
      <w:r w:rsidRPr="00C6742B">
        <w:rPr>
          <w:b/>
          <w:bCs/>
          <w:lang w:bidi="en-US"/>
        </w:rPr>
        <w:t>relevant and material to a legitimate law enforcement inquiry</w:t>
      </w:r>
    </w:p>
    <w:p w14:paraId="46CE304B" w14:textId="77777777" w:rsidR="00C6742B" w:rsidRDefault="00C6742B" w:rsidP="002C1E70">
      <w:pPr>
        <w:numPr>
          <w:ilvl w:val="4"/>
          <w:numId w:val="4"/>
        </w:numPr>
        <w:spacing w:after="60"/>
        <w:jc w:val="both"/>
        <w:rPr>
          <w:lang w:bidi="en-US"/>
        </w:rPr>
      </w:pPr>
      <w:r>
        <w:rPr>
          <w:lang w:bidi="en-US"/>
        </w:rPr>
        <w:t xml:space="preserve">Request is </w:t>
      </w:r>
      <w:r w:rsidRPr="00F148B3">
        <w:rPr>
          <w:b/>
          <w:bCs/>
          <w:lang w:bidi="en-US"/>
        </w:rPr>
        <w:t>specific and limited in scope</w:t>
      </w:r>
      <w:r>
        <w:rPr>
          <w:lang w:bidi="en-US"/>
        </w:rPr>
        <w:t xml:space="preserve"> to the extent reasonably practicable in light of the purpose for which the information is sought</w:t>
      </w:r>
    </w:p>
    <w:p w14:paraId="21E85978" w14:textId="75BDEE4D" w:rsidR="000141FD" w:rsidRDefault="00C6742B" w:rsidP="002C1E70">
      <w:pPr>
        <w:numPr>
          <w:ilvl w:val="4"/>
          <w:numId w:val="4"/>
        </w:numPr>
        <w:spacing w:after="60"/>
        <w:jc w:val="both"/>
        <w:rPr>
          <w:b/>
          <w:bCs/>
          <w:lang w:bidi="en-US"/>
        </w:rPr>
      </w:pPr>
      <w:r w:rsidRPr="005F6AFA">
        <w:rPr>
          <w:b/>
          <w:bCs/>
          <w:lang w:bidi="en-US"/>
        </w:rPr>
        <w:t>De</w:t>
      </w:r>
      <w:r w:rsidR="00055948">
        <w:rPr>
          <w:b/>
          <w:bCs/>
          <w:lang w:bidi="en-US"/>
        </w:rPr>
        <w:t>-</w:t>
      </w:r>
      <w:r w:rsidRPr="005F6AFA">
        <w:rPr>
          <w:b/>
          <w:bCs/>
          <w:lang w:bidi="en-US"/>
        </w:rPr>
        <w:t>identified information could not reasonably be used</w:t>
      </w:r>
    </w:p>
    <w:p w14:paraId="319109AE" w14:textId="5A0E8561" w:rsidR="00143057" w:rsidRPr="00BC0E8B" w:rsidRDefault="00143057" w:rsidP="002C1E70">
      <w:pPr>
        <w:spacing w:after="60"/>
        <w:ind w:left="1540"/>
        <w:jc w:val="both"/>
        <w:rPr>
          <w:lang w:bidi="en-US"/>
        </w:rPr>
      </w:pPr>
      <w:r w:rsidRPr="00BC0E8B">
        <w:rPr>
          <w:lang w:bidi="en-US"/>
        </w:rPr>
        <w:t>In cases of conflicting law</w:t>
      </w:r>
      <w:r w:rsidR="00BC0E8B" w:rsidRPr="00BC0E8B">
        <w:rPr>
          <w:lang w:bidi="en-US"/>
        </w:rPr>
        <w:t>s, disclosure permi</w:t>
      </w:r>
      <w:r w:rsidR="00BC0E8B">
        <w:rPr>
          <w:lang w:bidi="en-US"/>
        </w:rPr>
        <w:t>tt</w:t>
      </w:r>
      <w:r w:rsidR="00BC0E8B" w:rsidRPr="00BC0E8B">
        <w:rPr>
          <w:lang w:bidi="en-US"/>
        </w:rPr>
        <w:t xml:space="preserve">ed when “required by law,” even if disclosure does not otherwise </w:t>
      </w:r>
      <w:r w:rsidR="009F32F1">
        <w:rPr>
          <w:lang w:bidi="en-US"/>
        </w:rPr>
        <w:t>fi</w:t>
      </w:r>
      <w:r w:rsidR="00BC0E8B" w:rsidRPr="00BC0E8B">
        <w:rPr>
          <w:lang w:bidi="en-US"/>
        </w:rPr>
        <w:t>t within the law</w:t>
      </w:r>
      <w:r w:rsidR="009F32F1">
        <w:rPr>
          <w:lang w:bidi="en-US"/>
        </w:rPr>
        <w:t xml:space="preserve"> </w:t>
      </w:r>
      <w:r w:rsidR="00BC0E8B" w:rsidRPr="00BC0E8B">
        <w:rPr>
          <w:lang w:bidi="en-US"/>
        </w:rPr>
        <w:t>enforcement or other exception.</w:t>
      </w:r>
    </w:p>
    <w:p w14:paraId="781B2C10" w14:textId="4C3E3206" w:rsidR="000822A9" w:rsidRDefault="000822A9" w:rsidP="002C1E70">
      <w:pPr>
        <w:numPr>
          <w:ilvl w:val="2"/>
          <w:numId w:val="4"/>
        </w:numPr>
        <w:spacing w:after="60"/>
        <w:jc w:val="both"/>
        <w:rPr>
          <w:lang w:bidi="en-US"/>
        </w:rPr>
      </w:pPr>
      <w:r w:rsidRPr="000822A9">
        <w:rPr>
          <w:b/>
          <w:bCs/>
          <w:color w:val="002060"/>
          <w:lang w:bidi="en-US"/>
        </w:rPr>
        <w:t>Health Information Technology for Economic and Clinical Health (HITECH) Act of 2009</w:t>
      </w:r>
      <w:r w:rsidR="00D57964" w:rsidRPr="00D57964">
        <w:rPr>
          <w:lang w:bidi="en-US"/>
        </w:rPr>
        <w:t>:</w:t>
      </w:r>
      <w:r w:rsidR="00371A54">
        <w:rPr>
          <w:lang w:bidi="en-US"/>
        </w:rPr>
        <w:t xml:space="preserve"> </w:t>
      </w:r>
      <w:r w:rsidR="00D2280E" w:rsidRPr="00D2280E">
        <w:rPr>
          <w:lang w:bidi="en-US"/>
        </w:rPr>
        <w:t xml:space="preserve">Enacted as part of the American Recovery and Reinvestment Act of 2009 to </w:t>
      </w:r>
      <w:r w:rsidR="00D2280E" w:rsidRPr="00CE328A">
        <w:rPr>
          <w:b/>
          <w:lang w:bidi="en-US"/>
        </w:rPr>
        <w:t>promote the adoption and meaningful use of health information technology</w:t>
      </w:r>
    </w:p>
    <w:p w14:paraId="0911F9D5" w14:textId="0A12EA00" w:rsidR="00722FD0" w:rsidRDefault="0087238E" w:rsidP="002C1E70">
      <w:pPr>
        <w:numPr>
          <w:ilvl w:val="3"/>
          <w:numId w:val="4"/>
        </w:numPr>
        <w:spacing w:after="60"/>
        <w:jc w:val="both"/>
        <w:rPr>
          <w:lang w:bidi="en-US"/>
        </w:rPr>
      </w:pPr>
      <w:r w:rsidRPr="0087238E">
        <w:rPr>
          <w:b/>
          <w:lang w:bidi="en-US"/>
        </w:rPr>
        <w:t>Notice of Breach</w:t>
      </w:r>
      <w:r>
        <w:rPr>
          <w:lang w:bidi="en-US"/>
        </w:rPr>
        <w:t>:</w:t>
      </w:r>
      <w:r w:rsidRPr="0087238E">
        <w:rPr>
          <w:lang w:bidi="en-US"/>
        </w:rPr>
        <w:t xml:space="preserve"> covered entities and business associates have </w:t>
      </w:r>
      <w:r w:rsidR="00106B80">
        <w:rPr>
          <w:lang w:bidi="en-US"/>
        </w:rPr>
        <w:t>burden of proof</w:t>
      </w:r>
      <w:r w:rsidRPr="0087238E">
        <w:rPr>
          <w:lang w:bidi="en-US"/>
        </w:rPr>
        <w:t xml:space="preserve"> that impermissible use or disclosure did not constitute a breach. If there</w:t>
      </w:r>
      <w:r w:rsidR="0040288A">
        <w:rPr>
          <w:lang w:bidi="en-US"/>
        </w:rPr>
        <w:t xml:space="preserve">’s </w:t>
      </w:r>
      <w:r w:rsidRPr="0087238E">
        <w:rPr>
          <w:lang w:bidi="en-US"/>
        </w:rPr>
        <w:t xml:space="preserve">a high probability that security or privacy of information </w:t>
      </w:r>
      <w:r w:rsidR="00D258A1">
        <w:rPr>
          <w:lang w:bidi="en-US"/>
        </w:rPr>
        <w:t xml:space="preserve">was </w:t>
      </w:r>
      <w:r w:rsidRPr="0087238E">
        <w:rPr>
          <w:lang w:bidi="en-US"/>
        </w:rPr>
        <w:t xml:space="preserve">compromised, covered entity </w:t>
      </w:r>
      <w:r w:rsidRPr="00375AFE">
        <w:rPr>
          <w:b/>
          <w:lang w:bidi="en-US"/>
        </w:rPr>
        <w:t xml:space="preserve">must notify individuals </w:t>
      </w:r>
      <w:r w:rsidRPr="0040288A">
        <w:rPr>
          <w:b/>
          <w:bCs/>
          <w:lang w:bidi="en-US"/>
        </w:rPr>
        <w:t>within 60 days</w:t>
      </w:r>
      <w:r w:rsidRPr="0087238E">
        <w:rPr>
          <w:lang w:bidi="en-US"/>
        </w:rPr>
        <w:t xml:space="preserve"> </w:t>
      </w:r>
      <w:r w:rsidR="0040288A">
        <w:rPr>
          <w:lang w:bidi="en-US"/>
        </w:rPr>
        <w:t>after</w:t>
      </w:r>
      <w:r w:rsidRPr="0087238E">
        <w:rPr>
          <w:lang w:bidi="en-US"/>
        </w:rPr>
        <w:t xml:space="preserve"> discovery. Business associate must notify </w:t>
      </w:r>
      <w:r w:rsidR="00D258A1">
        <w:rPr>
          <w:lang w:bidi="en-US"/>
        </w:rPr>
        <w:t>covered</w:t>
      </w:r>
      <w:r w:rsidRPr="0087238E">
        <w:rPr>
          <w:lang w:bidi="en-US"/>
        </w:rPr>
        <w:t xml:space="preserve"> entity. If breach affects </w:t>
      </w:r>
      <w:r w:rsidRPr="008F52AE">
        <w:rPr>
          <w:b/>
          <w:bCs/>
          <w:lang w:bidi="en-US"/>
        </w:rPr>
        <w:t>more than 500 people</w:t>
      </w:r>
      <w:r w:rsidRPr="0087238E">
        <w:rPr>
          <w:lang w:bidi="en-US"/>
        </w:rPr>
        <w:t xml:space="preserve">, covered entity must </w:t>
      </w:r>
      <w:r w:rsidRPr="005E1D37">
        <w:rPr>
          <w:b/>
          <w:bCs/>
          <w:lang w:bidi="en-US"/>
        </w:rPr>
        <w:t>notify HHS</w:t>
      </w:r>
      <w:r w:rsidRPr="0087238E">
        <w:rPr>
          <w:lang w:bidi="en-US"/>
        </w:rPr>
        <w:t xml:space="preserve"> </w:t>
      </w:r>
      <w:r w:rsidRPr="004632C8">
        <w:rPr>
          <w:b/>
          <w:lang w:bidi="en-US"/>
        </w:rPr>
        <w:t>immediately</w:t>
      </w:r>
      <w:r w:rsidRPr="0087238E">
        <w:rPr>
          <w:lang w:bidi="en-US"/>
        </w:rPr>
        <w:t xml:space="preserve">, if </w:t>
      </w:r>
      <w:r w:rsidRPr="005E1D37">
        <w:rPr>
          <w:b/>
          <w:bCs/>
          <w:lang w:bidi="en-US"/>
        </w:rPr>
        <w:t xml:space="preserve">more than 500 in same </w:t>
      </w:r>
      <w:r w:rsidR="008F52AE" w:rsidRPr="005E1D37">
        <w:rPr>
          <w:b/>
          <w:bCs/>
          <w:lang w:bidi="en-US"/>
        </w:rPr>
        <w:t>jurisdiction</w:t>
      </w:r>
      <w:r w:rsidRPr="0087238E">
        <w:rPr>
          <w:lang w:bidi="en-US"/>
        </w:rPr>
        <w:t xml:space="preserve">, must </w:t>
      </w:r>
      <w:r w:rsidRPr="005E1D37">
        <w:rPr>
          <w:b/>
          <w:bCs/>
          <w:lang w:bidi="en-US"/>
        </w:rPr>
        <w:t>notify the media</w:t>
      </w:r>
      <w:r w:rsidRPr="0087238E">
        <w:rPr>
          <w:lang w:bidi="en-US"/>
        </w:rPr>
        <w:t xml:space="preserve">. </w:t>
      </w:r>
      <w:r w:rsidRPr="00164485">
        <w:rPr>
          <w:u w:val="single"/>
          <w:lang w:bidi="en-US"/>
        </w:rPr>
        <w:t>All breaches requiring notice must be reported to HHS at least annually</w:t>
      </w:r>
      <w:r w:rsidR="005E1D37">
        <w:rPr>
          <w:lang w:bidi="en-US"/>
        </w:rPr>
        <w:t>.</w:t>
      </w:r>
    </w:p>
    <w:p w14:paraId="4CE2C984" w14:textId="69D8B1ED" w:rsidR="00F07D00" w:rsidRDefault="0012462D" w:rsidP="002C1E70">
      <w:pPr>
        <w:numPr>
          <w:ilvl w:val="3"/>
          <w:numId w:val="4"/>
        </w:numPr>
        <w:spacing w:after="60"/>
        <w:jc w:val="both"/>
        <w:rPr>
          <w:lang w:bidi="en-US"/>
        </w:rPr>
      </w:pPr>
      <w:r w:rsidRPr="0012462D">
        <w:rPr>
          <w:b/>
          <w:lang w:bidi="en-US"/>
        </w:rPr>
        <w:t>Increased penalties</w:t>
      </w:r>
      <w:r w:rsidR="004562EF">
        <w:rPr>
          <w:bCs/>
          <w:lang w:bidi="en-US"/>
        </w:rPr>
        <w:t xml:space="preserve">: </w:t>
      </w:r>
      <w:r w:rsidRPr="0012462D">
        <w:rPr>
          <w:lang w:bidi="en-US"/>
        </w:rPr>
        <w:t xml:space="preserve">Penalties up to </w:t>
      </w:r>
      <w:r w:rsidR="00B97854">
        <w:rPr>
          <w:lang w:bidi="en-US"/>
        </w:rPr>
        <w:t>$</w:t>
      </w:r>
      <w:r w:rsidRPr="0012462D">
        <w:rPr>
          <w:lang w:bidi="en-US"/>
        </w:rPr>
        <w:t>1.5</w:t>
      </w:r>
      <w:r w:rsidR="0006097D">
        <w:rPr>
          <w:lang w:bidi="en-US"/>
        </w:rPr>
        <w:t xml:space="preserve">M </w:t>
      </w:r>
      <w:r w:rsidRPr="0012462D">
        <w:rPr>
          <w:lang w:bidi="en-US"/>
        </w:rPr>
        <w:t xml:space="preserve">for the most willful violations and extends </w:t>
      </w:r>
      <w:r w:rsidRPr="00C14458">
        <w:rPr>
          <w:u w:val="single"/>
          <w:lang w:bidi="en-US"/>
        </w:rPr>
        <w:t>criminal liability to individuals who misuse PHI</w:t>
      </w:r>
      <w:r w:rsidRPr="0012462D">
        <w:rPr>
          <w:lang w:bidi="en-US"/>
        </w:rPr>
        <w:t>.</w:t>
      </w:r>
    </w:p>
    <w:p w14:paraId="66D5BEC6" w14:textId="17020853" w:rsidR="0012462D" w:rsidRDefault="00D67EEC" w:rsidP="002C1E70">
      <w:pPr>
        <w:numPr>
          <w:ilvl w:val="3"/>
          <w:numId w:val="4"/>
        </w:numPr>
        <w:spacing w:after="60"/>
        <w:jc w:val="both"/>
        <w:rPr>
          <w:lang w:bidi="en-US"/>
        </w:rPr>
      </w:pPr>
      <w:r w:rsidRPr="00D67EEC">
        <w:rPr>
          <w:b/>
          <w:lang w:bidi="en-US"/>
        </w:rPr>
        <w:t>Limited Data</w:t>
      </w:r>
      <w:r w:rsidR="004562EF">
        <w:rPr>
          <w:bCs/>
          <w:lang w:bidi="en-US"/>
        </w:rPr>
        <w:t xml:space="preserve">: </w:t>
      </w:r>
      <w:r w:rsidRPr="00D67EEC">
        <w:rPr>
          <w:lang w:bidi="en-US"/>
        </w:rPr>
        <w:t xml:space="preserve">Limited data set refers to </w:t>
      </w:r>
      <w:r w:rsidR="00B44B2D">
        <w:rPr>
          <w:lang w:bidi="en-US"/>
        </w:rPr>
        <w:t>PHI</w:t>
      </w:r>
      <w:r w:rsidRPr="00D67EEC">
        <w:rPr>
          <w:lang w:bidi="en-US"/>
        </w:rPr>
        <w:t xml:space="preserve"> </w:t>
      </w:r>
      <w:r w:rsidR="002F0017">
        <w:rPr>
          <w:lang w:bidi="en-US"/>
        </w:rPr>
        <w:t xml:space="preserve">from which </w:t>
      </w:r>
      <w:r w:rsidR="00830717">
        <w:rPr>
          <w:lang w:bidi="en-US"/>
        </w:rPr>
        <w:t>“facial”</w:t>
      </w:r>
      <w:r w:rsidRPr="00D67EEC">
        <w:rPr>
          <w:lang w:bidi="en-US"/>
        </w:rPr>
        <w:t xml:space="preserve"> identifiers </w:t>
      </w:r>
      <w:r w:rsidR="00830717">
        <w:rPr>
          <w:lang w:bidi="en-US"/>
        </w:rPr>
        <w:t xml:space="preserve">are </w:t>
      </w:r>
      <w:r w:rsidR="00610013">
        <w:rPr>
          <w:lang w:bidi="en-US"/>
        </w:rPr>
        <w:t xml:space="preserve">removed (i.e., 18 identifiers </w:t>
      </w:r>
      <w:r w:rsidR="00257959" w:rsidRPr="006A6399">
        <w:rPr>
          <w:b/>
          <w:u w:val="single"/>
          <w:lang w:bidi="en-US"/>
        </w:rPr>
        <w:t>except</w:t>
      </w:r>
      <w:r w:rsidR="00257959">
        <w:rPr>
          <w:lang w:bidi="en-US"/>
        </w:rPr>
        <w:t xml:space="preserve"> </w:t>
      </w:r>
      <w:r w:rsidR="00EC3157">
        <w:rPr>
          <w:lang w:bidi="en-US"/>
        </w:rPr>
        <w:t>dates (</w:t>
      </w:r>
      <w:r w:rsidR="004E7A3E">
        <w:rPr>
          <w:lang w:bidi="en-US"/>
        </w:rPr>
        <w:t>e.g., admission, discharge, service, DOB, DOD)</w:t>
      </w:r>
      <w:r w:rsidR="00852012">
        <w:rPr>
          <w:lang w:bidi="en-US"/>
        </w:rPr>
        <w:t xml:space="preserve">; city, </w:t>
      </w:r>
      <w:r w:rsidR="0038579E">
        <w:rPr>
          <w:lang w:bidi="en-US"/>
        </w:rPr>
        <w:t>state, zip code; and age in years, months or days of hours</w:t>
      </w:r>
      <w:r w:rsidR="00072CF9">
        <w:rPr>
          <w:lang w:bidi="en-US"/>
        </w:rPr>
        <w:t xml:space="preserve">). </w:t>
      </w:r>
      <w:r w:rsidR="00072CF9" w:rsidRPr="00C50D33">
        <w:rPr>
          <w:b/>
          <w:lang w:bidi="en-US"/>
        </w:rPr>
        <w:t>Limited data sets are still PHI</w:t>
      </w:r>
      <w:r w:rsidR="00072CF9">
        <w:rPr>
          <w:lang w:bidi="en-US"/>
        </w:rPr>
        <w:t xml:space="preserve">. </w:t>
      </w:r>
      <w:r w:rsidR="00BA56B4" w:rsidRPr="00F76666">
        <w:rPr>
          <w:lang w:bidi="en-US"/>
        </w:rPr>
        <w:t xml:space="preserve">Limited data set </w:t>
      </w:r>
      <w:r w:rsidR="008E478E" w:rsidRPr="00F76666">
        <w:rPr>
          <w:lang w:bidi="en-US"/>
        </w:rPr>
        <w:t>+ data use agreement permits disclosure to 3</w:t>
      </w:r>
      <w:r w:rsidR="008E478E" w:rsidRPr="00F76666">
        <w:rPr>
          <w:vertAlign w:val="superscript"/>
          <w:lang w:bidi="en-US"/>
        </w:rPr>
        <w:t>rd</w:t>
      </w:r>
      <w:r w:rsidR="008E478E" w:rsidRPr="00F76666">
        <w:rPr>
          <w:lang w:bidi="en-US"/>
        </w:rPr>
        <w:t xml:space="preserve"> party </w:t>
      </w:r>
      <w:r w:rsidR="00A67CAE" w:rsidRPr="00F76666">
        <w:rPr>
          <w:lang w:bidi="en-US"/>
        </w:rPr>
        <w:t xml:space="preserve">for research, </w:t>
      </w:r>
      <w:r w:rsidR="00D6289C" w:rsidRPr="00F76666">
        <w:rPr>
          <w:lang w:bidi="en-US"/>
        </w:rPr>
        <w:t xml:space="preserve">public health </w:t>
      </w:r>
      <w:r w:rsidR="00EE04EB" w:rsidRPr="00F76666">
        <w:rPr>
          <w:lang w:bidi="en-US"/>
        </w:rPr>
        <w:t>or</w:t>
      </w:r>
      <w:r w:rsidR="00D6289C" w:rsidRPr="00F76666">
        <w:rPr>
          <w:lang w:bidi="en-US"/>
        </w:rPr>
        <w:t xml:space="preserve"> health care operations w/o patient authorization</w:t>
      </w:r>
      <w:r w:rsidR="00D6289C" w:rsidRPr="00DD6227">
        <w:rPr>
          <w:lang w:bidi="en-US"/>
        </w:rPr>
        <w:t>.</w:t>
      </w:r>
      <w:r w:rsidR="002F01E5" w:rsidRPr="00DD6227">
        <w:rPr>
          <w:lang w:bidi="en-US"/>
        </w:rPr>
        <w:t xml:space="preserve"> </w:t>
      </w:r>
      <w:r w:rsidRPr="00DD6227">
        <w:rPr>
          <w:lang w:bidi="en-US"/>
        </w:rPr>
        <w:t>All disclosures by a covered entity should attempt to</w:t>
      </w:r>
      <w:r w:rsidRPr="00D67EEC">
        <w:rPr>
          <w:lang w:bidi="en-US"/>
        </w:rPr>
        <w:t xml:space="preserve"> comply with the definition of a limited data set. If not feasible, data disclosed must be the minimum amount necessary. Patients who directly pay their provider for medical care may restrict their PHI from being disclosed to health plan unless disclosure otherwise required by law</w:t>
      </w:r>
      <w:r w:rsidR="00773D95">
        <w:rPr>
          <w:lang w:bidi="en-US"/>
        </w:rPr>
        <w:t>.</w:t>
      </w:r>
    </w:p>
    <w:p w14:paraId="69456AFC" w14:textId="4988F633" w:rsidR="00D863FE" w:rsidRDefault="000404CE" w:rsidP="002C1E70">
      <w:pPr>
        <w:numPr>
          <w:ilvl w:val="3"/>
          <w:numId w:val="4"/>
        </w:numPr>
        <w:spacing w:after="60"/>
        <w:jc w:val="both"/>
        <w:rPr>
          <w:lang w:bidi="en-US"/>
        </w:rPr>
      </w:pPr>
      <w:r w:rsidRPr="000404CE">
        <w:rPr>
          <w:b/>
          <w:lang w:bidi="en-US"/>
        </w:rPr>
        <w:t>Electronic Health Records</w:t>
      </w:r>
      <w:r>
        <w:rPr>
          <w:lang w:bidi="en-US"/>
        </w:rPr>
        <w:t>:</w:t>
      </w:r>
      <w:r w:rsidRPr="000404CE">
        <w:rPr>
          <w:lang w:bidi="en-US"/>
        </w:rPr>
        <w:t xml:space="preserve"> Providers who make meaningful use of Electronic Health Records can qualify for funding created by HITECH. </w:t>
      </w:r>
      <w:r w:rsidRPr="005A2AD0">
        <w:rPr>
          <w:b/>
          <w:lang w:bidi="en-US"/>
        </w:rPr>
        <w:t>Sharing through EHRs with other entities can only be done with patient consent</w:t>
      </w:r>
      <w:r w:rsidRPr="000404CE">
        <w:rPr>
          <w:lang w:bidi="en-US"/>
        </w:rPr>
        <w:t xml:space="preserve">.  Covered entities must provide individuals with copy of </w:t>
      </w:r>
      <w:r w:rsidR="008D0AB3">
        <w:rPr>
          <w:lang w:bidi="en-US"/>
        </w:rPr>
        <w:t>EHR</w:t>
      </w:r>
      <w:r w:rsidRPr="000404CE">
        <w:rPr>
          <w:lang w:bidi="en-US"/>
        </w:rPr>
        <w:t xml:space="preserve"> on </w:t>
      </w:r>
      <w:r w:rsidR="00F94FDA">
        <w:rPr>
          <w:lang w:bidi="en-US"/>
        </w:rPr>
        <w:t>request</w:t>
      </w:r>
      <w:r w:rsidRPr="000404CE">
        <w:rPr>
          <w:lang w:bidi="en-US"/>
        </w:rPr>
        <w:t xml:space="preserve"> and must account for all non-oral disclosures made within 3 years on request.  Covered entities may not sell EHRs without consent of patient and covered entities cannot receive payment for certain marketing plans</w:t>
      </w:r>
      <w:r>
        <w:rPr>
          <w:lang w:bidi="en-US"/>
        </w:rPr>
        <w:t>.</w:t>
      </w:r>
    </w:p>
    <w:p w14:paraId="373D0356" w14:textId="536E910D" w:rsidR="000F3306" w:rsidRDefault="00503D7B" w:rsidP="002C1E70">
      <w:pPr>
        <w:numPr>
          <w:ilvl w:val="3"/>
          <w:numId w:val="4"/>
        </w:numPr>
        <w:spacing w:after="60"/>
        <w:jc w:val="both"/>
        <w:rPr>
          <w:lang w:bidi="en-US"/>
        </w:rPr>
      </w:pPr>
      <w:r w:rsidRPr="00102BE6">
        <w:rPr>
          <w:b/>
          <w:color w:val="002060"/>
          <w:lang w:bidi="en-US"/>
        </w:rPr>
        <w:lastRenderedPageBreak/>
        <w:t>Genetic Information and Nondiscrimination Act</w:t>
      </w:r>
      <w:r w:rsidR="003A26CC" w:rsidRPr="00102BE6">
        <w:rPr>
          <w:b/>
          <w:color w:val="002060"/>
          <w:lang w:bidi="en-US"/>
        </w:rPr>
        <w:t xml:space="preserve"> 2008 (</w:t>
      </w:r>
      <w:r w:rsidR="005F6A11" w:rsidRPr="00102BE6">
        <w:rPr>
          <w:b/>
          <w:color w:val="002060"/>
          <w:lang w:bidi="en-US"/>
        </w:rPr>
        <w:t>GINA</w:t>
      </w:r>
      <w:r w:rsidR="003A26CC" w:rsidRPr="00102BE6">
        <w:rPr>
          <w:b/>
          <w:color w:val="002060"/>
          <w:lang w:bidi="en-US"/>
        </w:rPr>
        <w:t>)</w:t>
      </w:r>
      <w:r w:rsidR="005F6A11">
        <w:rPr>
          <w:lang w:bidi="en-US"/>
        </w:rPr>
        <w:t>:</w:t>
      </w:r>
      <w:r w:rsidR="005F6A11" w:rsidRPr="005F6A11">
        <w:rPr>
          <w:lang w:bidi="en-US"/>
        </w:rPr>
        <w:t xml:space="preserve"> created new national limits on use of genetic information in </w:t>
      </w:r>
      <w:r w:rsidR="005F6A11" w:rsidRPr="00763E83">
        <w:rPr>
          <w:u w:val="single"/>
          <w:lang w:bidi="en-US"/>
        </w:rPr>
        <w:t>health insurance a</w:t>
      </w:r>
      <w:r w:rsidR="003A26CC" w:rsidRPr="00763E83">
        <w:rPr>
          <w:u w:val="single"/>
          <w:lang w:bidi="en-US"/>
        </w:rPr>
        <w:t>n</w:t>
      </w:r>
      <w:r w:rsidR="005F6A11" w:rsidRPr="00763E83">
        <w:rPr>
          <w:u w:val="single"/>
          <w:lang w:bidi="en-US"/>
        </w:rPr>
        <w:t>d employment</w:t>
      </w:r>
      <w:r w:rsidR="005F6A11" w:rsidRPr="005F6A11">
        <w:rPr>
          <w:lang w:bidi="en-US"/>
        </w:rPr>
        <w:t>.</w:t>
      </w:r>
    </w:p>
    <w:p w14:paraId="2979CC02" w14:textId="00B1496E" w:rsidR="000F3306" w:rsidRPr="00572AAE" w:rsidRDefault="000A3272" w:rsidP="002C1E70">
      <w:pPr>
        <w:numPr>
          <w:ilvl w:val="4"/>
          <w:numId w:val="4"/>
        </w:numPr>
        <w:spacing w:after="60"/>
        <w:ind w:left="2160"/>
        <w:jc w:val="both"/>
        <w:rPr>
          <w:lang w:bidi="en-US"/>
        </w:rPr>
      </w:pPr>
      <w:r w:rsidRPr="00A46F4A">
        <w:rPr>
          <w:b/>
          <w:bCs/>
          <w:lang w:bidi="en-US"/>
        </w:rPr>
        <w:t>Health Insurance Companies</w:t>
      </w:r>
      <w:r>
        <w:rPr>
          <w:lang w:bidi="en-US"/>
        </w:rPr>
        <w:t xml:space="preserve">: </w:t>
      </w:r>
      <w:r w:rsidR="00FD4063">
        <w:rPr>
          <w:lang w:bidi="en-US"/>
        </w:rPr>
        <w:t>p</w:t>
      </w:r>
      <w:r w:rsidR="005F6A11" w:rsidRPr="005F6A11">
        <w:rPr>
          <w:lang w:bidi="en-US"/>
        </w:rPr>
        <w:t xml:space="preserve">rohibits </w:t>
      </w:r>
      <w:r w:rsidR="005F6A11" w:rsidRPr="00501062">
        <w:rPr>
          <w:b/>
          <w:bCs/>
          <w:lang w:bidi="en-US"/>
        </w:rPr>
        <w:t>discriminati</w:t>
      </w:r>
      <w:r>
        <w:rPr>
          <w:b/>
          <w:bCs/>
          <w:lang w:bidi="en-US"/>
        </w:rPr>
        <w:t>o</w:t>
      </w:r>
      <w:r w:rsidR="005F6A11" w:rsidRPr="00501062">
        <w:rPr>
          <w:b/>
          <w:bCs/>
          <w:lang w:bidi="en-US"/>
        </w:rPr>
        <w:t xml:space="preserve">n </w:t>
      </w:r>
      <w:r w:rsidR="005F6A11" w:rsidRPr="00B8313C">
        <w:rPr>
          <w:b/>
          <w:bCs/>
          <w:lang w:bidi="en-US"/>
        </w:rPr>
        <w:t>on basis of genetic predispositions</w:t>
      </w:r>
      <w:r w:rsidR="005F6A11" w:rsidRPr="005F6A11">
        <w:rPr>
          <w:lang w:bidi="en-US"/>
        </w:rPr>
        <w:t xml:space="preserve"> in</w:t>
      </w:r>
      <w:r w:rsidR="00D473CE">
        <w:rPr>
          <w:lang w:bidi="en-US"/>
        </w:rPr>
        <w:t xml:space="preserve"> the</w:t>
      </w:r>
      <w:r w:rsidR="005F6A11" w:rsidRPr="005F6A11">
        <w:rPr>
          <w:lang w:bidi="en-US"/>
        </w:rPr>
        <w:t xml:space="preserve"> </w:t>
      </w:r>
      <w:r w:rsidR="005F6A11" w:rsidRPr="006D7658">
        <w:rPr>
          <w:lang w:bidi="en-US"/>
        </w:rPr>
        <w:t xml:space="preserve">absence </w:t>
      </w:r>
      <w:r w:rsidR="00C717F4" w:rsidRPr="006D7658">
        <w:rPr>
          <w:lang w:bidi="en-US"/>
        </w:rPr>
        <w:t xml:space="preserve">of </w:t>
      </w:r>
      <w:r w:rsidR="005F6A11" w:rsidRPr="006D7658">
        <w:rPr>
          <w:lang w:bidi="en-US"/>
        </w:rPr>
        <w:t>manifest symptoms</w:t>
      </w:r>
      <w:r w:rsidR="005F6A11" w:rsidRPr="005F6A11">
        <w:rPr>
          <w:lang w:bidi="en-US"/>
        </w:rPr>
        <w:t xml:space="preserve"> </w:t>
      </w:r>
      <w:r w:rsidR="00501062" w:rsidRPr="006D7658">
        <w:rPr>
          <w:b/>
          <w:bCs/>
          <w:u w:val="single"/>
          <w:lang w:bidi="en-US"/>
        </w:rPr>
        <w:t>OR</w:t>
      </w:r>
      <w:r w:rsidR="005F6A11" w:rsidRPr="005F6A11">
        <w:rPr>
          <w:lang w:bidi="en-US"/>
        </w:rPr>
        <w:t xml:space="preserve"> </w:t>
      </w:r>
      <w:r w:rsidR="005F6A11" w:rsidRPr="0028672E">
        <w:rPr>
          <w:b/>
          <w:bCs/>
          <w:lang w:bidi="en-US"/>
        </w:rPr>
        <w:t xml:space="preserve">requesting </w:t>
      </w:r>
      <w:r w:rsidR="00027DA6">
        <w:rPr>
          <w:b/>
          <w:bCs/>
          <w:lang w:bidi="en-US"/>
        </w:rPr>
        <w:t xml:space="preserve">that </w:t>
      </w:r>
      <w:r w:rsidR="005F6A11" w:rsidRPr="0028672E">
        <w:rPr>
          <w:b/>
          <w:bCs/>
          <w:lang w:bidi="en-US"/>
        </w:rPr>
        <w:t>applicants receive genetic testing</w:t>
      </w:r>
    </w:p>
    <w:p w14:paraId="2874C050" w14:textId="1BC7751D" w:rsidR="00572AAE" w:rsidRPr="00572AAE" w:rsidRDefault="00572AAE" w:rsidP="002C1E70">
      <w:pPr>
        <w:numPr>
          <w:ilvl w:val="4"/>
          <w:numId w:val="4"/>
        </w:numPr>
        <w:spacing w:after="60"/>
        <w:ind w:left="2160"/>
        <w:jc w:val="both"/>
        <w:rPr>
          <w:lang w:bidi="en-US"/>
        </w:rPr>
      </w:pPr>
      <w:r>
        <w:rPr>
          <w:b/>
          <w:bCs/>
          <w:lang w:bidi="en-US"/>
        </w:rPr>
        <w:t>G</w:t>
      </w:r>
      <w:r w:rsidRPr="0028672E">
        <w:rPr>
          <w:b/>
          <w:bCs/>
          <w:lang w:bidi="en-US"/>
        </w:rPr>
        <w:t xml:space="preserve">roup </w:t>
      </w:r>
      <w:r>
        <w:rPr>
          <w:b/>
          <w:bCs/>
          <w:lang w:bidi="en-US"/>
        </w:rPr>
        <w:t>H</w:t>
      </w:r>
      <w:r w:rsidRPr="0028672E">
        <w:rPr>
          <w:b/>
          <w:bCs/>
          <w:lang w:bidi="en-US"/>
        </w:rPr>
        <w:t xml:space="preserve">ealth </w:t>
      </w:r>
      <w:r>
        <w:rPr>
          <w:b/>
          <w:bCs/>
          <w:lang w:bidi="en-US"/>
        </w:rPr>
        <w:t>P</w:t>
      </w:r>
      <w:r w:rsidRPr="0028672E">
        <w:rPr>
          <w:b/>
          <w:bCs/>
          <w:lang w:bidi="en-US"/>
        </w:rPr>
        <w:t xml:space="preserve">lan </w:t>
      </w:r>
      <w:r>
        <w:rPr>
          <w:b/>
          <w:bCs/>
          <w:lang w:bidi="en-US"/>
        </w:rPr>
        <w:t>P</w:t>
      </w:r>
      <w:r w:rsidRPr="0028672E">
        <w:rPr>
          <w:b/>
          <w:bCs/>
          <w:lang w:bidi="en-US"/>
        </w:rPr>
        <w:t>roviders</w:t>
      </w:r>
    </w:p>
    <w:p w14:paraId="78592134" w14:textId="77777777" w:rsidR="00977623" w:rsidRPr="00E47FBB" w:rsidRDefault="00977623" w:rsidP="002C1E70">
      <w:pPr>
        <w:numPr>
          <w:ilvl w:val="5"/>
          <w:numId w:val="4"/>
        </w:numPr>
        <w:spacing w:after="60"/>
        <w:ind w:left="2880"/>
        <w:jc w:val="both"/>
        <w:rPr>
          <w:lang w:bidi="en-US"/>
        </w:rPr>
      </w:pPr>
      <w:r>
        <w:rPr>
          <w:lang w:bidi="en-US"/>
        </w:rPr>
        <w:t xml:space="preserve">prohibits </w:t>
      </w:r>
      <w:r w:rsidRPr="00663D5D">
        <w:rPr>
          <w:lang w:bidi="en-US"/>
        </w:rPr>
        <w:t xml:space="preserve">adjusting </w:t>
      </w:r>
      <w:r w:rsidRPr="00975C08">
        <w:rPr>
          <w:b/>
          <w:bCs/>
          <w:lang w:bidi="en-US"/>
        </w:rPr>
        <w:t>premiums</w:t>
      </w:r>
      <w:r w:rsidRPr="00663D5D">
        <w:rPr>
          <w:lang w:bidi="en-US"/>
        </w:rPr>
        <w:t xml:space="preserve"> or other contribution schemes on </w:t>
      </w:r>
      <w:r w:rsidRPr="00975C08">
        <w:rPr>
          <w:b/>
          <w:bCs/>
          <w:lang w:bidi="en-US"/>
        </w:rPr>
        <w:t>basis of genetic information</w:t>
      </w:r>
      <w:r w:rsidRPr="00663D5D">
        <w:rPr>
          <w:lang w:bidi="en-US"/>
        </w:rPr>
        <w:t xml:space="preserve">, </w:t>
      </w:r>
      <w:r w:rsidRPr="00200DF9">
        <w:rPr>
          <w:lang w:bidi="en-US"/>
        </w:rPr>
        <w:t>absent manifestation of disease or disorder</w:t>
      </w:r>
    </w:p>
    <w:p w14:paraId="4DE49BB2" w14:textId="0E5BC240" w:rsidR="00572AAE" w:rsidRDefault="00977623" w:rsidP="002C1E70">
      <w:pPr>
        <w:numPr>
          <w:ilvl w:val="5"/>
          <w:numId w:val="4"/>
        </w:numPr>
        <w:spacing w:after="60"/>
        <w:ind w:left="2880"/>
        <w:jc w:val="both"/>
        <w:rPr>
          <w:lang w:bidi="en-US"/>
        </w:rPr>
      </w:pPr>
      <w:r>
        <w:rPr>
          <w:lang w:bidi="en-US"/>
        </w:rPr>
        <w:t>p</w:t>
      </w:r>
      <w:r w:rsidRPr="00EA4BBD">
        <w:rPr>
          <w:lang w:bidi="en-US"/>
        </w:rPr>
        <w:t xml:space="preserve">rohibits </w:t>
      </w:r>
      <w:r w:rsidRPr="009F1179">
        <w:rPr>
          <w:b/>
          <w:bCs/>
          <w:lang w:bidi="en-US"/>
        </w:rPr>
        <w:t>requesting or requiring</w:t>
      </w:r>
      <w:r w:rsidRPr="00EA4BBD">
        <w:rPr>
          <w:lang w:bidi="en-US"/>
        </w:rPr>
        <w:t xml:space="preserve"> </w:t>
      </w:r>
      <w:r w:rsidRPr="009F1179">
        <w:rPr>
          <w:b/>
          <w:bCs/>
          <w:lang w:bidi="en-US"/>
        </w:rPr>
        <w:t>genetic testing</w:t>
      </w:r>
      <w:r w:rsidRPr="00EA4BBD">
        <w:rPr>
          <w:lang w:bidi="en-US"/>
        </w:rPr>
        <w:t xml:space="preserve"> in connection with offering group health plans</w:t>
      </w:r>
      <w:r>
        <w:rPr>
          <w:lang w:bidi="en-US"/>
        </w:rPr>
        <w:t xml:space="preserve"> with</w:t>
      </w:r>
      <w:r w:rsidRPr="00EA4BBD">
        <w:rPr>
          <w:lang w:bidi="en-US"/>
        </w:rPr>
        <w:t xml:space="preserve"> </w:t>
      </w:r>
      <w:r w:rsidRPr="009F1179">
        <w:rPr>
          <w:b/>
          <w:bCs/>
          <w:lang w:bidi="en-US"/>
        </w:rPr>
        <w:t>exception</w:t>
      </w:r>
      <w:r w:rsidRPr="00EA4BBD">
        <w:rPr>
          <w:lang w:bidi="en-US"/>
        </w:rPr>
        <w:t xml:space="preserve"> for requests for </w:t>
      </w:r>
      <w:r w:rsidRPr="000A0333">
        <w:rPr>
          <w:b/>
          <w:bCs/>
          <w:lang w:bidi="en-US"/>
        </w:rPr>
        <w:t>voluntary research testing</w:t>
      </w:r>
    </w:p>
    <w:p w14:paraId="0FB12A0B" w14:textId="3C55E620" w:rsidR="000F3306" w:rsidRDefault="00A46F4A" w:rsidP="002C1E70">
      <w:pPr>
        <w:numPr>
          <w:ilvl w:val="4"/>
          <w:numId w:val="4"/>
        </w:numPr>
        <w:spacing w:after="60"/>
        <w:ind w:left="2160"/>
        <w:jc w:val="both"/>
        <w:rPr>
          <w:lang w:bidi="en-US"/>
        </w:rPr>
      </w:pPr>
      <w:r w:rsidRPr="00A46F4A">
        <w:rPr>
          <w:b/>
          <w:bCs/>
          <w:lang w:bidi="en-US"/>
        </w:rPr>
        <w:t>Employers</w:t>
      </w:r>
      <w:r>
        <w:rPr>
          <w:lang w:bidi="en-US"/>
        </w:rPr>
        <w:t xml:space="preserve">: </w:t>
      </w:r>
      <w:r w:rsidR="00FD4063">
        <w:rPr>
          <w:lang w:bidi="en-US"/>
        </w:rPr>
        <w:t>p</w:t>
      </w:r>
      <w:r w:rsidR="005F6A11" w:rsidRPr="005F6A11">
        <w:rPr>
          <w:lang w:bidi="en-US"/>
        </w:rPr>
        <w:t xml:space="preserve">rohibits </w:t>
      </w:r>
      <w:r w:rsidR="0026433F">
        <w:rPr>
          <w:lang w:bidi="en-US"/>
        </w:rPr>
        <w:t xml:space="preserve">discrimination </w:t>
      </w:r>
      <w:r w:rsidR="004D00FE" w:rsidRPr="005F6A11">
        <w:rPr>
          <w:lang w:bidi="en-US"/>
        </w:rPr>
        <w:t xml:space="preserve">in </w:t>
      </w:r>
      <w:r w:rsidR="004D00FE" w:rsidRPr="00975C08">
        <w:rPr>
          <w:b/>
          <w:bCs/>
          <w:lang w:bidi="en-US"/>
        </w:rPr>
        <w:t>employment decisions</w:t>
      </w:r>
      <w:r w:rsidR="004D00FE" w:rsidRPr="005F6A11">
        <w:rPr>
          <w:lang w:bidi="en-US"/>
        </w:rPr>
        <w:t xml:space="preserve"> </w:t>
      </w:r>
      <w:r w:rsidR="004D00FE">
        <w:rPr>
          <w:lang w:bidi="en-US"/>
        </w:rPr>
        <w:t xml:space="preserve">based on </w:t>
      </w:r>
      <w:r w:rsidR="005F6A11" w:rsidRPr="005F6A11">
        <w:rPr>
          <w:lang w:bidi="en-US"/>
        </w:rPr>
        <w:t>genetic information</w:t>
      </w:r>
      <w:r w:rsidR="00CE5ADF">
        <w:rPr>
          <w:lang w:bidi="en-US"/>
        </w:rPr>
        <w:t xml:space="preserve"> </w:t>
      </w:r>
      <w:r w:rsidR="00C93602" w:rsidRPr="00C93602">
        <w:rPr>
          <w:b/>
          <w:bCs/>
          <w:u w:val="single"/>
          <w:lang w:bidi="en-US"/>
        </w:rPr>
        <w:t>OR</w:t>
      </w:r>
      <w:r w:rsidR="00402210">
        <w:rPr>
          <w:lang w:bidi="en-US"/>
        </w:rPr>
        <w:t xml:space="preserve"> </w:t>
      </w:r>
      <w:r w:rsidR="009B657B">
        <w:rPr>
          <w:lang w:bidi="en-US"/>
        </w:rPr>
        <w:t xml:space="preserve">because </w:t>
      </w:r>
      <w:r w:rsidR="00CE5ADF" w:rsidRPr="00EA0E10">
        <w:rPr>
          <w:b/>
          <w:bCs/>
          <w:lang w:bidi="en-US"/>
        </w:rPr>
        <w:t>family member</w:t>
      </w:r>
      <w:r w:rsidR="009B657B" w:rsidRPr="00EA0E10">
        <w:rPr>
          <w:b/>
          <w:bCs/>
          <w:lang w:bidi="en-US"/>
        </w:rPr>
        <w:t xml:space="preserve"> has manifest</w:t>
      </w:r>
      <w:r w:rsidR="00EA0E10" w:rsidRPr="00EA0E10">
        <w:rPr>
          <w:b/>
          <w:bCs/>
          <w:lang w:bidi="en-US"/>
        </w:rPr>
        <w:t xml:space="preserve">ed </w:t>
      </w:r>
      <w:r w:rsidR="009B657B" w:rsidRPr="00EA0E10">
        <w:rPr>
          <w:b/>
          <w:bCs/>
          <w:lang w:bidi="en-US"/>
        </w:rPr>
        <w:t xml:space="preserve">genetic </w:t>
      </w:r>
      <w:r w:rsidR="00EA0E10" w:rsidRPr="00EA0E10">
        <w:rPr>
          <w:b/>
          <w:bCs/>
          <w:lang w:bidi="en-US"/>
        </w:rPr>
        <w:t>disease</w:t>
      </w:r>
      <w:r w:rsidR="005F6A11" w:rsidRPr="005F6A11">
        <w:rPr>
          <w:lang w:bidi="en-US"/>
        </w:rPr>
        <w:t xml:space="preserve">. </w:t>
      </w:r>
      <w:r w:rsidR="00083427">
        <w:rPr>
          <w:lang w:bidi="en-US"/>
        </w:rPr>
        <w:t>Employers can’t r</w:t>
      </w:r>
      <w:r w:rsidR="00DC0737">
        <w:rPr>
          <w:lang w:bidi="en-US"/>
        </w:rPr>
        <w:t>equire, request or purchase genetic info</w:t>
      </w:r>
      <w:r w:rsidR="000E5D43">
        <w:rPr>
          <w:lang w:bidi="en-US"/>
        </w:rPr>
        <w:t>rmation</w:t>
      </w:r>
      <w:r w:rsidR="00DC0737">
        <w:rPr>
          <w:lang w:bidi="en-US"/>
        </w:rPr>
        <w:t xml:space="preserve"> about employee or family member unless exception applies</w:t>
      </w:r>
      <w:r w:rsidR="000E5D43">
        <w:rPr>
          <w:lang w:bidi="en-US"/>
        </w:rPr>
        <w:t xml:space="preserve">. </w:t>
      </w:r>
      <w:r w:rsidR="000E5D43" w:rsidRPr="000E5D43">
        <w:rPr>
          <w:b/>
          <w:bCs/>
          <w:lang w:bidi="en-US"/>
        </w:rPr>
        <w:t>Exceptions</w:t>
      </w:r>
      <w:r w:rsidR="000E5D43">
        <w:rPr>
          <w:lang w:bidi="en-US"/>
        </w:rPr>
        <w:t>:</w:t>
      </w:r>
    </w:p>
    <w:p w14:paraId="4AB9C4C1" w14:textId="77777777" w:rsidR="003D08C1" w:rsidRDefault="003D08C1" w:rsidP="002C1E70">
      <w:pPr>
        <w:numPr>
          <w:ilvl w:val="5"/>
          <w:numId w:val="4"/>
        </w:numPr>
        <w:spacing w:after="60"/>
        <w:ind w:left="2880"/>
        <w:jc w:val="both"/>
        <w:rPr>
          <w:lang w:bidi="en-US"/>
        </w:rPr>
      </w:pPr>
      <w:r>
        <w:rPr>
          <w:lang w:bidi="en-US"/>
        </w:rPr>
        <w:t xml:space="preserve">request is </w:t>
      </w:r>
      <w:r w:rsidRPr="006F241F">
        <w:rPr>
          <w:u w:val="single"/>
          <w:lang w:bidi="en-US"/>
        </w:rPr>
        <w:t>inadvertent</w:t>
      </w:r>
      <w:r>
        <w:rPr>
          <w:lang w:bidi="en-US"/>
        </w:rPr>
        <w:t xml:space="preserve"> </w:t>
      </w:r>
    </w:p>
    <w:p w14:paraId="53BDF010" w14:textId="0C7148F2" w:rsidR="003D08C1" w:rsidRDefault="003D08C1" w:rsidP="002C1E70">
      <w:pPr>
        <w:numPr>
          <w:ilvl w:val="5"/>
          <w:numId w:val="4"/>
        </w:numPr>
        <w:spacing w:after="60"/>
        <w:ind w:left="2880"/>
        <w:jc w:val="both"/>
        <w:rPr>
          <w:lang w:bidi="en-US"/>
        </w:rPr>
      </w:pPr>
      <w:r>
        <w:rPr>
          <w:lang w:bidi="en-US"/>
        </w:rPr>
        <w:t xml:space="preserve">request is part of </w:t>
      </w:r>
      <w:r w:rsidRPr="000D1073">
        <w:rPr>
          <w:b/>
          <w:bCs/>
          <w:lang w:bidi="en-US"/>
        </w:rPr>
        <w:t>employer-offered wellness program</w:t>
      </w:r>
      <w:r>
        <w:rPr>
          <w:lang w:bidi="en-US"/>
        </w:rPr>
        <w:t xml:space="preserve"> that employee </w:t>
      </w:r>
      <w:r w:rsidRPr="000D1073">
        <w:rPr>
          <w:u w:val="single"/>
          <w:lang w:bidi="en-US"/>
        </w:rPr>
        <w:t>voluntarily</w:t>
      </w:r>
      <w:r>
        <w:rPr>
          <w:lang w:bidi="en-US"/>
        </w:rPr>
        <w:t xml:space="preserve"> participates in with </w:t>
      </w:r>
      <w:r w:rsidRPr="000D1073">
        <w:rPr>
          <w:u w:val="single"/>
          <w:lang w:bidi="en-US"/>
        </w:rPr>
        <w:t>written authorization</w:t>
      </w:r>
    </w:p>
    <w:p w14:paraId="38AF6862" w14:textId="017718E1" w:rsidR="003D08C1" w:rsidRDefault="00670801" w:rsidP="002C1E70">
      <w:pPr>
        <w:numPr>
          <w:ilvl w:val="5"/>
          <w:numId w:val="4"/>
        </w:numPr>
        <w:spacing w:after="60"/>
        <w:ind w:left="2880"/>
        <w:jc w:val="both"/>
        <w:rPr>
          <w:lang w:bidi="en-US"/>
        </w:rPr>
      </w:pPr>
      <w:r>
        <w:rPr>
          <w:lang w:bidi="en-US"/>
        </w:rPr>
        <w:t xml:space="preserve">as part of </w:t>
      </w:r>
      <w:r w:rsidR="00D13FBD">
        <w:rPr>
          <w:lang w:bidi="en-US"/>
        </w:rPr>
        <w:t xml:space="preserve">family medical history </w:t>
      </w:r>
      <w:r w:rsidR="003D08C1">
        <w:rPr>
          <w:lang w:bidi="en-US"/>
        </w:rPr>
        <w:t>request made to comply with Family and Medical Leave Act (FMLA) of 1993</w:t>
      </w:r>
      <w:r w:rsidR="002E5AC1">
        <w:rPr>
          <w:lang w:bidi="en-US"/>
        </w:rPr>
        <w:t xml:space="preserve"> or state of local</w:t>
      </w:r>
      <w:r w:rsidR="001660EA">
        <w:rPr>
          <w:lang w:bidi="en-US"/>
        </w:rPr>
        <w:t xml:space="preserve"> leave</w:t>
      </w:r>
      <w:r w:rsidR="002E5AC1">
        <w:rPr>
          <w:lang w:bidi="en-US"/>
        </w:rPr>
        <w:t xml:space="preserve"> laws</w:t>
      </w:r>
      <w:r w:rsidR="001660EA">
        <w:rPr>
          <w:lang w:bidi="en-US"/>
        </w:rPr>
        <w:t xml:space="preserve"> of certain employer leave policies</w:t>
      </w:r>
    </w:p>
    <w:p w14:paraId="3C4457E3" w14:textId="77777777" w:rsidR="003D08C1" w:rsidRDefault="003D08C1" w:rsidP="002C1E70">
      <w:pPr>
        <w:numPr>
          <w:ilvl w:val="5"/>
          <w:numId w:val="4"/>
        </w:numPr>
        <w:spacing w:after="60"/>
        <w:ind w:left="2880"/>
        <w:jc w:val="both"/>
        <w:rPr>
          <w:lang w:bidi="en-US"/>
        </w:rPr>
      </w:pPr>
      <w:r>
        <w:rPr>
          <w:lang w:bidi="en-US"/>
        </w:rPr>
        <w:t>employer purchases commercially and publicly available materials that include the information</w:t>
      </w:r>
    </w:p>
    <w:p w14:paraId="24EC629A" w14:textId="762DBF25" w:rsidR="003D08C1" w:rsidRDefault="001660EA" w:rsidP="002C1E70">
      <w:pPr>
        <w:numPr>
          <w:ilvl w:val="5"/>
          <w:numId w:val="4"/>
        </w:numPr>
        <w:spacing w:after="60"/>
        <w:ind w:left="2880"/>
        <w:jc w:val="both"/>
        <w:rPr>
          <w:lang w:bidi="en-US"/>
        </w:rPr>
      </w:pPr>
      <w:r>
        <w:rPr>
          <w:lang w:bidi="en-US"/>
        </w:rPr>
        <w:t>as part of</w:t>
      </w:r>
      <w:r w:rsidR="003D08C1">
        <w:rPr>
          <w:lang w:bidi="en-US"/>
        </w:rPr>
        <w:t xml:space="preserve"> </w:t>
      </w:r>
      <w:r w:rsidR="003D08C1" w:rsidRPr="00BC1BEB">
        <w:rPr>
          <w:b/>
          <w:lang w:bidi="en-US"/>
        </w:rPr>
        <w:t>genetic monitoring</w:t>
      </w:r>
      <w:r w:rsidR="003D08C1">
        <w:rPr>
          <w:lang w:bidi="en-US"/>
        </w:rPr>
        <w:t xml:space="preserve"> </w:t>
      </w:r>
      <w:r w:rsidR="00A40282" w:rsidRPr="00B31F22">
        <w:rPr>
          <w:u w:val="single"/>
          <w:lang w:bidi="en-US"/>
        </w:rPr>
        <w:t>required by law</w:t>
      </w:r>
      <w:r w:rsidR="00A40282">
        <w:rPr>
          <w:lang w:bidi="en-US"/>
        </w:rPr>
        <w:t xml:space="preserve"> </w:t>
      </w:r>
      <w:r w:rsidR="0019355A">
        <w:rPr>
          <w:lang w:bidi="en-US"/>
        </w:rPr>
        <w:t xml:space="preserve">(e.g., </w:t>
      </w:r>
      <w:r w:rsidR="003D08C1">
        <w:rPr>
          <w:lang w:bidi="en-US"/>
        </w:rPr>
        <w:t xml:space="preserve">for </w:t>
      </w:r>
      <w:r w:rsidR="003D08C1" w:rsidRPr="00B31F22">
        <w:rPr>
          <w:bCs/>
          <w:lang w:bidi="en-US"/>
        </w:rPr>
        <w:t>toxin exposure</w:t>
      </w:r>
      <w:r w:rsidR="003D08C1" w:rsidRPr="00B31F22">
        <w:rPr>
          <w:lang w:bidi="en-US"/>
        </w:rPr>
        <w:t xml:space="preserve"> </w:t>
      </w:r>
      <w:r w:rsidR="003D08C1" w:rsidRPr="00B31F22">
        <w:rPr>
          <w:bCs/>
          <w:lang w:bidi="en-US"/>
        </w:rPr>
        <w:t>in workplace</w:t>
      </w:r>
      <w:r w:rsidR="0019355A" w:rsidRPr="0019355A">
        <w:rPr>
          <w:bCs/>
          <w:lang w:bidi="en-US"/>
        </w:rPr>
        <w:t>)</w:t>
      </w:r>
      <w:r w:rsidR="003D08C1">
        <w:rPr>
          <w:lang w:bidi="en-US"/>
        </w:rPr>
        <w:t xml:space="preserve"> </w:t>
      </w:r>
      <w:r w:rsidR="0019355A" w:rsidRPr="00BC1BEB">
        <w:rPr>
          <w:b/>
          <w:u w:val="single"/>
          <w:lang w:bidi="en-US"/>
        </w:rPr>
        <w:t>or</w:t>
      </w:r>
      <w:r w:rsidR="0019355A">
        <w:rPr>
          <w:lang w:bidi="en-US"/>
        </w:rPr>
        <w:t xml:space="preserve"> where</w:t>
      </w:r>
      <w:r w:rsidR="003D08C1">
        <w:rPr>
          <w:lang w:bidi="en-US"/>
        </w:rPr>
        <w:t xml:space="preserve"> employee </w:t>
      </w:r>
      <w:r w:rsidR="003D08C1" w:rsidRPr="007E6B67">
        <w:rPr>
          <w:u w:val="single"/>
          <w:lang w:bidi="en-US"/>
        </w:rPr>
        <w:t>voluntarily</w:t>
      </w:r>
      <w:r w:rsidR="003D08C1">
        <w:rPr>
          <w:lang w:bidi="en-US"/>
        </w:rPr>
        <w:t xml:space="preserve"> participates with </w:t>
      </w:r>
      <w:r w:rsidR="003D08C1" w:rsidRPr="007E6B67">
        <w:rPr>
          <w:u w:val="single"/>
          <w:lang w:bidi="en-US"/>
        </w:rPr>
        <w:t>written authorization</w:t>
      </w:r>
    </w:p>
    <w:p w14:paraId="43BD53F2" w14:textId="673F3C72" w:rsidR="000E5D43" w:rsidRDefault="003D08C1" w:rsidP="002C1E70">
      <w:pPr>
        <w:numPr>
          <w:ilvl w:val="5"/>
          <w:numId w:val="4"/>
        </w:numPr>
        <w:spacing w:after="60"/>
        <w:ind w:left="2880"/>
        <w:jc w:val="both"/>
        <w:rPr>
          <w:lang w:bidi="en-US"/>
        </w:rPr>
      </w:pPr>
      <w:r>
        <w:rPr>
          <w:lang w:bidi="en-US"/>
        </w:rPr>
        <w:t>employer</w:t>
      </w:r>
      <w:r w:rsidR="00546D9E">
        <w:rPr>
          <w:lang w:bidi="en-US"/>
        </w:rPr>
        <w:t>s who</w:t>
      </w:r>
      <w:r>
        <w:rPr>
          <w:lang w:bidi="en-US"/>
        </w:rPr>
        <w:t xml:space="preserve"> conduct DNA analysis for </w:t>
      </w:r>
      <w:r w:rsidRPr="00835F4B">
        <w:rPr>
          <w:lang w:bidi="en-US"/>
        </w:rPr>
        <w:t>law enforcement purposes</w:t>
      </w:r>
      <w:r>
        <w:rPr>
          <w:lang w:bidi="en-US"/>
        </w:rPr>
        <w:t xml:space="preserve"> </w:t>
      </w:r>
      <w:r w:rsidR="00A62743">
        <w:rPr>
          <w:lang w:bidi="en-US"/>
        </w:rPr>
        <w:t xml:space="preserve">as a </w:t>
      </w:r>
      <w:r w:rsidR="00A62743" w:rsidRPr="00963E4E">
        <w:rPr>
          <w:b/>
          <w:lang w:bidi="en-US"/>
        </w:rPr>
        <w:t>forensic lab</w:t>
      </w:r>
      <w:r w:rsidR="00A62743">
        <w:rPr>
          <w:lang w:bidi="en-US"/>
        </w:rPr>
        <w:t xml:space="preserve"> or for</w:t>
      </w:r>
      <w:r w:rsidR="003C2728">
        <w:rPr>
          <w:lang w:bidi="en-US"/>
        </w:rPr>
        <w:t xml:space="preserve"> identifying</w:t>
      </w:r>
      <w:r w:rsidR="00A62743">
        <w:rPr>
          <w:lang w:bidi="en-US"/>
        </w:rPr>
        <w:t xml:space="preserve"> human </w:t>
      </w:r>
      <w:r w:rsidR="003C2728">
        <w:rPr>
          <w:lang w:bidi="en-US"/>
        </w:rPr>
        <w:t>remains</w:t>
      </w:r>
    </w:p>
    <w:p w14:paraId="6B2A0248" w14:textId="4F38FE60" w:rsidR="008E6720" w:rsidRPr="008E6720" w:rsidRDefault="0026762F" w:rsidP="002C1E70">
      <w:pPr>
        <w:numPr>
          <w:ilvl w:val="4"/>
          <w:numId w:val="4"/>
        </w:numPr>
        <w:spacing w:after="60"/>
        <w:ind w:left="2160"/>
        <w:jc w:val="both"/>
        <w:rPr>
          <w:lang w:bidi="en-US"/>
        </w:rPr>
      </w:pPr>
      <w:r w:rsidRPr="0096739A">
        <w:rPr>
          <w:b/>
          <w:bCs/>
          <w:lang w:bidi="en-US"/>
        </w:rPr>
        <w:t>If Exception Applies</w:t>
      </w:r>
      <w:r>
        <w:rPr>
          <w:lang w:bidi="en-US"/>
        </w:rPr>
        <w:t>: employers (and unions</w:t>
      </w:r>
      <w:r w:rsidR="00607351">
        <w:rPr>
          <w:lang w:bidi="en-US"/>
        </w:rPr>
        <w:t xml:space="preserve">) that </w:t>
      </w:r>
      <w:r w:rsidR="00AE2141">
        <w:rPr>
          <w:lang w:bidi="en-US"/>
        </w:rPr>
        <w:t xml:space="preserve">legitimately </w:t>
      </w:r>
      <w:r w:rsidR="00607351">
        <w:rPr>
          <w:lang w:bidi="en-US"/>
        </w:rPr>
        <w:t>possess genetic info</w:t>
      </w:r>
      <w:r w:rsidR="00951B82">
        <w:rPr>
          <w:lang w:bidi="en-US"/>
        </w:rPr>
        <w:t xml:space="preserve"> must keep it on </w:t>
      </w:r>
      <w:r w:rsidR="00951B82" w:rsidRPr="00963734">
        <w:rPr>
          <w:b/>
          <w:bCs/>
          <w:lang w:bidi="en-US"/>
        </w:rPr>
        <w:t>separate forms</w:t>
      </w:r>
      <w:r w:rsidR="00951B82">
        <w:rPr>
          <w:lang w:bidi="en-US"/>
        </w:rPr>
        <w:t xml:space="preserve"> in </w:t>
      </w:r>
      <w:r w:rsidR="00951B82" w:rsidRPr="00963734">
        <w:rPr>
          <w:b/>
          <w:bCs/>
          <w:lang w:bidi="en-US"/>
        </w:rPr>
        <w:t>separate medical files</w:t>
      </w:r>
      <w:r w:rsidR="00963734">
        <w:rPr>
          <w:lang w:bidi="en-US"/>
        </w:rPr>
        <w:t>,</w:t>
      </w:r>
      <w:r w:rsidR="0096739A">
        <w:rPr>
          <w:lang w:bidi="en-US"/>
        </w:rPr>
        <w:t xml:space="preserve"> and the files must be </w:t>
      </w:r>
      <w:r w:rsidR="0096739A" w:rsidRPr="00963734">
        <w:rPr>
          <w:b/>
          <w:bCs/>
          <w:lang w:bidi="en-US"/>
        </w:rPr>
        <w:t>treated as confidential employee medical records</w:t>
      </w:r>
    </w:p>
    <w:p w14:paraId="5E5C2619" w14:textId="3A4CC081" w:rsidR="00EA4BBD" w:rsidRDefault="001B17E1" w:rsidP="002C1E70">
      <w:pPr>
        <w:numPr>
          <w:ilvl w:val="4"/>
          <w:numId w:val="4"/>
        </w:numPr>
        <w:spacing w:after="60"/>
        <w:ind w:left="2160"/>
        <w:jc w:val="both"/>
        <w:rPr>
          <w:lang w:bidi="en-US"/>
        </w:rPr>
      </w:pPr>
      <w:r w:rsidRPr="00BB2700">
        <w:rPr>
          <w:b/>
          <w:bCs/>
          <w:lang w:bidi="en-US"/>
        </w:rPr>
        <w:t>Penalties</w:t>
      </w:r>
      <w:r>
        <w:rPr>
          <w:lang w:bidi="en-US"/>
        </w:rPr>
        <w:t xml:space="preserve">: </w:t>
      </w:r>
      <w:r w:rsidR="00BB2700">
        <w:rPr>
          <w:lang w:bidi="en-US"/>
        </w:rPr>
        <w:t xml:space="preserve">Statutory penalty of </w:t>
      </w:r>
      <w:r w:rsidR="00054E5B">
        <w:rPr>
          <w:lang w:bidi="en-US"/>
        </w:rPr>
        <w:t>$</w:t>
      </w:r>
      <w:r w:rsidR="00BB2700" w:rsidRPr="005F6A11">
        <w:rPr>
          <w:lang w:bidi="en-US"/>
        </w:rPr>
        <w:t>100</w:t>
      </w:r>
      <w:r w:rsidR="00BB2700">
        <w:rPr>
          <w:lang w:bidi="en-US"/>
        </w:rPr>
        <w:t xml:space="preserve">/day/participant </w:t>
      </w:r>
      <w:r w:rsidR="00BB2700" w:rsidRPr="005F6A11">
        <w:rPr>
          <w:lang w:bidi="en-US"/>
        </w:rPr>
        <w:t>for noncompliance</w:t>
      </w:r>
    </w:p>
    <w:p w14:paraId="69770E50" w14:textId="3ECC6BA7" w:rsidR="00A32D55" w:rsidRPr="000822A9" w:rsidRDefault="00977623" w:rsidP="002C1E70">
      <w:pPr>
        <w:numPr>
          <w:ilvl w:val="4"/>
          <w:numId w:val="4"/>
        </w:numPr>
        <w:spacing w:after="60"/>
        <w:ind w:left="2160"/>
        <w:jc w:val="both"/>
        <w:rPr>
          <w:lang w:bidi="en-US"/>
        </w:rPr>
      </w:pPr>
      <w:r w:rsidRPr="00977623">
        <w:rPr>
          <w:b/>
          <w:bCs/>
          <w:lang w:bidi="en-US"/>
        </w:rPr>
        <w:t>Enforcement</w:t>
      </w:r>
      <w:r>
        <w:rPr>
          <w:lang w:bidi="en-US"/>
        </w:rPr>
        <w:t xml:space="preserve">: </w:t>
      </w:r>
      <w:r w:rsidR="00625C76" w:rsidRPr="00085496">
        <w:rPr>
          <w:b/>
          <w:lang w:bidi="en-US"/>
        </w:rPr>
        <w:t>No private right of action</w:t>
      </w:r>
      <w:r w:rsidR="00625C76">
        <w:rPr>
          <w:lang w:bidi="en-US"/>
        </w:rPr>
        <w:t xml:space="preserve"> but, depending on violation,</w:t>
      </w:r>
      <w:r w:rsidR="00EC58ED">
        <w:rPr>
          <w:lang w:bidi="en-US"/>
        </w:rPr>
        <w:t xml:space="preserve"> private right of action may be available under the underlying laws that it revised (</w:t>
      </w:r>
      <w:r w:rsidR="00327A45">
        <w:rPr>
          <w:lang w:bidi="en-US"/>
        </w:rPr>
        <w:t xml:space="preserve">e.g., </w:t>
      </w:r>
      <w:r w:rsidR="00EC58ED">
        <w:rPr>
          <w:lang w:bidi="en-US"/>
        </w:rPr>
        <w:t>ERISA,</w:t>
      </w:r>
      <w:r w:rsidR="00B355F5">
        <w:rPr>
          <w:lang w:bidi="en-US"/>
        </w:rPr>
        <w:t xml:space="preserve"> Social Security Act, Civil Rights Act) </w:t>
      </w:r>
      <w:r w:rsidR="00327A45">
        <w:rPr>
          <w:lang w:bidi="en-US"/>
        </w:rPr>
        <w:t>as well as state laws</w:t>
      </w:r>
      <w:r w:rsidR="00074AF7">
        <w:rPr>
          <w:lang w:bidi="en-US"/>
        </w:rPr>
        <w:t xml:space="preserve"> for </w:t>
      </w:r>
      <w:r w:rsidR="009364F6">
        <w:rPr>
          <w:lang w:bidi="en-US"/>
        </w:rPr>
        <w:t xml:space="preserve">disparate treatment (overt </w:t>
      </w:r>
      <w:r w:rsidR="00AC4DA3">
        <w:rPr>
          <w:lang w:bidi="en-US"/>
        </w:rPr>
        <w:t>discrimination)</w:t>
      </w:r>
      <w:r w:rsidR="00327A45">
        <w:rPr>
          <w:lang w:bidi="en-US"/>
        </w:rPr>
        <w:t xml:space="preserve">. </w:t>
      </w:r>
      <w:r w:rsidR="004D451E">
        <w:rPr>
          <w:lang w:bidi="en-US"/>
        </w:rPr>
        <w:t xml:space="preserve">GINA </w:t>
      </w:r>
      <w:r w:rsidR="004D451E" w:rsidRPr="00605902">
        <w:rPr>
          <w:u w:val="single"/>
          <w:lang w:bidi="en-US"/>
        </w:rPr>
        <w:t>does not provide</w:t>
      </w:r>
      <w:r w:rsidR="004D451E">
        <w:rPr>
          <w:lang w:bidi="en-US"/>
        </w:rPr>
        <w:t xml:space="preserve"> f</w:t>
      </w:r>
      <w:r w:rsidR="00C86B96">
        <w:rPr>
          <w:lang w:bidi="en-US"/>
        </w:rPr>
        <w:t>or a</w:t>
      </w:r>
      <w:r w:rsidR="00857843">
        <w:rPr>
          <w:lang w:bidi="en-US"/>
        </w:rPr>
        <w:t xml:space="preserve"> </w:t>
      </w:r>
      <w:r w:rsidR="00A62919" w:rsidRPr="00605902">
        <w:rPr>
          <w:u w:val="single"/>
          <w:lang w:bidi="en-US"/>
        </w:rPr>
        <w:t>cause of action for</w:t>
      </w:r>
      <w:r w:rsidR="00A62919">
        <w:rPr>
          <w:lang w:bidi="en-US"/>
        </w:rPr>
        <w:t xml:space="preserve"> </w:t>
      </w:r>
      <w:r w:rsidR="005F6A11" w:rsidRPr="00C86B96">
        <w:rPr>
          <w:u w:val="single"/>
          <w:lang w:bidi="en-US"/>
        </w:rPr>
        <w:t>disparate impact</w:t>
      </w:r>
      <w:r w:rsidR="004523EC">
        <w:rPr>
          <w:lang w:bidi="en-US"/>
        </w:rPr>
        <w:t xml:space="preserve"> (i.e., </w:t>
      </w:r>
      <w:r w:rsidR="003D0B14">
        <w:rPr>
          <w:lang w:bidi="en-US"/>
        </w:rPr>
        <w:t xml:space="preserve">fair in form </w:t>
      </w:r>
      <w:r w:rsidR="00604646">
        <w:rPr>
          <w:lang w:bidi="en-US"/>
        </w:rPr>
        <w:t>(facially neutral)</w:t>
      </w:r>
      <w:r w:rsidR="00155F66">
        <w:rPr>
          <w:lang w:bidi="en-US"/>
        </w:rPr>
        <w:t xml:space="preserve"> </w:t>
      </w:r>
      <w:r w:rsidR="003D0B14">
        <w:rPr>
          <w:lang w:bidi="en-US"/>
        </w:rPr>
        <w:t>but discriminatory in operation</w:t>
      </w:r>
      <w:r w:rsidR="000E0E09">
        <w:rPr>
          <w:lang w:bidi="en-US"/>
        </w:rPr>
        <w:t xml:space="preserve"> – employer </w:t>
      </w:r>
      <w:r w:rsidR="004C34B3">
        <w:rPr>
          <w:lang w:bidi="en-US"/>
        </w:rPr>
        <w:t xml:space="preserve">avoids liability by claiming the </w:t>
      </w:r>
      <w:r w:rsidR="00375188">
        <w:rPr>
          <w:lang w:bidi="en-US"/>
        </w:rPr>
        <w:t xml:space="preserve">challenged practice or policy is “job-related” </w:t>
      </w:r>
      <w:r w:rsidR="00EF3C98">
        <w:rPr>
          <w:lang w:bidi="en-US"/>
        </w:rPr>
        <w:t>and consistent with “business necessity”</w:t>
      </w:r>
      <w:r w:rsidR="00147D11">
        <w:rPr>
          <w:lang w:bidi="en-US"/>
        </w:rPr>
        <w:t>; that is, no other way to achieve employer's legitimate goals</w:t>
      </w:r>
      <w:r w:rsidR="003D0B14">
        <w:rPr>
          <w:lang w:bidi="en-US"/>
        </w:rPr>
        <w:t>)</w:t>
      </w:r>
      <w:r w:rsidR="00EE02E7">
        <w:rPr>
          <w:lang w:bidi="en-US"/>
        </w:rPr>
        <w:t>.</w:t>
      </w:r>
    </w:p>
    <w:p w14:paraId="4B393760" w14:textId="0C88AAD3" w:rsidR="000822A9" w:rsidRDefault="000822A9" w:rsidP="002C1E70">
      <w:pPr>
        <w:numPr>
          <w:ilvl w:val="2"/>
          <w:numId w:val="4"/>
        </w:numPr>
        <w:spacing w:after="60"/>
        <w:jc w:val="both"/>
        <w:rPr>
          <w:lang w:bidi="en-US"/>
        </w:rPr>
      </w:pPr>
      <w:r w:rsidRPr="000822A9">
        <w:rPr>
          <w:b/>
          <w:bCs/>
          <w:color w:val="002060"/>
          <w:lang w:bidi="en-US"/>
        </w:rPr>
        <w:t>The 21st Century Cures Act of 2016</w:t>
      </w:r>
      <w:r w:rsidR="00D57964">
        <w:rPr>
          <w:lang w:bidi="en-US"/>
        </w:rPr>
        <w:t>:</w:t>
      </w:r>
      <w:r w:rsidR="00460FEC">
        <w:rPr>
          <w:lang w:bidi="en-US"/>
        </w:rPr>
        <w:t xml:space="preserve"> </w:t>
      </w:r>
      <w:r w:rsidR="00310386" w:rsidRPr="00310386">
        <w:rPr>
          <w:lang w:bidi="en-US"/>
        </w:rPr>
        <w:t xml:space="preserve">purpose is to </w:t>
      </w:r>
      <w:r w:rsidR="00ED761E">
        <w:rPr>
          <w:lang w:bidi="en-US"/>
        </w:rPr>
        <w:t>accelerate medical product development</w:t>
      </w:r>
      <w:r w:rsidR="009D544B">
        <w:rPr>
          <w:lang w:bidi="en-US"/>
        </w:rPr>
        <w:t xml:space="preserve"> and move from bench to bedside faster </w:t>
      </w:r>
      <w:r w:rsidR="00932D13">
        <w:rPr>
          <w:lang w:bidi="en-US"/>
        </w:rPr>
        <w:t xml:space="preserve">and more efficiently </w:t>
      </w:r>
      <w:r w:rsidR="007E2725">
        <w:rPr>
          <w:lang w:bidi="en-US"/>
        </w:rPr>
        <w:t>(e.g.,</w:t>
      </w:r>
      <w:r w:rsidR="00310386" w:rsidRPr="00310386">
        <w:rPr>
          <w:lang w:bidi="en-US"/>
        </w:rPr>
        <w:t xml:space="preserve"> research process for new medical devices and prescription drugs, quicken process for drug approval, and reform mental health treatment</w:t>
      </w:r>
      <w:r w:rsidR="007E2725">
        <w:rPr>
          <w:lang w:bidi="en-US"/>
        </w:rPr>
        <w:t>)</w:t>
      </w:r>
      <w:r w:rsidR="00310386" w:rsidRPr="00310386">
        <w:rPr>
          <w:lang w:bidi="en-US"/>
        </w:rPr>
        <w:t xml:space="preserve">. </w:t>
      </w:r>
      <w:r w:rsidR="00D26381">
        <w:rPr>
          <w:lang w:bidi="en-US"/>
        </w:rPr>
        <w:t xml:space="preserve">Promotes </w:t>
      </w:r>
      <w:r w:rsidR="00177D6F">
        <w:rPr>
          <w:lang w:bidi="en-US"/>
        </w:rPr>
        <w:t>interoperability</w:t>
      </w:r>
      <w:r w:rsidR="00982EF1">
        <w:rPr>
          <w:lang w:bidi="en-US"/>
        </w:rPr>
        <w:t xml:space="preserve"> of disparate EHRs</w:t>
      </w:r>
      <w:r w:rsidR="00177D6F">
        <w:rPr>
          <w:lang w:bidi="en-US"/>
        </w:rPr>
        <w:t>, adoption of E</w:t>
      </w:r>
      <w:r w:rsidR="00CC1F70">
        <w:rPr>
          <w:lang w:bidi="en-US"/>
        </w:rPr>
        <w:t>H</w:t>
      </w:r>
      <w:r w:rsidR="00177D6F">
        <w:rPr>
          <w:lang w:bidi="en-US"/>
        </w:rPr>
        <w:t>Rs and support for human services.</w:t>
      </w:r>
      <w:r w:rsidR="002945C7">
        <w:rPr>
          <w:lang w:bidi="en-US"/>
        </w:rPr>
        <w:t xml:space="preserve"> </w:t>
      </w:r>
      <w:r w:rsidR="00310386" w:rsidRPr="00310386">
        <w:rPr>
          <w:lang w:bidi="en-US"/>
        </w:rPr>
        <w:t>Seeks a balance between protection of personal data and public interest in appropriate utilization of th</w:t>
      </w:r>
      <w:r w:rsidR="007B725A">
        <w:rPr>
          <w:lang w:bidi="en-US"/>
        </w:rPr>
        <w:t>e</w:t>
      </w:r>
      <w:r w:rsidR="00310386" w:rsidRPr="00310386">
        <w:rPr>
          <w:lang w:bidi="en-US"/>
        </w:rPr>
        <w:t xml:space="preserve"> information.</w:t>
      </w:r>
      <w:r w:rsidR="00CF43BE">
        <w:rPr>
          <w:lang w:bidi="en-US"/>
        </w:rPr>
        <w:t xml:space="preserve"> </w:t>
      </w:r>
      <w:r w:rsidR="00DD5933">
        <w:rPr>
          <w:lang w:bidi="en-US"/>
        </w:rPr>
        <w:t xml:space="preserve">Attempts to balance </w:t>
      </w:r>
      <w:r w:rsidR="00D35E08">
        <w:rPr>
          <w:lang w:bidi="en-US"/>
        </w:rPr>
        <w:t xml:space="preserve">conflicting goals of </w:t>
      </w:r>
      <w:r w:rsidR="00DD5933">
        <w:rPr>
          <w:lang w:bidi="en-US"/>
        </w:rPr>
        <w:t>privacy vs need for medical and genetic research</w:t>
      </w:r>
      <w:r w:rsidR="00D35E08">
        <w:rPr>
          <w:lang w:bidi="en-US"/>
        </w:rPr>
        <w:t>.</w:t>
      </w:r>
      <w:r w:rsidR="000566CC">
        <w:rPr>
          <w:lang w:bidi="en-US"/>
        </w:rPr>
        <w:t xml:space="preserve"> </w:t>
      </w:r>
      <w:r w:rsidR="003E69FB">
        <w:rPr>
          <w:lang w:bidi="en-US"/>
        </w:rPr>
        <w:t>Promotes precision medicine</w:t>
      </w:r>
      <w:r w:rsidR="008F5979">
        <w:rPr>
          <w:lang w:bidi="en-US"/>
        </w:rPr>
        <w:t xml:space="preserve"> and improving health IT w/r/t </w:t>
      </w:r>
      <w:r w:rsidR="00704270">
        <w:rPr>
          <w:lang w:bidi="en-US"/>
        </w:rPr>
        <w:t>nationwide interoperability and minimizing information blocking.</w:t>
      </w:r>
    </w:p>
    <w:p w14:paraId="3FE70163" w14:textId="07A548CE" w:rsidR="00172AEF" w:rsidRPr="00172AEF" w:rsidRDefault="00321B87" w:rsidP="002C1E70">
      <w:pPr>
        <w:numPr>
          <w:ilvl w:val="3"/>
          <w:numId w:val="4"/>
        </w:numPr>
        <w:spacing w:after="60"/>
        <w:jc w:val="both"/>
        <w:rPr>
          <w:lang w:bidi="en-US"/>
        </w:rPr>
      </w:pPr>
      <w:r>
        <w:rPr>
          <w:lang w:bidi="en-US"/>
        </w:rPr>
        <w:t xml:space="preserve"> </w:t>
      </w:r>
      <w:r w:rsidRPr="00E9410E">
        <w:rPr>
          <w:b/>
          <w:lang w:bidi="en-US"/>
        </w:rPr>
        <w:t>Low-risk medical devices</w:t>
      </w:r>
      <w:r>
        <w:rPr>
          <w:lang w:bidi="en-US"/>
        </w:rPr>
        <w:t xml:space="preserve">: </w:t>
      </w:r>
      <w:r w:rsidR="00E9410E">
        <w:rPr>
          <w:lang w:bidi="en-US"/>
        </w:rPr>
        <w:t>FDA barred from regulating</w:t>
      </w:r>
      <w:r w:rsidR="00242631">
        <w:rPr>
          <w:lang w:bidi="en-US"/>
        </w:rPr>
        <w:t xml:space="preserve"> mobile health apps designed to maintain or encourage</w:t>
      </w:r>
      <w:r w:rsidR="003018E4">
        <w:rPr>
          <w:lang w:bidi="en-US"/>
        </w:rPr>
        <w:t xml:space="preserve"> healthy lifestyle </w:t>
      </w:r>
      <w:r w:rsidR="000A336A">
        <w:rPr>
          <w:lang w:bidi="en-US"/>
        </w:rPr>
        <w:t>i</w:t>
      </w:r>
      <w:r w:rsidR="003018E4">
        <w:rPr>
          <w:lang w:bidi="en-US"/>
        </w:rPr>
        <w:t xml:space="preserve">f unrelated to diagnosis, prevention </w:t>
      </w:r>
      <w:r w:rsidR="00C05613">
        <w:rPr>
          <w:lang w:bidi="en-US"/>
        </w:rPr>
        <w:t>or</w:t>
      </w:r>
      <w:r w:rsidR="003018E4">
        <w:rPr>
          <w:lang w:bidi="en-US"/>
        </w:rPr>
        <w:t xml:space="preserve"> treatment of disease.</w:t>
      </w:r>
    </w:p>
    <w:p w14:paraId="33CDC57B" w14:textId="771D5B09" w:rsidR="007B725A" w:rsidRDefault="008866A9" w:rsidP="002C1E70">
      <w:pPr>
        <w:numPr>
          <w:ilvl w:val="3"/>
          <w:numId w:val="4"/>
        </w:numPr>
        <w:spacing w:after="60"/>
        <w:jc w:val="both"/>
        <w:rPr>
          <w:lang w:bidi="en-US"/>
        </w:rPr>
      </w:pPr>
      <w:r w:rsidRPr="008866A9">
        <w:rPr>
          <w:b/>
          <w:lang w:bidi="en-US"/>
        </w:rPr>
        <w:t xml:space="preserve">Certain individual biomedical research information exempted from disclosure under </w:t>
      </w:r>
      <w:r w:rsidR="00CC33F7">
        <w:rPr>
          <w:b/>
          <w:lang w:bidi="en-US"/>
        </w:rPr>
        <w:t>FOIA</w:t>
      </w:r>
      <w:r w:rsidR="004D5EA0">
        <w:rPr>
          <w:bCs/>
          <w:lang w:bidi="en-US"/>
        </w:rPr>
        <w:t>:</w:t>
      </w:r>
      <w:r w:rsidRPr="004D5EA0">
        <w:rPr>
          <w:lang w:bidi="en-US"/>
        </w:rPr>
        <w:t xml:space="preserve"> </w:t>
      </w:r>
      <w:r w:rsidRPr="008866A9">
        <w:rPr>
          <w:lang w:bidi="en-US"/>
        </w:rPr>
        <w:t xml:space="preserve">To the extent that individual biomedical research information could reveal individual identity, the Cures Act exempts this information from mandatory disclosure under </w:t>
      </w:r>
      <w:r w:rsidR="00CC33F7">
        <w:rPr>
          <w:lang w:bidi="en-US"/>
        </w:rPr>
        <w:t>FOIA</w:t>
      </w:r>
    </w:p>
    <w:p w14:paraId="2D98C75F" w14:textId="1A0675CA" w:rsidR="007C5860" w:rsidRDefault="004D5EA0" w:rsidP="002C1E70">
      <w:pPr>
        <w:numPr>
          <w:ilvl w:val="3"/>
          <w:numId w:val="4"/>
        </w:numPr>
        <w:spacing w:after="60"/>
        <w:jc w:val="both"/>
        <w:rPr>
          <w:lang w:bidi="en-US"/>
        </w:rPr>
      </w:pPr>
      <w:r w:rsidRPr="004D5EA0">
        <w:rPr>
          <w:b/>
          <w:lang w:bidi="en-US"/>
        </w:rPr>
        <w:lastRenderedPageBreak/>
        <w:t>Researchers permitted to remotely view PHI</w:t>
      </w:r>
      <w:r w:rsidRPr="004D5EA0">
        <w:rPr>
          <w:bCs/>
          <w:lang w:bidi="en-US"/>
        </w:rPr>
        <w:t xml:space="preserve">: </w:t>
      </w:r>
      <w:r w:rsidRPr="004D5EA0">
        <w:rPr>
          <w:lang w:bidi="en-US"/>
        </w:rPr>
        <w:t>Allows medical researchers to  remotely view PHI but must meet minimum safeguards consistent with HIPAA</w:t>
      </w:r>
    </w:p>
    <w:p w14:paraId="7DEB4DD0" w14:textId="1F74D4AB" w:rsidR="000D4EC1" w:rsidRDefault="00F664C6" w:rsidP="002C1E70">
      <w:pPr>
        <w:numPr>
          <w:ilvl w:val="3"/>
          <w:numId w:val="4"/>
        </w:numPr>
        <w:spacing w:after="60"/>
        <w:jc w:val="both"/>
        <w:rPr>
          <w:lang w:bidi="en-US"/>
        </w:rPr>
      </w:pPr>
      <w:r w:rsidRPr="00F664C6">
        <w:rPr>
          <w:b/>
          <w:lang w:bidi="en-US"/>
        </w:rPr>
        <w:t>Information blocking prohibited</w:t>
      </w:r>
      <w:r>
        <w:rPr>
          <w:b/>
          <w:lang w:bidi="en-US"/>
        </w:rPr>
        <w:t>,</w:t>
      </w:r>
      <w:r w:rsidRPr="00F664C6">
        <w:rPr>
          <w:b/>
          <w:lang w:bidi="en-US"/>
        </w:rPr>
        <w:t xml:space="preserve"> but HIPAA’s protection of PHI remain</w:t>
      </w:r>
      <w:r w:rsidR="009F7BCC">
        <w:rPr>
          <w:b/>
          <w:lang w:bidi="en-US"/>
        </w:rPr>
        <w:t>s</w:t>
      </w:r>
      <w:r w:rsidR="00A40AA7" w:rsidRPr="00A40AA7">
        <w:rPr>
          <w:bCs/>
          <w:lang w:bidi="en-US"/>
        </w:rPr>
        <w:t>:</w:t>
      </w:r>
      <w:r w:rsidR="00A40AA7">
        <w:rPr>
          <w:bCs/>
          <w:lang w:bidi="en-US"/>
        </w:rPr>
        <w:t xml:space="preserve"> </w:t>
      </w:r>
      <w:r w:rsidRPr="00F664C6">
        <w:rPr>
          <w:lang w:bidi="en-US"/>
        </w:rPr>
        <w:t>prohibits</w:t>
      </w:r>
      <w:r w:rsidR="005643B3">
        <w:rPr>
          <w:lang w:bidi="en-US"/>
        </w:rPr>
        <w:t xml:space="preserve"> health care </w:t>
      </w:r>
      <w:r w:rsidRPr="00F664C6">
        <w:rPr>
          <w:lang w:bidi="en-US"/>
        </w:rPr>
        <w:t xml:space="preserve"> providers, health</w:t>
      </w:r>
      <w:r w:rsidR="005643B3">
        <w:rPr>
          <w:lang w:bidi="en-US"/>
        </w:rPr>
        <w:t xml:space="preserve"> IT</w:t>
      </w:r>
      <w:r w:rsidRPr="00F664C6">
        <w:rPr>
          <w:lang w:bidi="en-US"/>
        </w:rPr>
        <w:t xml:space="preserve"> providers, health information exchanges, or networks from information blocking (unreasonable conduct likely to interfere with the exchange of electronic health information)</w:t>
      </w:r>
      <w:r w:rsidR="000152AF">
        <w:rPr>
          <w:lang w:bidi="en-US"/>
        </w:rPr>
        <w:t>. V</w:t>
      </w:r>
      <w:r w:rsidR="000152AF" w:rsidRPr="003A13F3">
        <w:rPr>
          <w:lang w:bidi="en-US"/>
        </w:rPr>
        <w:t>iolation of information-blocking provision of Cures Act can result in</w:t>
      </w:r>
      <w:r w:rsidR="000152AF" w:rsidRPr="000152AF">
        <w:rPr>
          <w:lang w:bidi="en-US"/>
        </w:rPr>
        <w:t xml:space="preserve"> fine up to $1</w:t>
      </w:r>
      <w:r w:rsidR="003374F9">
        <w:rPr>
          <w:lang w:bidi="en-US"/>
        </w:rPr>
        <w:t>M</w:t>
      </w:r>
      <w:r w:rsidR="00ED761E">
        <w:rPr>
          <w:lang w:bidi="en-US"/>
        </w:rPr>
        <w:t xml:space="preserve"> per incident</w:t>
      </w:r>
      <w:r w:rsidR="000152AF">
        <w:rPr>
          <w:lang w:bidi="en-US"/>
        </w:rPr>
        <w:t>.</w:t>
      </w:r>
      <w:r w:rsidR="00DB5B20">
        <w:rPr>
          <w:lang w:bidi="en-US"/>
        </w:rPr>
        <w:t xml:space="preserve"> </w:t>
      </w:r>
    </w:p>
    <w:p w14:paraId="04E18015" w14:textId="0AC23F4B" w:rsidR="008565A8" w:rsidRDefault="00635012" w:rsidP="000F7D58">
      <w:pPr>
        <w:ind w:left="1440"/>
      </w:pPr>
      <w:r w:rsidRPr="00EF2CB3">
        <w:rPr>
          <w:b/>
        </w:rPr>
        <w:t xml:space="preserve">8 </w:t>
      </w:r>
      <w:r w:rsidR="00DB5B20" w:rsidRPr="00EF2CB3">
        <w:rPr>
          <w:b/>
        </w:rPr>
        <w:t xml:space="preserve">Exceptions to Information </w:t>
      </w:r>
      <w:r w:rsidR="000D4EC1" w:rsidRPr="00EF2CB3">
        <w:rPr>
          <w:b/>
        </w:rPr>
        <w:t>Blocking</w:t>
      </w:r>
      <w:r w:rsidR="000D4EC1">
        <w:t>:</w:t>
      </w:r>
    </w:p>
    <w:p w14:paraId="685345B8" w14:textId="697E205C" w:rsidR="006E4DD7" w:rsidRPr="0092063B" w:rsidRDefault="0092063B" w:rsidP="00DB5B20">
      <w:pPr>
        <w:numPr>
          <w:ilvl w:val="4"/>
          <w:numId w:val="4"/>
        </w:numPr>
        <w:spacing w:after="60"/>
        <w:jc w:val="both"/>
        <w:rPr>
          <w:lang w:bidi="en-US"/>
        </w:rPr>
      </w:pPr>
      <w:r w:rsidRPr="0092063B">
        <w:rPr>
          <w:lang w:bidi="en-US"/>
        </w:rPr>
        <w:t>Preventing harm</w:t>
      </w:r>
    </w:p>
    <w:p w14:paraId="26AC51A6" w14:textId="349FEC7E" w:rsidR="0092063B" w:rsidRDefault="009330FF" w:rsidP="00DB5B20">
      <w:pPr>
        <w:numPr>
          <w:ilvl w:val="4"/>
          <w:numId w:val="4"/>
        </w:numPr>
        <w:spacing w:after="60"/>
        <w:jc w:val="both"/>
        <w:rPr>
          <w:lang w:bidi="en-US"/>
        </w:rPr>
      </w:pPr>
      <w:r>
        <w:rPr>
          <w:lang w:bidi="en-US"/>
        </w:rPr>
        <w:t>Privacy</w:t>
      </w:r>
    </w:p>
    <w:p w14:paraId="764068D9" w14:textId="3A090023" w:rsidR="009330FF" w:rsidRDefault="009330FF" w:rsidP="00DB5B20">
      <w:pPr>
        <w:numPr>
          <w:ilvl w:val="4"/>
          <w:numId w:val="4"/>
        </w:numPr>
        <w:spacing w:after="60"/>
        <w:jc w:val="both"/>
        <w:rPr>
          <w:lang w:bidi="en-US"/>
        </w:rPr>
      </w:pPr>
      <w:r>
        <w:rPr>
          <w:lang w:bidi="en-US"/>
        </w:rPr>
        <w:t>Security</w:t>
      </w:r>
    </w:p>
    <w:p w14:paraId="0657138A" w14:textId="4584897F" w:rsidR="009330FF" w:rsidRDefault="009330FF" w:rsidP="00DB5B20">
      <w:pPr>
        <w:numPr>
          <w:ilvl w:val="4"/>
          <w:numId w:val="4"/>
        </w:numPr>
        <w:spacing w:after="60"/>
        <w:jc w:val="both"/>
        <w:rPr>
          <w:lang w:bidi="en-US"/>
        </w:rPr>
      </w:pPr>
      <w:r>
        <w:rPr>
          <w:lang w:bidi="en-US"/>
        </w:rPr>
        <w:t>Infeasibility</w:t>
      </w:r>
    </w:p>
    <w:p w14:paraId="089BB54A" w14:textId="4AB6E3B2" w:rsidR="009330FF" w:rsidRDefault="009330FF" w:rsidP="00DB5B20">
      <w:pPr>
        <w:numPr>
          <w:ilvl w:val="4"/>
          <w:numId w:val="4"/>
        </w:numPr>
        <w:spacing w:after="60"/>
        <w:jc w:val="both"/>
        <w:rPr>
          <w:lang w:bidi="en-US"/>
        </w:rPr>
      </w:pPr>
      <w:r>
        <w:rPr>
          <w:lang w:bidi="en-US"/>
        </w:rPr>
        <w:t>Health IT performance</w:t>
      </w:r>
    </w:p>
    <w:p w14:paraId="6549FF99" w14:textId="68786828" w:rsidR="00816429" w:rsidRDefault="001A27B2" w:rsidP="00DB5B20">
      <w:pPr>
        <w:numPr>
          <w:ilvl w:val="4"/>
          <w:numId w:val="4"/>
        </w:numPr>
        <w:spacing w:after="60"/>
        <w:jc w:val="both"/>
        <w:rPr>
          <w:lang w:bidi="en-US"/>
        </w:rPr>
      </w:pPr>
      <w:r>
        <w:rPr>
          <w:lang w:bidi="en-US"/>
        </w:rPr>
        <w:t>Content and manner</w:t>
      </w:r>
    </w:p>
    <w:p w14:paraId="6E40C7DB" w14:textId="305897C8" w:rsidR="001A27B2" w:rsidRDefault="001A27B2" w:rsidP="00DB5B20">
      <w:pPr>
        <w:numPr>
          <w:ilvl w:val="4"/>
          <w:numId w:val="4"/>
        </w:numPr>
        <w:spacing w:after="60"/>
        <w:jc w:val="both"/>
        <w:rPr>
          <w:lang w:bidi="en-US"/>
        </w:rPr>
      </w:pPr>
      <w:r>
        <w:rPr>
          <w:lang w:bidi="en-US"/>
        </w:rPr>
        <w:t>Fees</w:t>
      </w:r>
    </w:p>
    <w:p w14:paraId="51C3A687" w14:textId="44431C25" w:rsidR="001A27B2" w:rsidRPr="0092063B" w:rsidRDefault="001A27B2" w:rsidP="00DB5B20">
      <w:pPr>
        <w:numPr>
          <w:ilvl w:val="4"/>
          <w:numId w:val="4"/>
        </w:numPr>
        <w:spacing w:after="60"/>
        <w:jc w:val="both"/>
        <w:rPr>
          <w:lang w:bidi="en-US"/>
        </w:rPr>
      </w:pPr>
      <w:r>
        <w:rPr>
          <w:lang w:bidi="en-US"/>
        </w:rPr>
        <w:t>Licensing</w:t>
      </w:r>
    </w:p>
    <w:p w14:paraId="3D2D6E6A" w14:textId="675D58D6" w:rsidR="00B03F46" w:rsidRDefault="009B0F63" w:rsidP="002C1E70">
      <w:pPr>
        <w:numPr>
          <w:ilvl w:val="3"/>
          <w:numId w:val="4"/>
        </w:numPr>
        <w:spacing w:after="60"/>
        <w:jc w:val="both"/>
        <w:rPr>
          <w:lang w:bidi="en-US"/>
        </w:rPr>
      </w:pPr>
      <w:r w:rsidRPr="009B0F63">
        <w:rPr>
          <w:b/>
          <w:lang w:bidi="en-US"/>
        </w:rPr>
        <w:t>Certificates of confidentiality for research</w:t>
      </w:r>
      <w:r w:rsidRPr="009B0F63">
        <w:rPr>
          <w:bCs/>
          <w:lang w:bidi="en-US"/>
        </w:rPr>
        <w:t xml:space="preserve">: </w:t>
      </w:r>
      <w:r w:rsidRPr="009B0F63">
        <w:rPr>
          <w:lang w:bidi="en-US"/>
        </w:rPr>
        <w:t>provides stronger privacy  protections for those participating in research, particularly those with alcohol and substance abuse issues. Requires certificates of confidentiality to be issued by NIH for any federally funded research and permits NIH to issue certificates at its discretion for research that is not federally funded.</w:t>
      </w:r>
    </w:p>
    <w:p w14:paraId="790C5270" w14:textId="485A1225" w:rsidR="00E65DEF" w:rsidRPr="000822A9" w:rsidRDefault="007E0445" w:rsidP="002C1E70">
      <w:pPr>
        <w:numPr>
          <w:ilvl w:val="3"/>
          <w:numId w:val="4"/>
        </w:numPr>
        <w:spacing w:after="60"/>
        <w:jc w:val="both"/>
        <w:rPr>
          <w:lang w:bidi="en-US"/>
        </w:rPr>
      </w:pPr>
      <w:r w:rsidRPr="007E0445">
        <w:rPr>
          <w:b/>
          <w:lang w:bidi="en-US"/>
        </w:rPr>
        <w:t>Compassionate sharing of mental health or substance abuse information with family or caregivers</w:t>
      </w:r>
      <w:r w:rsidRPr="007E0445">
        <w:rPr>
          <w:bCs/>
          <w:lang w:bidi="en-US"/>
        </w:rPr>
        <w:t xml:space="preserve">: </w:t>
      </w:r>
      <w:r w:rsidRPr="007E0445">
        <w:rPr>
          <w:lang w:bidi="en-US"/>
        </w:rPr>
        <w:t xml:space="preserve">requires HHS to issue guidance to HIPAA regarding circumstances under which health care provider or covered entity permitted to discuss with family members or </w:t>
      </w:r>
      <w:r w:rsidR="002F17C5">
        <w:rPr>
          <w:lang w:bidi="en-US"/>
        </w:rPr>
        <w:t>caregivers</w:t>
      </w:r>
      <w:r w:rsidRPr="007E0445">
        <w:rPr>
          <w:lang w:bidi="en-US"/>
        </w:rPr>
        <w:t xml:space="preserve"> treatment </w:t>
      </w:r>
      <w:r w:rsidR="002F17C5">
        <w:rPr>
          <w:lang w:bidi="en-US"/>
        </w:rPr>
        <w:t>of</w:t>
      </w:r>
      <w:r w:rsidRPr="007E0445">
        <w:rPr>
          <w:lang w:bidi="en-US"/>
        </w:rPr>
        <w:t xml:space="preserve"> adult with mental health disorder or alcohol or substance abuse disorder</w:t>
      </w:r>
    </w:p>
    <w:p w14:paraId="6D0E3CCF" w14:textId="543962E7" w:rsidR="000822A9" w:rsidRDefault="000822A9" w:rsidP="002C1E70">
      <w:pPr>
        <w:numPr>
          <w:ilvl w:val="2"/>
          <w:numId w:val="4"/>
        </w:numPr>
        <w:spacing w:after="60"/>
        <w:jc w:val="both"/>
        <w:rPr>
          <w:lang w:bidi="en-US"/>
        </w:rPr>
      </w:pPr>
      <w:r w:rsidRPr="000822A9">
        <w:rPr>
          <w:b/>
          <w:bCs/>
          <w:color w:val="002060"/>
          <w:lang w:bidi="en-US"/>
        </w:rPr>
        <w:t xml:space="preserve">Confidentiality of Substance Use Disorder </w:t>
      </w:r>
      <w:r w:rsidR="004622F2">
        <w:rPr>
          <w:b/>
          <w:bCs/>
          <w:color w:val="002060"/>
          <w:lang w:bidi="en-US"/>
        </w:rPr>
        <w:t>(</w:t>
      </w:r>
      <w:r w:rsidR="006E1674">
        <w:rPr>
          <w:b/>
          <w:bCs/>
          <w:color w:val="002060"/>
          <w:lang w:bidi="en-US"/>
        </w:rPr>
        <w:t xml:space="preserve">SUD) </w:t>
      </w:r>
      <w:r w:rsidRPr="000822A9">
        <w:rPr>
          <w:b/>
          <w:bCs/>
          <w:color w:val="002060"/>
          <w:lang w:bidi="en-US"/>
        </w:rPr>
        <w:t>Patient Records Rule</w:t>
      </w:r>
      <w:r w:rsidR="00D97B0F" w:rsidRPr="003B2FBB">
        <w:rPr>
          <w:b/>
          <w:bCs/>
          <w:color w:val="002060"/>
          <w:lang w:bidi="en-US"/>
        </w:rPr>
        <w:t xml:space="preserve"> </w:t>
      </w:r>
      <w:r w:rsidR="00956D5F" w:rsidRPr="003B2FBB">
        <w:rPr>
          <w:b/>
          <w:bCs/>
          <w:color w:val="002060"/>
          <w:lang w:bidi="en-US"/>
        </w:rPr>
        <w:t>(</w:t>
      </w:r>
      <w:r w:rsidR="00D97B0F" w:rsidRPr="000822A9">
        <w:rPr>
          <w:b/>
          <w:bCs/>
          <w:color w:val="002060"/>
          <w:lang w:bidi="en-US"/>
        </w:rPr>
        <w:t xml:space="preserve">42 CFR </w:t>
      </w:r>
      <w:r w:rsidR="00D97B0F" w:rsidRPr="000822A9">
        <w:rPr>
          <w:b/>
          <w:bCs/>
          <w:color w:val="002060"/>
          <w:u w:val="single"/>
          <w:lang w:bidi="en-US"/>
        </w:rPr>
        <w:t>Part 2</w:t>
      </w:r>
      <w:r w:rsidR="00956D5F" w:rsidRPr="003B2FBB">
        <w:rPr>
          <w:b/>
          <w:bCs/>
          <w:color w:val="002060"/>
          <w:u w:val="single"/>
          <w:lang w:bidi="en-US"/>
        </w:rPr>
        <w:t>)</w:t>
      </w:r>
      <w:r w:rsidR="00D57964">
        <w:rPr>
          <w:lang w:bidi="en-US"/>
        </w:rPr>
        <w:t>:</w:t>
      </w:r>
      <w:r w:rsidR="002E692E">
        <w:rPr>
          <w:lang w:bidi="en-US"/>
        </w:rPr>
        <w:t xml:space="preserve"> </w:t>
      </w:r>
      <w:r w:rsidR="002E692E" w:rsidRPr="002E692E">
        <w:rPr>
          <w:lang w:bidi="en-US"/>
        </w:rPr>
        <w:t xml:space="preserve">Several decades before passage of HIPAA. </w:t>
      </w:r>
      <w:r w:rsidR="00D63F36" w:rsidRPr="00A13350">
        <w:rPr>
          <w:lang w:bidi="en-US"/>
        </w:rPr>
        <w:t>Entities subject to rule are likely to also be subject to HIPAA Privacy</w:t>
      </w:r>
      <w:r w:rsidR="00D63F36" w:rsidRPr="00D63F36">
        <w:rPr>
          <w:lang w:bidi="en-US"/>
        </w:rPr>
        <w:t xml:space="preserve"> </w:t>
      </w:r>
      <w:r w:rsidR="00D63F36" w:rsidRPr="00A13350">
        <w:rPr>
          <w:lang w:bidi="en-US"/>
        </w:rPr>
        <w:t>Rule.</w:t>
      </w:r>
      <w:r w:rsidR="00D63F36">
        <w:rPr>
          <w:lang w:bidi="en-US"/>
        </w:rPr>
        <w:t xml:space="preserve"> </w:t>
      </w:r>
      <w:r w:rsidR="00D63F36" w:rsidRPr="00A13350">
        <w:rPr>
          <w:lang w:bidi="en-US"/>
        </w:rPr>
        <w:t>In many areas, these two requirements will have parallel requirements.</w:t>
      </w:r>
      <w:r w:rsidR="00D63F36" w:rsidRPr="00D63F36">
        <w:rPr>
          <w:lang w:bidi="en-US"/>
        </w:rPr>
        <w:t xml:space="preserve"> </w:t>
      </w:r>
      <w:r w:rsidR="008812A8">
        <w:rPr>
          <w:lang w:bidi="en-US"/>
        </w:rPr>
        <w:t>S</w:t>
      </w:r>
      <w:r w:rsidR="00D63F36" w:rsidRPr="00A13350">
        <w:rPr>
          <w:lang w:bidi="en-US"/>
        </w:rPr>
        <w:t>hould review both to understand</w:t>
      </w:r>
      <w:r w:rsidR="00D63F36" w:rsidRPr="00D63F36">
        <w:rPr>
          <w:lang w:bidi="en-US"/>
        </w:rPr>
        <w:t xml:space="preserve"> </w:t>
      </w:r>
      <w:r w:rsidR="00D63F36" w:rsidRPr="00A13350">
        <w:rPr>
          <w:lang w:bidi="en-US"/>
        </w:rPr>
        <w:t>when the two do not converge.</w:t>
      </w:r>
      <w:r w:rsidR="008812A8">
        <w:rPr>
          <w:lang w:bidi="en-US"/>
        </w:rPr>
        <w:t xml:space="preserve"> </w:t>
      </w:r>
      <w:r w:rsidR="00370095" w:rsidRPr="00902161">
        <w:rPr>
          <w:b/>
          <w:bCs/>
          <w:lang w:bidi="en-US"/>
        </w:rPr>
        <w:t>No</w:t>
      </w:r>
      <w:r w:rsidR="00C9475A">
        <w:rPr>
          <w:b/>
          <w:bCs/>
          <w:lang w:bidi="en-US"/>
        </w:rPr>
        <w:t> </w:t>
      </w:r>
      <w:r w:rsidR="002E692E" w:rsidRPr="00370095">
        <w:rPr>
          <w:b/>
          <w:bCs/>
          <w:lang w:bidi="en-US"/>
        </w:rPr>
        <w:t>preempt</w:t>
      </w:r>
      <w:r w:rsidR="00370095">
        <w:rPr>
          <w:b/>
          <w:bCs/>
          <w:lang w:bidi="en-US"/>
        </w:rPr>
        <w:t>ion</w:t>
      </w:r>
      <w:r w:rsidR="00370095" w:rsidRPr="00370095">
        <w:rPr>
          <w:lang w:bidi="en-US"/>
        </w:rPr>
        <w:t xml:space="preserve"> of</w:t>
      </w:r>
      <w:r w:rsidR="002E692E" w:rsidRPr="00370095">
        <w:rPr>
          <w:lang w:bidi="en-US"/>
        </w:rPr>
        <w:t xml:space="preserve"> </w:t>
      </w:r>
      <w:r w:rsidR="002E692E" w:rsidRPr="002E692E">
        <w:rPr>
          <w:lang w:bidi="en-US"/>
        </w:rPr>
        <w:t>stricter state laws</w:t>
      </w:r>
      <w:r w:rsidR="00370095">
        <w:rPr>
          <w:lang w:bidi="en-US"/>
        </w:rPr>
        <w:t>.</w:t>
      </w:r>
    </w:p>
    <w:p w14:paraId="2AEA13A5" w14:textId="6B36AD71" w:rsidR="003B265D" w:rsidRDefault="00A62E60" w:rsidP="002C1E70">
      <w:pPr>
        <w:numPr>
          <w:ilvl w:val="3"/>
          <w:numId w:val="4"/>
        </w:numPr>
        <w:spacing w:after="60"/>
        <w:jc w:val="both"/>
        <w:rPr>
          <w:lang w:bidi="en-US"/>
        </w:rPr>
      </w:pPr>
      <w:r>
        <w:rPr>
          <w:b/>
          <w:bCs/>
          <w:lang w:bidi="en-US"/>
        </w:rPr>
        <w:t>Scope</w:t>
      </w:r>
      <w:r w:rsidRPr="00A62E60">
        <w:rPr>
          <w:lang w:bidi="en-US"/>
        </w:rPr>
        <w:t>:</w:t>
      </w:r>
      <w:r>
        <w:rPr>
          <w:lang w:bidi="en-US"/>
        </w:rPr>
        <w:t xml:space="preserve"> </w:t>
      </w:r>
      <w:r w:rsidR="00F47BF2" w:rsidRPr="002E692E">
        <w:rPr>
          <w:lang w:bidi="en-US"/>
        </w:rPr>
        <w:t>covers disclosure and use of “patient identifying” information by treatment programs for alcohol and substance abuse</w:t>
      </w:r>
      <w:r w:rsidR="009F20A7">
        <w:rPr>
          <w:lang w:bidi="en-US"/>
        </w:rPr>
        <w:t xml:space="preserve">. The rule </w:t>
      </w:r>
      <w:r w:rsidR="009F20A7" w:rsidRPr="002E692E">
        <w:rPr>
          <w:lang w:bidi="en-US"/>
        </w:rPr>
        <w:t>restricts use of any information, whether written or verbal, that could lead to or substantiate criminal charges against a patient concerning their alcohol or drug usage</w:t>
      </w:r>
      <w:r w:rsidR="009F4C68">
        <w:rPr>
          <w:lang w:bidi="en-US"/>
        </w:rPr>
        <w:t>.</w:t>
      </w:r>
    </w:p>
    <w:p w14:paraId="5C6C35EB" w14:textId="76FCD706" w:rsidR="00A62E60" w:rsidRDefault="00A62E60" w:rsidP="002C1E70">
      <w:pPr>
        <w:numPr>
          <w:ilvl w:val="3"/>
          <w:numId w:val="4"/>
        </w:numPr>
        <w:spacing w:after="60"/>
        <w:jc w:val="both"/>
        <w:rPr>
          <w:lang w:bidi="en-US"/>
        </w:rPr>
      </w:pPr>
      <w:r>
        <w:rPr>
          <w:b/>
          <w:bCs/>
          <w:lang w:bidi="en-US"/>
        </w:rPr>
        <w:t>Applicability</w:t>
      </w:r>
      <w:r w:rsidRPr="00A62E60">
        <w:rPr>
          <w:lang w:bidi="en-US"/>
        </w:rPr>
        <w:t>:</w:t>
      </w:r>
      <w:r>
        <w:rPr>
          <w:lang w:bidi="en-US"/>
        </w:rPr>
        <w:t xml:space="preserve"> </w:t>
      </w:r>
      <w:r w:rsidR="009F4C68" w:rsidRPr="009F4C68">
        <w:rPr>
          <w:lang w:bidi="en-US"/>
        </w:rPr>
        <w:t xml:space="preserve">applies to </w:t>
      </w:r>
      <w:r w:rsidR="009F4C68" w:rsidRPr="004D2EE6">
        <w:rPr>
          <w:lang w:bidi="en-US"/>
        </w:rPr>
        <w:t>any program that</w:t>
      </w:r>
      <w:r w:rsidR="009F4C68" w:rsidRPr="009D400B">
        <w:rPr>
          <w:b/>
          <w:bCs/>
          <w:lang w:bidi="en-US"/>
        </w:rPr>
        <w:t xml:space="preserve"> receives </w:t>
      </w:r>
      <w:r w:rsidR="009F4C68" w:rsidRPr="005D3087">
        <w:rPr>
          <w:b/>
          <w:bCs/>
          <w:u w:val="single"/>
          <w:lang w:bidi="en-US"/>
        </w:rPr>
        <w:t>federal funding</w:t>
      </w:r>
      <w:r w:rsidR="00121E2B">
        <w:rPr>
          <w:lang w:bidi="en-US"/>
        </w:rPr>
        <w:t>. “</w:t>
      </w:r>
      <w:r w:rsidR="00121E2B" w:rsidRPr="009D400B">
        <w:rPr>
          <w:b/>
          <w:bCs/>
          <w:u w:val="single"/>
          <w:lang w:bidi="en-US"/>
        </w:rPr>
        <w:t>Program</w:t>
      </w:r>
      <w:r w:rsidR="00121E2B">
        <w:rPr>
          <w:lang w:bidi="en-US"/>
        </w:rPr>
        <w:t xml:space="preserve">” </w:t>
      </w:r>
      <w:r w:rsidR="00B817FC">
        <w:rPr>
          <w:lang w:bidi="en-US"/>
        </w:rPr>
        <w:t xml:space="preserve">is individual or entity who </w:t>
      </w:r>
      <w:r w:rsidR="00B817FC" w:rsidRPr="007272FD">
        <w:rPr>
          <w:b/>
          <w:bCs/>
          <w:lang w:bidi="en-US"/>
        </w:rPr>
        <w:t>holds itself out as providing (and provides)</w:t>
      </w:r>
      <w:r w:rsidR="00E41B10" w:rsidRPr="007272FD">
        <w:rPr>
          <w:b/>
          <w:bCs/>
          <w:lang w:bidi="en-US"/>
        </w:rPr>
        <w:t xml:space="preserve"> alcohol or substance abuse diagnosis, treatment or referral for treatment</w:t>
      </w:r>
      <w:r w:rsidR="00E41B10">
        <w:rPr>
          <w:lang w:bidi="en-US"/>
        </w:rPr>
        <w:t xml:space="preserve">. </w:t>
      </w:r>
      <w:r w:rsidR="00E41B10" w:rsidRPr="00E92728">
        <w:rPr>
          <w:u w:val="single"/>
          <w:lang w:bidi="en-US"/>
        </w:rPr>
        <w:t>D</w:t>
      </w:r>
      <w:r w:rsidR="00F20123" w:rsidRPr="00E92728">
        <w:rPr>
          <w:u w:val="single"/>
          <w:lang w:bidi="en-US"/>
        </w:rPr>
        <w:t>oes not include “general medical facility”</w:t>
      </w:r>
      <w:r w:rsidR="00F20123">
        <w:rPr>
          <w:lang w:bidi="en-US"/>
        </w:rPr>
        <w:t xml:space="preserve"> – </w:t>
      </w:r>
      <w:r w:rsidR="00F20123" w:rsidRPr="007272FD">
        <w:rPr>
          <w:b/>
          <w:bCs/>
          <w:lang w:bidi="en-US"/>
        </w:rPr>
        <w:t>unit</w:t>
      </w:r>
      <w:r w:rsidR="00F20123">
        <w:rPr>
          <w:lang w:bidi="en-US"/>
        </w:rPr>
        <w:t xml:space="preserve"> within a general medical facility wd be a program</w:t>
      </w:r>
      <w:r w:rsidR="00E41B10">
        <w:rPr>
          <w:lang w:bidi="en-US"/>
        </w:rPr>
        <w:t xml:space="preserve"> though</w:t>
      </w:r>
      <w:r w:rsidR="008E0A6F">
        <w:rPr>
          <w:lang w:bidi="en-US"/>
        </w:rPr>
        <w:t xml:space="preserve"> and so wd </w:t>
      </w:r>
      <w:r w:rsidR="008E0A6F" w:rsidRPr="007272FD">
        <w:rPr>
          <w:b/>
          <w:bCs/>
          <w:lang w:bidi="en-US"/>
        </w:rPr>
        <w:t>medical personnel</w:t>
      </w:r>
      <w:r w:rsidR="008E0A6F">
        <w:rPr>
          <w:lang w:bidi="en-US"/>
        </w:rPr>
        <w:t xml:space="preserve"> or other staff in a general medical facility whose </w:t>
      </w:r>
      <w:r w:rsidR="008E0A6F" w:rsidRPr="007272FD">
        <w:rPr>
          <w:b/>
          <w:bCs/>
          <w:lang w:bidi="en-US"/>
        </w:rPr>
        <w:t>primary function</w:t>
      </w:r>
      <w:r w:rsidR="00542B14">
        <w:rPr>
          <w:lang w:bidi="en-US"/>
        </w:rPr>
        <w:t xml:space="preserve"> is diagnosis, treatment, etc</w:t>
      </w:r>
      <w:r w:rsidR="00B817FC">
        <w:rPr>
          <w:lang w:bidi="en-US"/>
        </w:rPr>
        <w:t>.</w:t>
      </w:r>
      <w:r w:rsidR="009D400B">
        <w:rPr>
          <w:lang w:bidi="en-US"/>
        </w:rPr>
        <w:t xml:space="preserve"> </w:t>
      </w:r>
      <w:r w:rsidR="009D400B" w:rsidRPr="00311BC5">
        <w:rPr>
          <w:u w:val="single"/>
          <w:lang w:bidi="en-US"/>
        </w:rPr>
        <w:t>If not covered program, HIPAA</w:t>
      </w:r>
      <w:r w:rsidR="008D5E71" w:rsidRPr="00311BC5">
        <w:rPr>
          <w:u w:val="single"/>
          <w:lang w:bidi="en-US"/>
        </w:rPr>
        <w:t xml:space="preserve"> and state law may still provide rights</w:t>
      </w:r>
      <w:r w:rsidR="008D5E71">
        <w:rPr>
          <w:lang w:bidi="en-US"/>
        </w:rPr>
        <w:t>.</w:t>
      </w:r>
    </w:p>
    <w:p w14:paraId="645E5ABE" w14:textId="35DD6543" w:rsidR="00A62E60" w:rsidRDefault="00A62E60" w:rsidP="002C1E70">
      <w:pPr>
        <w:numPr>
          <w:ilvl w:val="3"/>
          <w:numId w:val="4"/>
        </w:numPr>
        <w:spacing w:after="60"/>
        <w:jc w:val="both"/>
        <w:rPr>
          <w:lang w:bidi="en-US"/>
        </w:rPr>
      </w:pPr>
      <w:r>
        <w:rPr>
          <w:b/>
          <w:bCs/>
          <w:lang w:bidi="en-US"/>
        </w:rPr>
        <w:t>Disclosure</w:t>
      </w:r>
      <w:r w:rsidRPr="00A62E60">
        <w:rPr>
          <w:lang w:bidi="en-US"/>
        </w:rPr>
        <w:t>:</w:t>
      </w:r>
      <w:r w:rsidR="009E6E23">
        <w:rPr>
          <w:lang w:bidi="en-US"/>
        </w:rPr>
        <w:t xml:space="preserve"> </w:t>
      </w:r>
      <w:r w:rsidR="002918E8" w:rsidRPr="00381C2E">
        <w:rPr>
          <w:lang w:bidi="en-US"/>
        </w:rPr>
        <w:t xml:space="preserve">program must obtain </w:t>
      </w:r>
      <w:r w:rsidR="002918E8" w:rsidRPr="006B7BE1">
        <w:rPr>
          <w:u w:val="single"/>
          <w:lang w:bidi="en-US"/>
        </w:rPr>
        <w:t>written patient consent</w:t>
      </w:r>
      <w:r w:rsidR="002918E8" w:rsidRPr="00381C2E">
        <w:rPr>
          <w:lang w:bidi="en-US"/>
        </w:rPr>
        <w:t xml:space="preserve"> before disclosing</w:t>
      </w:r>
      <w:r w:rsidR="002918E8" w:rsidRPr="002918E8">
        <w:rPr>
          <w:lang w:bidi="en-US"/>
        </w:rPr>
        <w:t xml:space="preserve"> information subject to the rule</w:t>
      </w:r>
    </w:p>
    <w:p w14:paraId="4E16A839" w14:textId="35FFDFB1" w:rsidR="00587A52" w:rsidRDefault="00587A52" w:rsidP="002C1E70">
      <w:pPr>
        <w:numPr>
          <w:ilvl w:val="3"/>
          <w:numId w:val="4"/>
        </w:numPr>
        <w:spacing w:after="60"/>
        <w:jc w:val="both"/>
        <w:rPr>
          <w:lang w:bidi="en-US"/>
        </w:rPr>
      </w:pPr>
      <w:r>
        <w:rPr>
          <w:b/>
          <w:bCs/>
          <w:lang w:bidi="en-US"/>
        </w:rPr>
        <w:t>Re</w:t>
      </w:r>
      <w:r w:rsidR="0025077E">
        <w:rPr>
          <w:b/>
          <w:bCs/>
          <w:lang w:bidi="en-US"/>
        </w:rPr>
        <w:t>-</w:t>
      </w:r>
      <w:r>
        <w:rPr>
          <w:b/>
          <w:bCs/>
          <w:lang w:bidi="en-US"/>
        </w:rPr>
        <w:t>disclosure</w:t>
      </w:r>
      <w:r w:rsidRPr="00587A52">
        <w:rPr>
          <w:lang w:bidi="en-US"/>
        </w:rPr>
        <w:t>:</w:t>
      </w:r>
      <w:r>
        <w:rPr>
          <w:lang w:bidi="en-US"/>
        </w:rPr>
        <w:t xml:space="preserve"> </w:t>
      </w:r>
      <w:r w:rsidR="007E6E57">
        <w:rPr>
          <w:lang w:bidi="en-US"/>
        </w:rPr>
        <w:t>re</w:t>
      </w:r>
      <w:r w:rsidR="0025077E">
        <w:rPr>
          <w:lang w:bidi="en-US"/>
        </w:rPr>
        <w:t>-</w:t>
      </w:r>
      <w:r w:rsidR="007E6E57">
        <w:rPr>
          <w:lang w:bidi="en-US"/>
        </w:rPr>
        <w:t xml:space="preserve">disclosure of info obtained from a program </w:t>
      </w:r>
      <w:r w:rsidR="00934B91">
        <w:rPr>
          <w:lang w:bidi="en-US"/>
        </w:rPr>
        <w:t xml:space="preserve">is </w:t>
      </w:r>
      <w:r w:rsidR="007E6E57" w:rsidRPr="00934B91">
        <w:rPr>
          <w:b/>
          <w:bCs/>
          <w:lang w:bidi="en-US"/>
        </w:rPr>
        <w:t>p</w:t>
      </w:r>
      <w:r w:rsidR="007E6E57" w:rsidRPr="00381C2E">
        <w:rPr>
          <w:b/>
          <w:bCs/>
          <w:lang w:bidi="en-US"/>
        </w:rPr>
        <w:t>rohibited</w:t>
      </w:r>
      <w:r w:rsidR="007E6E57" w:rsidRPr="00934B91">
        <w:rPr>
          <w:b/>
          <w:bCs/>
          <w:lang w:bidi="en-US"/>
        </w:rPr>
        <w:t xml:space="preserve"> if</w:t>
      </w:r>
      <w:r w:rsidR="007E6E57">
        <w:rPr>
          <w:lang w:bidi="en-US"/>
        </w:rPr>
        <w:t xml:space="preserve"> </w:t>
      </w:r>
      <w:r w:rsidR="007E6E57" w:rsidRPr="00381C2E">
        <w:rPr>
          <w:lang w:bidi="en-US"/>
        </w:rPr>
        <w:t>information would identify, directly or indirectly, an individual as</w:t>
      </w:r>
      <w:r w:rsidR="007E6E57" w:rsidRPr="007E6E57">
        <w:rPr>
          <w:lang w:bidi="en-US"/>
        </w:rPr>
        <w:t xml:space="preserve"> having been diagnosed, treated, or referred for treatment</w:t>
      </w:r>
      <w:r w:rsidR="003D53DB">
        <w:rPr>
          <w:lang w:bidi="en-US"/>
        </w:rPr>
        <w:t>.</w:t>
      </w:r>
    </w:p>
    <w:p w14:paraId="6A3DFD19" w14:textId="64E8E91E" w:rsidR="00587A52" w:rsidRDefault="00587A52" w:rsidP="002C1E70">
      <w:pPr>
        <w:numPr>
          <w:ilvl w:val="3"/>
          <w:numId w:val="4"/>
        </w:numPr>
        <w:spacing w:after="60"/>
        <w:jc w:val="both"/>
        <w:rPr>
          <w:lang w:bidi="en-US"/>
        </w:rPr>
      </w:pPr>
      <w:r>
        <w:rPr>
          <w:b/>
          <w:bCs/>
          <w:lang w:bidi="en-US"/>
        </w:rPr>
        <w:t>Exceptions to consent</w:t>
      </w:r>
      <w:r w:rsidR="00DF6A0E">
        <w:rPr>
          <w:b/>
          <w:bCs/>
          <w:lang w:bidi="en-US"/>
        </w:rPr>
        <w:t xml:space="preserve"> for disclosure</w:t>
      </w:r>
      <w:r w:rsidRPr="00587A52">
        <w:rPr>
          <w:lang w:bidi="en-US"/>
        </w:rPr>
        <w:t>:</w:t>
      </w:r>
      <w:r w:rsidR="00FD1C72">
        <w:rPr>
          <w:lang w:bidi="en-US"/>
        </w:rPr>
        <w:t xml:space="preserve"> internal communications,</w:t>
      </w:r>
      <w:r w:rsidR="008568F9">
        <w:rPr>
          <w:lang w:bidi="en-US"/>
        </w:rPr>
        <w:t xml:space="preserve"> medical emergencies, scientific research, audits and evaluations, communications with qualified service org (QSO)</w:t>
      </w:r>
      <w:r w:rsidR="00A57B71">
        <w:rPr>
          <w:lang w:bidi="en-US"/>
        </w:rPr>
        <w:t xml:space="preserve"> to provide services to the program</w:t>
      </w:r>
      <w:r w:rsidR="004A7462">
        <w:rPr>
          <w:lang w:bidi="en-US"/>
        </w:rPr>
        <w:t>, crimes on program premises or ag</w:t>
      </w:r>
      <w:r w:rsidR="00DA0BFE">
        <w:rPr>
          <w:lang w:bidi="en-US"/>
        </w:rPr>
        <w:t>ainst program personnel, child abuse reporting, and</w:t>
      </w:r>
      <w:r w:rsidR="00855458">
        <w:rPr>
          <w:lang w:bidi="en-US"/>
        </w:rPr>
        <w:t xml:space="preserve"> </w:t>
      </w:r>
      <w:r w:rsidR="00855458" w:rsidRPr="00D465DB">
        <w:rPr>
          <w:u w:val="single"/>
          <w:lang w:bidi="en-US"/>
        </w:rPr>
        <w:t>special</w:t>
      </w:r>
      <w:r w:rsidR="00DA0BFE">
        <w:rPr>
          <w:lang w:bidi="en-US"/>
        </w:rPr>
        <w:t xml:space="preserve"> court order</w:t>
      </w:r>
      <w:r w:rsidR="00855458">
        <w:rPr>
          <w:lang w:bidi="en-US"/>
        </w:rPr>
        <w:t xml:space="preserve"> (</w:t>
      </w:r>
      <w:r w:rsidR="005D359E" w:rsidRPr="005D359E">
        <w:rPr>
          <w:lang w:bidi="en-US"/>
        </w:rPr>
        <w:t>subpoena, general court order, search warrant, or official request</w:t>
      </w:r>
      <w:r w:rsidR="005D359E">
        <w:rPr>
          <w:lang w:bidi="en-US"/>
        </w:rPr>
        <w:t xml:space="preserve"> </w:t>
      </w:r>
      <w:r w:rsidR="005D359E" w:rsidRPr="005D359E">
        <w:rPr>
          <w:b/>
          <w:bCs/>
          <w:i/>
          <w:iCs/>
          <w:lang w:bidi="en-US"/>
        </w:rPr>
        <w:t>is not enough</w:t>
      </w:r>
      <w:r w:rsidR="005D359E">
        <w:rPr>
          <w:lang w:bidi="en-US"/>
        </w:rPr>
        <w:t xml:space="preserve"> </w:t>
      </w:r>
      <w:r w:rsidR="005D359E" w:rsidRPr="005D359E">
        <w:rPr>
          <w:lang w:bidi="en-US"/>
        </w:rPr>
        <w:t>for law enforcement to access treatment information</w:t>
      </w:r>
      <w:r w:rsidR="00855458">
        <w:rPr>
          <w:lang w:bidi="en-US"/>
        </w:rPr>
        <w:t>)</w:t>
      </w:r>
      <w:r w:rsidR="00A20437">
        <w:rPr>
          <w:lang w:bidi="en-US"/>
        </w:rPr>
        <w:t>.</w:t>
      </w:r>
    </w:p>
    <w:p w14:paraId="15C37BD1" w14:textId="703AB9B0" w:rsidR="00587A52" w:rsidRPr="000822A9" w:rsidRDefault="00587A52" w:rsidP="002C1E70">
      <w:pPr>
        <w:numPr>
          <w:ilvl w:val="3"/>
          <w:numId w:val="4"/>
        </w:numPr>
        <w:spacing w:after="60"/>
        <w:jc w:val="both"/>
        <w:rPr>
          <w:lang w:bidi="en-US"/>
        </w:rPr>
      </w:pPr>
      <w:r>
        <w:rPr>
          <w:b/>
          <w:bCs/>
          <w:lang w:bidi="en-US"/>
        </w:rPr>
        <w:t>Security of records</w:t>
      </w:r>
      <w:r w:rsidRPr="00587A52">
        <w:rPr>
          <w:lang w:bidi="en-US"/>
        </w:rPr>
        <w:t>:</w:t>
      </w:r>
      <w:r w:rsidR="003A7477">
        <w:rPr>
          <w:lang w:bidi="en-US"/>
        </w:rPr>
        <w:t xml:space="preserve"> </w:t>
      </w:r>
      <w:r w:rsidR="00C01147" w:rsidRPr="00381C2E">
        <w:rPr>
          <w:lang w:bidi="en-US"/>
        </w:rPr>
        <w:t>entity lawfully holding patient-identifying information</w:t>
      </w:r>
      <w:r w:rsidR="00C01147" w:rsidRPr="00C01147">
        <w:rPr>
          <w:lang w:bidi="en-US"/>
        </w:rPr>
        <w:t xml:space="preserve"> </w:t>
      </w:r>
      <w:r w:rsidR="00C01147" w:rsidRPr="00381C2E">
        <w:rPr>
          <w:lang w:bidi="en-US"/>
        </w:rPr>
        <w:t xml:space="preserve">must have formal policies and procedures in place to protect security of information. </w:t>
      </w:r>
      <w:r w:rsidR="00EF6C57">
        <w:rPr>
          <w:lang w:bidi="en-US"/>
        </w:rPr>
        <w:t>S</w:t>
      </w:r>
      <w:r w:rsidR="00C01147" w:rsidRPr="00381C2E">
        <w:rPr>
          <w:lang w:bidi="en-US"/>
        </w:rPr>
        <w:t xml:space="preserve">eparate requirements for paper and electronic </w:t>
      </w:r>
      <w:r w:rsidR="00C01147" w:rsidRPr="00381C2E">
        <w:rPr>
          <w:lang w:bidi="en-US"/>
        </w:rPr>
        <w:lastRenderedPageBreak/>
        <w:t>records.</w:t>
      </w:r>
      <w:r w:rsidR="00C01147" w:rsidRPr="00C01147">
        <w:rPr>
          <w:lang w:bidi="en-US"/>
        </w:rPr>
        <w:t xml:space="preserve"> V</w:t>
      </w:r>
      <w:r w:rsidR="00C01147" w:rsidRPr="00381C2E">
        <w:rPr>
          <w:lang w:bidi="en-US"/>
        </w:rPr>
        <w:t xml:space="preserve">iolations are </w:t>
      </w:r>
      <w:r w:rsidR="00981BEA">
        <w:rPr>
          <w:lang w:bidi="en-US"/>
        </w:rPr>
        <w:t>a crime</w:t>
      </w:r>
      <w:r w:rsidR="00C01147" w:rsidRPr="00381C2E">
        <w:rPr>
          <w:lang w:bidi="en-US"/>
        </w:rPr>
        <w:t xml:space="preserve">. </w:t>
      </w:r>
      <w:r w:rsidR="00C01147" w:rsidRPr="00C01147">
        <w:rPr>
          <w:lang w:bidi="en-US"/>
        </w:rPr>
        <w:t>1</w:t>
      </w:r>
      <w:r w:rsidR="00C01147" w:rsidRPr="00C01147">
        <w:rPr>
          <w:vertAlign w:val="superscript"/>
          <w:lang w:bidi="en-US"/>
        </w:rPr>
        <w:t>st</w:t>
      </w:r>
      <w:r w:rsidR="00C01147" w:rsidRPr="00C01147">
        <w:rPr>
          <w:lang w:bidi="en-US"/>
        </w:rPr>
        <w:t xml:space="preserve"> </w:t>
      </w:r>
      <w:r w:rsidR="005F306A">
        <w:rPr>
          <w:lang w:bidi="en-US"/>
        </w:rPr>
        <w:t xml:space="preserve">offense </w:t>
      </w:r>
      <w:r w:rsidR="00C01147" w:rsidRPr="00381C2E">
        <w:rPr>
          <w:lang w:bidi="en-US"/>
        </w:rPr>
        <w:t>i</w:t>
      </w:r>
      <w:r w:rsidR="00F510C9">
        <w:rPr>
          <w:lang w:bidi="en-US"/>
        </w:rPr>
        <w:t>s</w:t>
      </w:r>
      <w:r w:rsidR="00C01147" w:rsidRPr="00381C2E">
        <w:rPr>
          <w:lang w:bidi="en-US"/>
        </w:rPr>
        <w:t xml:space="preserve"> </w:t>
      </w:r>
      <w:r w:rsidR="005F306A">
        <w:rPr>
          <w:lang w:bidi="en-US"/>
        </w:rPr>
        <w:t xml:space="preserve">max </w:t>
      </w:r>
      <w:r w:rsidR="00C01147" w:rsidRPr="00381C2E">
        <w:rPr>
          <w:lang w:bidi="en-US"/>
        </w:rPr>
        <w:t xml:space="preserve">$500. </w:t>
      </w:r>
      <w:r w:rsidR="005F306A">
        <w:rPr>
          <w:lang w:bidi="en-US"/>
        </w:rPr>
        <w:t>S</w:t>
      </w:r>
      <w:r w:rsidR="00C01147" w:rsidRPr="00381C2E">
        <w:rPr>
          <w:lang w:bidi="en-US"/>
        </w:rPr>
        <w:t xml:space="preserve">ubsequent </w:t>
      </w:r>
      <w:r w:rsidR="005F306A">
        <w:rPr>
          <w:lang w:bidi="en-US"/>
        </w:rPr>
        <w:t xml:space="preserve">is max </w:t>
      </w:r>
      <w:r w:rsidR="00C01147" w:rsidRPr="00381C2E">
        <w:rPr>
          <w:lang w:bidi="en-US"/>
        </w:rPr>
        <w:t xml:space="preserve">$5,000. </w:t>
      </w:r>
      <w:r w:rsidR="00F510C9" w:rsidRPr="00981BEA">
        <w:rPr>
          <w:b/>
          <w:lang w:bidi="en-US"/>
        </w:rPr>
        <w:t>V</w:t>
      </w:r>
      <w:r w:rsidR="00C01147" w:rsidRPr="00981BEA">
        <w:rPr>
          <w:b/>
          <w:lang w:bidi="en-US"/>
        </w:rPr>
        <w:t>iolations reported to U.S. Attorney’s Office</w:t>
      </w:r>
      <w:r w:rsidR="00C01147" w:rsidRPr="00C01147">
        <w:rPr>
          <w:lang w:bidi="en-US"/>
        </w:rPr>
        <w:t>.</w:t>
      </w:r>
    </w:p>
    <w:p w14:paraId="563FB05B" w14:textId="5A0ABA7D" w:rsidR="000822A9" w:rsidRDefault="000822A9" w:rsidP="002C1E70">
      <w:pPr>
        <w:numPr>
          <w:ilvl w:val="3"/>
          <w:numId w:val="4"/>
        </w:numPr>
        <w:spacing w:after="60"/>
        <w:jc w:val="both"/>
        <w:rPr>
          <w:lang w:bidi="en-US"/>
        </w:rPr>
      </w:pPr>
      <w:bookmarkStart w:id="3" w:name="_Hlk55654769"/>
      <w:r w:rsidRPr="000822A9">
        <w:rPr>
          <w:b/>
          <w:bCs/>
          <w:lang w:bidi="en-US"/>
        </w:rPr>
        <w:t xml:space="preserve">42 CFR </w:t>
      </w:r>
      <w:r w:rsidRPr="000822A9">
        <w:rPr>
          <w:b/>
          <w:bCs/>
          <w:u w:val="single"/>
          <w:lang w:bidi="en-US"/>
        </w:rPr>
        <w:t>Part 2</w:t>
      </w:r>
      <w:r w:rsidR="00E23E34">
        <w:rPr>
          <w:lang w:bidi="en-US"/>
        </w:rPr>
        <w:t xml:space="preserve"> </w:t>
      </w:r>
      <w:bookmarkEnd w:id="3"/>
      <w:r w:rsidR="00E23E34">
        <w:rPr>
          <w:lang w:bidi="en-US"/>
        </w:rPr>
        <w:t>(Revised July 2020)</w:t>
      </w:r>
      <w:r w:rsidR="00646E93">
        <w:rPr>
          <w:lang w:bidi="en-US"/>
        </w:rPr>
        <w:t xml:space="preserve">: </w:t>
      </w:r>
      <w:r w:rsidR="00646E93" w:rsidRPr="00646E93">
        <w:rPr>
          <w:lang w:bidi="en-US"/>
        </w:rPr>
        <w:t>serve</w:t>
      </w:r>
      <w:r w:rsidR="00646E93">
        <w:rPr>
          <w:lang w:bidi="en-US"/>
        </w:rPr>
        <w:t>s</w:t>
      </w:r>
      <w:r w:rsidR="00646E93" w:rsidRPr="00646E93">
        <w:rPr>
          <w:lang w:bidi="en-US"/>
        </w:rPr>
        <w:t xml:space="preserve"> to protect patient records created by federally assisted programs for treatment of </w:t>
      </w:r>
      <w:r w:rsidR="00646E93" w:rsidRPr="00054F8F">
        <w:rPr>
          <w:b/>
          <w:bCs/>
          <w:lang w:bidi="en-US"/>
        </w:rPr>
        <w:t>substance use disorders (SUD)</w:t>
      </w:r>
      <w:r w:rsidR="00646E93" w:rsidRPr="00646E93">
        <w:rPr>
          <w:lang w:bidi="en-US"/>
        </w:rPr>
        <w:t xml:space="preserve">. </w:t>
      </w:r>
      <w:r w:rsidR="00F54514">
        <w:rPr>
          <w:lang w:bidi="en-US"/>
        </w:rPr>
        <w:t>P</w:t>
      </w:r>
      <w:r w:rsidR="00F54514" w:rsidRPr="00F54514">
        <w:rPr>
          <w:lang w:bidi="en-US"/>
        </w:rPr>
        <w:t>atients need the right to access treatment without worrying that their records will be used to take away their children, housing, employment, insurance, public benefits, or freedom</w:t>
      </w:r>
      <w:r w:rsidR="00F54514">
        <w:rPr>
          <w:lang w:bidi="en-US"/>
        </w:rPr>
        <w:t xml:space="preserve">. </w:t>
      </w:r>
      <w:r w:rsidR="00646E93" w:rsidRPr="00646E93">
        <w:rPr>
          <w:lang w:bidi="en-US"/>
        </w:rPr>
        <w:t>Part 2 revised to further facilitate better coordination of care in response to opioid epidemic while maintaining confidentiality protections against unauthorized disclosure and use.</w:t>
      </w:r>
    </w:p>
    <w:p w14:paraId="34997CC1" w14:textId="1465CB11" w:rsidR="00875A75" w:rsidRPr="000822A9" w:rsidRDefault="00875A75" w:rsidP="002C1E70">
      <w:pPr>
        <w:numPr>
          <w:ilvl w:val="3"/>
          <w:numId w:val="4"/>
        </w:numPr>
        <w:spacing w:after="60"/>
        <w:jc w:val="both"/>
        <w:rPr>
          <w:lang w:bidi="en-US"/>
        </w:rPr>
      </w:pPr>
      <w:r>
        <w:rPr>
          <w:b/>
          <w:bCs/>
          <w:lang w:bidi="en-US"/>
        </w:rPr>
        <w:t>Part 2 vs HIPAA</w:t>
      </w:r>
      <w:r w:rsidRPr="005C21F2">
        <w:rPr>
          <w:lang w:bidi="en-US"/>
        </w:rPr>
        <w:t xml:space="preserve">: </w:t>
      </w:r>
      <w:r w:rsidR="00525FB5">
        <w:rPr>
          <w:lang w:bidi="en-US"/>
        </w:rPr>
        <w:t xml:space="preserve">Both </w:t>
      </w:r>
      <w:r w:rsidR="00A343FF" w:rsidRPr="008B3C8B">
        <w:rPr>
          <w:lang w:bidi="en-US"/>
        </w:rPr>
        <w:t xml:space="preserve">protect patient privacy by regulating </w:t>
      </w:r>
      <w:r w:rsidR="00525FB5">
        <w:rPr>
          <w:lang w:bidi="en-US"/>
        </w:rPr>
        <w:t xml:space="preserve">how </w:t>
      </w:r>
      <w:r w:rsidR="00A343FF" w:rsidRPr="008B3C8B">
        <w:rPr>
          <w:lang w:bidi="en-US"/>
        </w:rPr>
        <w:t xml:space="preserve">patient information can be shared and disclosed. </w:t>
      </w:r>
      <w:r w:rsidR="00A343FF" w:rsidRPr="008B3C8B">
        <w:rPr>
          <w:u w:val="single"/>
          <w:lang w:bidi="en-US"/>
        </w:rPr>
        <w:t>HIPAA</w:t>
      </w:r>
      <w:r w:rsidR="00A343FF" w:rsidRPr="008B3C8B">
        <w:rPr>
          <w:lang w:bidi="en-US"/>
        </w:rPr>
        <w:t xml:space="preserve"> applies to many types of patient information, not just SUD information, and is </w:t>
      </w:r>
      <w:r w:rsidR="00A343FF" w:rsidRPr="008B3C8B">
        <w:rPr>
          <w:u w:val="single"/>
          <w:lang w:bidi="en-US"/>
        </w:rPr>
        <w:t>less protective of patient privacy than Part 2</w:t>
      </w:r>
      <w:r w:rsidR="00A343FF" w:rsidRPr="008B3C8B">
        <w:rPr>
          <w:lang w:bidi="en-US"/>
        </w:rPr>
        <w:t>.</w:t>
      </w:r>
      <w:r w:rsidR="00A343FF" w:rsidRPr="00A343FF">
        <w:rPr>
          <w:lang w:bidi="en-US"/>
        </w:rPr>
        <w:t xml:space="preserve"> </w:t>
      </w:r>
      <w:r w:rsidR="00A343FF" w:rsidRPr="008B3C8B">
        <w:rPr>
          <w:b/>
          <w:bCs/>
          <w:i/>
          <w:iCs/>
          <w:u w:val="single"/>
          <w:lang w:bidi="en-US"/>
        </w:rPr>
        <w:t>Unlike HIPAA</w:t>
      </w:r>
      <w:r w:rsidR="00A343FF" w:rsidRPr="008B3C8B">
        <w:rPr>
          <w:lang w:bidi="en-US"/>
        </w:rPr>
        <w:t xml:space="preserve">, </w:t>
      </w:r>
      <w:r w:rsidR="00A343FF" w:rsidRPr="008B3C8B">
        <w:rPr>
          <w:b/>
          <w:bCs/>
          <w:lang w:bidi="en-US"/>
        </w:rPr>
        <w:t xml:space="preserve">Part 2’s privacy protections </w:t>
      </w:r>
      <w:r w:rsidR="004E1762">
        <w:rPr>
          <w:b/>
          <w:bCs/>
          <w:lang w:bidi="en-US"/>
        </w:rPr>
        <w:t xml:space="preserve">(1) </w:t>
      </w:r>
      <w:r w:rsidR="007A5CFB">
        <w:rPr>
          <w:b/>
          <w:bCs/>
          <w:lang w:bidi="en-US"/>
        </w:rPr>
        <w:t>no</w:t>
      </w:r>
      <w:r w:rsidR="004E1762">
        <w:rPr>
          <w:b/>
          <w:bCs/>
          <w:lang w:bidi="en-US"/>
        </w:rPr>
        <w:t xml:space="preserve"> exception to </w:t>
      </w:r>
      <w:r w:rsidR="00F342D1">
        <w:rPr>
          <w:b/>
          <w:bCs/>
          <w:lang w:bidi="en-US"/>
        </w:rPr>
        <w:t xml:space="preserve">written </w:t>
      </w:r>
      <w:r w:rsidR="004E1762">
        <w:rPr>
          <w:b/>
          <w:bCs/>
          <w:lang w:bidi="en-US"/>
        </w:rPr>
        <w:t>consent for TPO</w:t>
      </w:r>
      <w:r w:rsidR="007167AB">
        <w:rPr>
          <w:b/>
          <w:bCs/>
          <w:lang w:bidi="en-US"/>
        </w:rPr>
        <w:t xml:space="preserve">; (2) </w:t>
      </w:r>
      <w:r w:rsidR="00B41A3D">
        <w:rPr>
          <w:b/>
          <w:bCs/>
          <w:lang w:bidi="en-US"/>
        </w:rPr>
        <w:t xml:space="preserve">only special court order </w:t>
      </w:r>
      <w:r w:rsidR="00CD090B">
        <w:rPr>
          <w:b/>
          <w:bCs/>
          <w:lang w:bidi="en-US"/>
        </w:rPr>
        <w:t xml:space="preserve">w/r/t </w:t>
      </w:r>
      <w:r w:rsidR="00DA0AD5">
        <w:rPr>
          <w:b/>
          <w:bCs/>
          <w:lang w:bidi="en-US"/>
        </w:rPr>
        <w:t xml:space="preserve">civil or criminal </w:t>
      </w:r>
      <w:r w:rsidR="007A5CFB">
        <w:rPr>
          <w:b/>
          <w:bCs/>
          <w:lang w:bidi="en-US"/>
        </w:rPr>
        <w:t>proceedings; and (3)</w:t>
      </w:r>
      <w:r w:rsidR="00DA0AD5">
        <w:rPr>
          <w:b/>
          <w:bCs/>
          <w:lang w:bidi="en-US"/>
        </w:rPr>
        <w:t xml:space="preserve"> </w:t>
      </w:r>
      <w:r w:rsidR="00A343FF" w:rsidRPr="008B3C8B">
        <w:rPr>
          <w:b/>
          <w:bCs/>
          <w:lang w:bidi="en-US"/>
        </w:rPr>
        <w:t>follow the records</w:t>
      </w:r>
      <w:r w:rsidR="00A343FF" w:rsidRPr="008B3C8B">
        <w:rPr>
          <w:lang w:bidi="en-US"/>
        </w:rPr>
        <w:t xml:space="preserve"> </w:t>
      </w:r>
      <w:r w:rsidR="00A343FF" w:rsidRPr="008B3C8B">
        <w:rPr>
          <w:b/>
          <w:bCs/>
          <w:lang w:bidi="en-US"/>
        </w:rPr>
        <w:t>even after they are disclosed</w:t>
      </w:r>
      <w:r w:rsidR="00A343FF" w:rsidRPr="008B3C8B">
        <w:rPr>
          <w:lang w:bidi="en-US"/>
        </w:rPr>
        <w:t xml:space="preserve"> – the recipient of the records is now bound by Part 2’s privacy and security requirements for the Part 2 records.</w:t>
      </w:r>
      <w:r w:rsidR="00C936D4">
        <w:rPr>
          <w:lang w:bidi="en-US"/>
        </w:rPr>
        <w:t xml:space="preserve"> </w:t>
      </w:r>
      <w:r w:rsidR="00DE00D3">
        <w:rPr>
          <w:lang w:bidi="en-US"/>
        </w:rPr>
        <w:t xml:space="preserve">When SUD info </w:t>
      </w:r>
      <w:r w:rsidR="00DE00D3" w:rsidRPr="000B20E3">
        <w:rPr>
          <w:u w:val="single"/>
          <w:lang w:bidi="en-US"/>
        </w:rPr>
        <w:t>disclosed with consent</w:t>
      </w:r>
      <w:r w:rsidR="00DE00D3">
        <w:rPr>
          <w:lang w:bidi="en-US"/>
        </w:rPr>
        <w:t xml:space="preserve">, </w:t>
      </w:r>
      <w:r w:rsidR="00A53E62">
        <w:rPr>
          <w:lang w:bidi="en-US"/>
        </w:rPr>
        <w:t xml:space="preserve">must include </w:t>
      </w:r>
      <w:r w:rsidR="00A53E62" w:rsidRPr="000B20E3">
        <w:rPr>
          <w:u w:val="single"/>
          <w:lang w:bidi="en-US"/>
        </w:rPr>
        <w:t>written statement</w:t>
      </w:r>
      <w:r w:rsidR="005E2564">
        <w:rPr>
          <w:lang w:bidi="en-US"/>
        </w:rPr>
        <w:t xml:space="preserve"> that info </w:t>
      </w:r>
      <w:r w:rsidR="005E2564" w:rsidRPr="00433640">
        <w:rPr>
          <w:u w:val="single"/>
          <w:lang w:bidi="en-US"/>
        </w:rPr>
        <w:t>cannot be re</w:t>
      </w:r>
      <w:r w:rsidR="00DD24D6">
        <w:rPr>
          <w:u w:val="single"/>
          <w:lang w:bidi="en-US"/>
        </w:rPr>
        <w:t>-</w:t>
      </w:r>
      <w:r w:rsidR="005E2564" w:rsidRPr="00433640">
        <w:rPr>
          <w:u w:val="single"/>
          <w:lang w:bidi="en-US"/>
        </w:rPr>
        <w:t>disclosed</w:t>
      </w:r>
      <w:r w:rsidR="005E2564">
        <w:rPr>
          <w:lang w:bidi="en-US"/>
        </w:rPr>
        <w:t>.</w:t>
      </w:r>
    </w:p>
    <w:p w14:paraId="645D8745" w14:textId="4CF4C16F" w:rsidR="000822A9" w:rsidRPr="000822A9" w:rsidRDefault="008B78A6" w:rsidP="009329FB">
      <w:pPr>
        <w:keepNext/>
        <w:numPr>
          <w:ilvl w:val="1"/>
          <w:numId w:val="4"/>
        </w:numPr>
        <w:spacing w:after="60"/>
        <w:ind w:left="821"/>
        <w:jc w:val="both"/>
        <w:rPr>
          <w:b/>
          <w:bCs/>
          <w:lang w:bidi="en-US"/>
        </w:rPr>
      </w:pPr>
      <w:r w:rsidRPr="000822A9">
        <w:rPr>
          <w:b/>
          <w:bCs/>
          <w:color w:val="002060"/>
          <w:u w:val="single"/>
          <w:lang w:bidi="en-US"/>
        </w:rPr>
        <w:t>FINANCIAL</w:t>
      </w:r>
      <w:r w:rsidRPr="00D0570B">
        <w:rPr>
          <w:b/>
          <w:bCs/>
          <w:color w:val="002060"/>
          <w:u w:val="single"/>
          <w:lang w:bidi="en-US"/>
        </w:rPr>
        <w:t xml:space="preserve"> (5-7 QUESTIONS)</w:t>
      </w:r>
    </w:p>
    <w:p w14:paraId="4B1A7996" w14:textId="77777777" w:rsidR="00A6168F" w:rsidRDefault="000822A9" w:rsidP="002C1E70">
      <w:pPr>
        <w:numPr>
          <w:ilvl w:val="2"/>
          <w:numId w:val="4"/>
        </w:numPr>
        <w:spacing w:after="60"/>
        <w:jc w:val="both"/>
        <w:rPr>
          <w:lang w:bidi="en-US"/>
        </w:rPr>
      </w:pPr>
      <w:r w:rsidRPr="000822A9">
        <w:rPr>
          <w:b/>
          <w:bCs/>
          <w:color w:val="002060"/>
          <w:lang w:bidi="en-US"/>
        </w:rPr>
        <w:t>The Fair Credit Reporting Act of 1970 (FCRA)</w:t>
      </w:r>
      <w:r w:rsidR="00D57964">
        <w:rPr>
          <w:lang w:bidi="en-US"/>
        </w:rPr>
        <w:t>:</w:t>
      </w:r>
      <w:r w:rsidR="005926A9">
        <w:rPr>
          <w:lang w:bidi="en-US"/>
        </w:rPr>
        <w:t xml:space="preserve"> </w:t>
      </w:r>
      <w:r w:rsidR="005926A9" w:rsidRPr="005926A9">
        <w:rPr>
          <w:lang w:bidi="en-US"/>
        </w:rPr>
        <w:t xml:space="preserve">enacted in 1970 to regulate the consumer reporting industry and provide privacy rights in consumer reports. </w:t>
      </w:r>
      <w:r w:rsidR="0023381B" w:rsidRPr="0023381B">
        <w:rPr>
          <w:b/>
          <w:bCs/>
          <w:lang w:bidi="en-US"/>
        </w:rPr>
        <w:t>Fi</w:t>
      </w:r>
      <w:r w:rsidR="0023381B" w:rsidRPr="005655E8">
        <w:rPr>
          <w:b/>
          <w:bCs/>
          <w:lang w:bidi="en-US"/>
        </w:rPr>
        <w:t>rst federal law to regulate use of personal information</w:t>
      </w:r>
      <w:r w:rsidR="0023381B" w:rsidRPr="0023381B">
        <w:rPr>
          <w:b/>
          <w:bCs/>
          <w:lang w:bidi="en-US"/>
        </w:rPr>
        <w:t xml:space="preserve"> by private businesses</w:t>
      </w:r>
      <w:r w:rsidR="0023381B" w:rsidRPr="0023381B">
        <w:rPr>
          <w:lang w:bidi="en-US"/>
        </w:rPr>
        <w:t xml:space="preserve">. </w:t>
      </w:r>
    </w:p>
    <w:p w14:paraId="7D68ABDC" w14:textId="77777777" w:rsidR="00A6168F" w:rsidRPr="00A6168F" w:rsidRDefault="00873797" w:rsidP="002C1E70">
      <w:pPr>
        <w:numPr>
          <w:ilvl w:val="3"/>
          <w:numId w:val="4"/>
        </w:numPr>
        <w:spacing w:after="60"/>
        <w:jc w:val="both"/>
        <w:rPr>
          <w:lang w:bidi="en-US"/>
        </w:rPr>
      </w:pPr>
      <w:r w:rsidRPr="0023381B">
        <w:rPr>
          <w:lang w:bidi="en-US"/>
        </w:rPr>
        <w:t>M</w:t>
      </w:r>
      <w:r w:rsidR="005926A9" w:rsidRPr="0023381B">
        <w:rPr>
          <w:lang w:bidi="en-US"/>
        </w:rPr>
        <w:t>andates accurate and relevant data collection, provides consumers with the ability to access and correct their information, and limits the use of consumer reports to defined permissible purposes</w:t>
      </w:r>
      <w:r w:rsidR="005926A9" w:rsidRPr="00526065">
        <w:rPr>
          <w:bCs/>
          <w:lang w:bidi="en-US"/>
        </w:rPr>
        <w:t xml:space="preserve">. </w:t>
      </w:r>
    </w:p>
    <w:p w14:paraId="731B57B3" w14:textId="0224453D" w:rsidR="000822A9" w:rsidRDefault="005926A9" w:rsidP="002C1E70">
      <w:pPr>
        <w:numPr>
          <w:ilvl w:val="3"/>
          <w:numId w:val="4"/>
        </w:numPr>
        <w:spacing w:after="60"/>
        <w:jc w:val="both"/>
        <w:rPr>
          <w:lang w:bidi="en-US"/>
        </w:rPr>
      </w:pPr>
      <w:r w:rsidRPr="005926A9">
        <w:rPr>
          <w:lang w:bidi="en-US"/>
        </w:rPr>
        <w:t xml:space="preserve">Regulates any </w:t>
      </w:r>
      <w:r w:rsidRPr="00AB007D">
        <w:rPr>
          <w:b/>
          <w:bCs/>
          <w:lang w:bidi="en-US"/>
        </w:rPr>
        <w:t>consumer reporting agency (CRA)</w:t>
      </w:r>
      <w:r w:rsidRPr="005926A9">
        <w:rPr>
          <w:lang w:bidi="en-US"/>
        </w:rPr>
        <w:t xml:space="preserve"> that furnishes a “consumer report,” which is used primarily for assisting in establishing consumer’s eligibility for credit. </w:t>
      </w:r>
      <w:r w:rsidRPr="009A313F">
        <w:rPr>
          <w:lang w:bidi="en-US"/>
        </w:rPr>
        <w:t xml:space="preserve">CRA is any person or entity that </w:t>
      </w:r>
      <w:r w:rsidRPr="00417442">
        <w:rPr>
          <w:b/>
          <w:bCs/>
          <w:lang w:bidi="en-US"/>
        </w:rPr>
        <w:t>compiles or evaluates personal information</w:t>
      </w:r>
      <w:r w:rsidRPr="009A313F">
        <w:rPr>
          <w:lang w:bidi="en-US"/>
        </w:rPr>
        <w:t xml:space="preserve"> </w:t>
      </w:r>
      <w:r w:rsidRPr="009A313F">
        <w:rPr>
          <w:b/>
          <w:bCs/>
          <w:lang w:bidi="en-US"/>
        </w:rPr>
        <w:t>for the purposes of furnishing consumer reports to third parties</w:t>
      </w:r>
      <w:r w:rsidRPr="00795EC9">
        <w:rPr>
          <w:lang w:bidi="en-US"/>
        </w:rPr>
        <w:t xml:space="preserve"> </w:t>
      </w:r>
      <w:r w:rsidRPr="00604DB8">
        <w:rPr>
          <w:b/>
          <w:bCs/>
          <w:lang w:bidi="en-US"/>
        </w:rPr>
        <w:t>for a fee</w:t>
      </w:r>
      <w:r w:rsidRPr="00C00DD0">
        <w:rPr>
          <w:lang w:bidi="en-US"/>
        </w:rPr>
        <w:t xml:space="preserve">. </w:t>
      </w:r>
      <w:r w:rsidRPr="005926A9">
        <w:rPr>
          <w:lang w:bidi="en-US"/>
        </w:rPr>
        <w:t xml:space="preserve">(Experian, Equifax, and </w:t>
      </w:r>
      <w:r>
        <w:rPr>
          <w:lang w:bidi="en-US"/>
        </w:rPr>
        <w:t>T</w:t>
      </w:r>
      <w:r w:rsidRPr="005926A9">
        <w:rPr>
          <w:lang w:bidi="en-US"/>
        </w:rPr>
        <w:t>rans</w:t>
      </w:r>
      <w:r w:rsidR="00D371F9">
        <w:rPr>
          <w:lang w:bidi="en-US"/>
        </w:rPr>
        <w:t>U</w:t>
      </w:r>
      <w:r w:rsidRPr="005926A9">
        <w:rPr>
          <w:lang w:bidi="en-US"/>
        </w:rPr>
        <w:t>nion)</w:t>
      </w:r>
      <w:r w:rsidR="00D73A79">
        <w:rPr>
          <w:lang w:bidi="en-US"/>
        </w:rPr>
        <w:t xml:space="preserve">. </w:t>
      </w:r>
      <w:r w:rsidR="00D73A79" w:rsidRPr="00A70843">
        <w:rPr>
          <w:lang w:bidi="en-US"/>
        </w:rPr>
        <w:t>In 2017 Equifax breach</w:t>
      </w:r>
      <w:r w:rsidR="00B565D3" w:rsidRPr="00A70843">
        <w:rPr>
          <w:lang w:bidi="en-US"/>
        </w:rPr>
        <w:t xml:space="preserve">, no FCRA violation because Equifax had not </w:t>
      </w:r>
      <w:r w:rsidR="00B565D3" w:rsidRPr="00A70843">
        <w:rPr>
          <w:u w:val="single"/>
          <w:lang w:bidi="en-US"/>
        </w:rPr>
        <w:t>furnished</w:t>
      </w:r>
      <w:r w:rsidR="00B565D3" w:rsidRPr="00A70843">
        <w:rPr>
          <w:lang w:bidi="en-US"/>
        </w:rPr>
        <w:t xml:space="preserve"> the stolen data to the hackers.</w:t>
      </w:r>
    </w:p>
    <w:p w14:paraId="33735356" w14:textId="68E573DF" w:rsidR="00AF4304" w:rsidRDefault="00AF4304" w:rsidP="002C1E70">
      <w:pPr>
        <w:numPr>
          <w:ilvl w:val="3"/>
          <w:numId w:val="4"/>
        </w:numPr>
        <w:spacing w:after="60"/>
        <w:jc w:val="both"/>
        <w:rPr>
          <w:lang w:bidi="en-US"/>
        </w:rPr>
      </w:pPr>
      <w:r w:rsidRPr="00440B19">
        <w:rPr>
          <w:b/>
          <w:bCs/>
          <w:lang w:bidi="en-US"/>
        </w:rPr>
        <w:t>Consumer Report</w:t>
      </w:r>
      <w:r w:rsidR="00721CA2">
        <w:rPr>
          <w:lang w:bidi="en-US"/>
        </w:rPr>
        <w:t xml:space="preserve">: </w:t>
      </w:r>
      <w:r w:rsidR="00440B19" w:rsidRPr="00722209">
        <w:rPr>
          <w:lang w:bidi="en-US"/>
        </w:rPr>
        <w:t>any communication by a C</w:t>
      </w:r>
      <w:r w:rsidR="00440B19" w:rsidRPr="00440B19">
        <w:rPr>
          <w:lang w:bidi="en-US"/>
        </w:rPr>
        <w:t xml:space="preserve">RA </w:t>
      </w:r>
      <w:r w:rsidR="00440B19" w:rsidRPr="00722209">
        <w:rPr>
          <w:lang w:bidi="en-US"/>
        </w:rPr>
        <w:t>related to an individual that</w:t>
      </w:r>
      <w:r w:rsidR="00440B19" w:rsidRPr="00440B19">
        <w:rPr>
          <w:lang w:bidi="en-US"/>
        </w:rPr>
        <w:t xml:space="preserve"> </w:t>
      </w:r>
      <w:r w:rsidR="00440B19" w:rsidRPr="00722209">
        <w:rPr>
          <w:lang w:bidi="en-US"/>
        </w:rPr>
        <w:t>pertains to the person’s</w:t>
      </w:r>
    </w:p>
    <w:p w14:paraId="41EBFBA8" w14:textId="77777777" w:rsidR="00E2089E" w:rsidRDefault="00E2089E" w:rsidP="002C1E70">
      <w:pPr>
        <w:numPr>
          <w:ilvl w:val="4"/>
          <w:numId w:val="4"/>
        </w:numPr>
        <w:spacing w:after="60"/>
        <w:ind w:left="1901"/>
        <w:jc w:val="both"/>
        <w:rPr>
          <w:lang w:bidi="en-US"/>
        </w:rPr>
      </w:pPr>
      <w:r>
        <w:rPr>
          <w:lang w:bidi="en-US"/>
        </w:rPr>
        <w:t>Creditworthiness</w:t>
      </w:r>
    </w:p>
    <w:p w14:paraId="15224263" w14:textId="77777777" w:rsidR="00E2089E" w:rsidRDefault="00E2089E" w:rsidP="002C1E70">
      <w:pPr>
        <w:numPr>
          <w:ilvl w:val="4"/>
          <w:numId w:val="4"/>
        </w:numPr>
        <w:spacing w:after="60"/>
        <w:ind w:left="1901"/>
        <w:jc w:val="both"/>
        <w:rPr>
          <w:lang w:bidi="en-US"/>
        </w:rPr>
      </w:pPr>
      <w:r>
        <w:rPr>
          <w:lang w:bidi="en-US"/>
        </w:rPr>
        <w:t>Credit standing</w:t>
      </w:r>
    </w:p>
    <w:p w14:paraId="5E598816" w14:textId="77777777" w:rsidR="00E2089E" w:rsidRDefault="00E2089E" w:rsidP="002C1E70">
      <w:pPr>
        <w:numPr>
          <w:ilvl w:val="4"/>
          <w:numId w:val="4"/>
        </w:numPr>
        <w:spacing w:after="60"/>
        <w:ind w:left="1901"/>
        <w:jc w:val="both"/>
        <w:rPr>
          <w:lang w:bidi="en-US"/>
        </w:rPr>
      </w:pPr>
      <w:r>
        <w:rPr>
          <w:lang w:bidi="en-US"/>
        </w:rPr>
        <w:t>Credit capacity</w:t>
      </w:r>
    </w:p>
    <w:p w14:paraId="2BC68FB5" w14:textId="77777777" w:rsidR="00E2089E" w:rsidRDefault="00E2089E" w:rsidP="002C1E70">
      <w:pPr>
        <w:numPr>
          <w:ilvl w:val="4"/>
          <w:numId w:val="4"/>
        </w:numPr>
        <w:spacing w:after="60"/>
        <w:ind w:left="1901"/>
        <w:jc w:val="both"/>
        <w:rPr>
          <w:lang w:bidi="en-US"/>
        </w:rPr>
      </w:pPr>
      <w:r>
        <w:rPr>
          <w:lang w:bidi="en-US"/>
        </w:rPr>
        <w:t>Character</w:t>
      </w:r>
    </w:p>
    <w:p w14:paraId="7B83D2D0" w14:textId="77777777" w:rsidR="00E2089E" w:rsidRDefault="00E2089E" w:rsidP="002C1E70">
      <w:pPr>
        <w:numPr>
          <w:ilvl w:val="4"/>
          <w:numId w:val="4"/>
        </w:numPr>
        <w:spacing w:after="60"/>
        <w:ind w:left="1901"/>
        <w:jc w:val="both"/>
        <w:rPr>
          <w:lang w:bidi="en-US"/>
        </w:rPr>
      </w:pPr>
      <w:r>
        <w:rPr>
          <w:lang w:bidi="en-US"/>
        </w:rPr>
        <w:t>General reputation</w:t>
      </w:r>
    </w:p>
    <w:p w14:paraId="0B3B8162" w14:textId="77777777" w:rsidR="00E2089E" w:rsidRDefault="00E2089E" w:rsidP="002C1E70">
      <w:pPr>
        <w:numPr>
          <w:ilvl w:val="4"/>
          <w:numId w:val="4"/>
        </w:numPr>
        <w:spacing w:after="60"/>
        <w:ind w:left="1901"/>
        <w:jc w:val="both"/>
        <w:rPr>
          <w:lang w:bidi="en-US"/>
        </w:rPr>
      </w:pPr>
      <w:r>
        <w:rPr>
          <w:lang w:bidi="en-US"/>
        </w:rPr>
        <w:t>Personal characteristics</w:t>
      </w:r>
    </w:p>
    <w:p w14:paraId="459B2C72" w14:textId="03599490" w:rsidR="00440B19" w:rsidRDefault="00E2089E" w:rsidP="002C1E70">
      <w:pPr>
        <w:numPr>
          <w:ilvl w:val="4"/>
          <w:numId w:val="4"/>
        </w:numPr>
        <w:spacing w:after="60"/>
        <w:ind w:left="1901"/>
        <w:jc w:val="both"/>
        <w:rPr>
          <w:lang w:bidi="en-US"/>
        </w:rPr>
      </w:pPr>
      <w:r>
        <w:rPr>
          <w:lang w:bidi="en-US"/>
        </w:rPr>
        <w:t>Mode of living</w:t>
      </w:r>
    </w:p>
    <w:p w14:paraId="1EA50BA4" w14:textId="37B8905E" w:rsidR="00E2089E" w:rsidRPr="00AF4304" w:rsidRDefault="00403D70" w:rsidP="002C1E70">
      <w:pPr>
        <w:spacing w:after="60"/>
        <w:ind w:left="1540"/>
        <w:jc w:val="both"/>
        <w:rPr>
          <w:lang w:bidi="en-US"/>
        </w:rPr>
      </w:pPr>
      <w:r w:rsidRPr="00722209">
        <w:rPr>
          <w:lang w:bidi="en-US"/>
        </w:rPr>
        <w:t xml:space="preserve">and </w:t>
      </w:r>
      <w:r w:rsidRPr="00403D70">
        <w:rPr>
          <w:lang w:bidi="en-US"/>
        </w:rPr>
        <w:t xml:space="preserve">is used </w:t>
      </w:r>
      <w:r w:rsidRPr="00722209">
        <w:rPr>
          <w:lang w:bidi="en-US"/>
        </w:rPr>
        <w:t xml:space="preserve">as </w:t>
      </w:r>
      <w:r w:rsidRPr="00722209">
        <w:rPr>
          <w:b/>
          <w:bCs/>
          <w:lang w:bidi="en-US"/>
        </w:rPr>
        <w:t>a factor</w:t>
      </w:r>
      <w:r w:rsidRPr="00722209">
        <w:rPr>
          <w:lang w:bidi="en-US"/>
        </w:rPr>
        <w:t xml:space="preserve"> in</w:t>
      </w:r>
      <w:r w:rsidRPr="00403D70">
        <w:rPr>
          <w:lang w:bidi="en-US"/>
        </w:rPr>
        <w:t xml:space="preserve"> </w:t>
      </w:r>
      <w:r w:rsidRPr="00722209">
        <w:rPr>
          <w:b/>
          <w:bCs/>
          <w:lang w:bidi="en-US"/>
        </w:rPr>
        <w:t>establishing eligibility</w:t>
      </w:r>
      <w:r w:rsidRPr="00722209">
        <w:rPr>
          <w:lang w:bidi="en-US"/>
        </w:rPr>
        <w:t xml:space="preserve"> for </w:t>
      </w:r>
      <w:r w:rsidRPr="00722209">
        <w:rPr>
          <w:b/>
          <w:bCs/>
          <w:lang w:bidi="en-US"/>
        </w:rPr>
        <w:t>credit, insurance, employment or other</w:t>
      </w:r>
      <w:r w:rsidRPr="004721EC">
        <w:rPr>
          <w:b/>
          <w:bCs/>
          <w:lang w:bidi="en-US"/>
        </w:rPr>
        <w:t xml:space="preserve"> business purpose</w:t>
      </w:r>
      <w:r w:rsidRPr="00403D70">
        <w:rPr>
          <w:lang w:bidi="en-US"/>
        </w:rPr>
        <w:t>.</w:t>
      </w:r>
    </w:p>
    <w:p w14:paraId="157E794B" w14:textId="67B43265" w:rsidR="00AD413D" w:rsidRPr="00AD413D" w:rsidRDefault="00036EAE" w:rsidP="002C1E70">
      <w:pPr>
        <w:numPr>
          <w:ilvl w:val="3"/>
          <w:numId w:val="4"/>
        </w:numPr>
        <w:spacing w:after="60"/>
        <w:jc w:val="both"/>
        <w:rPr>
          <w:lang w:bidi="en-US"/>
        </w:rPr>
      </w:pPr>
      <w:r w:rsidRPr="00036EAE">
        <w:rPr>
          <w:b/>
          <w:lang w:bidi="en-US"/>
        </w:rPr>
        <w:t xml:space="preserve">Users of consumer reports must meet </w:t>
      </w:r>
      <w:r w:rsidR="00E95830">
        <w:rPr>
          <w:b/>
          <w:lang w:bidi="en-US"/>
        </w:rPr>
        <w:t>4</w:t>
      </w:r>
      <w:r w:rsidRPr="00036EAE">
        <w:rPr>
          <w:b/>
          <w:lang w:bidi="en-US"/>
        </w:rPr>
        <w:t xml:space="preserve"> main requirements under FCRA</w:t>
      </w:r>
    </w:p>
    <w:p w14:paraId="52A3D960" w14:textId="39264657" w:rsidR="00AD413D" w:rsidRDefault="00036EAE" w:rsidP="002C1E70">
      <w:pPr>
        <w:numPr>
          <w:ilvl w:val="4"/>
          <w:numId w:val="4"/>
        </w:numPr>
        <w:spacing w:after="60"/>
        <w:jc w:val="both"/>
        <w:rPr>
          <w:lang w:bidi="en-US"/>
        </w:rPr>
      </w:pPr>
      <w:r w:rsidRPr="00417442">
        <w:rPr>
          <w:lang w:bidi="en-US"/>
        </w:rPr>
        <w:t>3</w:t>
      </w:r>
      <w:r w:rsidRPr="00417442">
        <w:rPr>
          <w:vertAlign w:val="superscript"/>
          <w:lang w:bidi="en-US"/>
        </w:rPr>
        <w:t xml:space="preserve">rd </w:t>
      </w:r>
      <w:r w:rsidRPr="00417442">
        <w:rPr>
          <w:lang w:bidi="en-US"/>
        </w:rPr>
        <w:t>party data</w:t>
      </w:r>
      <w:r w:rsidRPr="00036EAE">
        <w:rPr>
          <w:lang w:bidi="en-US"/>
        </w:rPr>
        <w:t xml:space="preserve"> for substantive decision making </w:t>
      </w:r>
      <w:r w:rsidRPr="00417442">
        <w:rPr>
          <w:lang w:bidi="en-US"/>
        </w:rPr>
        <w:t>must be appropriately</w:t>
      </w:r>
      <w:r w:rsidRPr="003D70F2">
        <w:rPr>
          <w:b/>
          <w:bCs/>
          <w:lang w:bidi="en-US"/>
        </w:rPr>
        <w:t xml:space="preserve"> accurate</w:t>
      </w:r>
      <w:r w:rsidR="00BD4787">
        <w:rPr>
          <w:b/>
          <w:bCs/>
          <w:lang w:bidi="en-US"/>
        </w:rPr>
        <w:t>,</w:t>
      </w:r>
      <w:r w:rsidRPr="00036EAE">
        <w:rPr>
          <w:lang w:bidi="en-US"/>
        </w:rPr>
        <w:t xml:space="preserve"> </w:t>
      </w:r>
      <w:r w:rsidRPr="00307DAF">
        <w:rPr>
          <w:b/>
          <w:lang w:bidi="en-US"/>
        </w:rPr>
        <w:t>current and complete</w:t>
      </w:r>
    </w:p>
    <w:p w14:paraId="44C31BD8" w14:textId="77777777" w:rsidR="00AD413D" w:rsidRDefault="00036EAE" w:rsidP="002C1E70">
      <w:pPr>
        <w:numPr>
          <w:ilvl w:val="4"/>
          <w:numId w:val="4"/>
        </w:numPr>
        <w:spacing w:after="60"/>
        <w:jc w:val="both"/>
        <w:rPr>
          <w:lang w:bidi="en-US"/>
        </w:rPr>
      </w:pPr>
      <w:r w:rsidRPr="00D12678">
        <w:rPr>
          <w:b/>
          <w:bCs/>
          <w:lang w:bidi="en-US"/>
        </w:rPr>
        <w:t>consumers must receive notice</w:t>
      </w:r>
      <w:r w:rsidRPr="00036EAE">
        <w:rPr>
          <w:lang w:bidi="en-US"/>
        </w:rPr>
        <w:t xml:space="preserve"> when 3</w:t>
      </w:r>
      <w:r w:rsidRPr="00036EAE">
        <w:rPr>
          <w:vertAlign w:val="superscript"/>
          <w:lang w:bidi="en-US"/>
        </w:rPr>
        <w:t xml:space="preserve">rd </w:t>
      </w:r>
      <w:r w:rsidRPr="00036EAE">
        <w:rPr>
          <w:lang w:bidi="en-US"/>
        </w:rPr>
        <w:t>party data is used to make adverse decisions about them</w:t>
      </w:r>
    </w:p>
    <w:p w14:paraId="4BE2B067" w14:textId="77777777" w:rsidR="00AD413D" w:rsidRDefault="00036EAE" w:rsidP="002C1E70">
      <w:pPr>
        <w:numPr>
          <w:ilvl w:val="4"/>
          <w:numId w:val="4"/>
        </w:numPr>
        <w:spacing w:after="60"/>
        <w:jc w:val="both"/>
        <w:rPr>
          <w:lang w:bidi="en-US"/>
        </w:rPr>
      </w:pPr>
      <w:r w:rsidRPr="00036EAE">
        <w:rPr>
          <w:lang w:bidi="en-US"/>
        </w:rPr>
        <w:t xml:space="preserve">consumer reports may be used </w:t>
      </w:r>
      <w:r w:rsidRPr="00D12678">
        <w:rPr>
          <w:b/>
          <w:bCs/>
          <w:lang w:bidi="en-US"/>
        </w:rPr>
        <w:t>only for permissible purposes</w:t>
      </w:r>
    </w:p>
    <w:p w14:paraId="2903B222" w14:textId="34D78A55" w:rsidR="00F1107E" w:rsidRDefault="00036EAE" w:rsidP="002C1E70">
      <w:pPr>
        <w:numPr>
          <w:ilvl w:val="4"/>
          <w:numId w:val="4"/>
        </w:numPr>
        <w:spacing w:after="60"/>
        <w:jc w:val="both"/>
        <w:rPr>
          <w:lang w:bidi="en-US"/>
        </w:rPr>
      </w:pPr>
      <w:r w:rsidRPr="00D12678">
        <w:rPr>
          <w:b/>
          <w:bCs/>
          <w:lang w:bidi="en-US"/>
        </w:rPr>
        <w:t>consumers must have access</w:t>
      </w:r>
      <w:r w:rsidRPr="00036EAE">
        <w:rPr>
          <w:lang w:bidi="en-US"/>
        </w:rPr>
        <w:t xml:space="preserve"> to their consumer reports and an </w:t>
      </w:r>
      <w:r w:rsidRPr="00D12678">
        <w:rPr>
          <w:b/>
          <w:bCs/>
          <w:lang w:bidi="en-US"/>
        </w:rPr>
        <w:t>opportunity to dispute them or correct</w:t>
      </w:r>
      <w:r w:rsidRPr="00036EAE">
        <w:rPr>
          <w:lang w:bidi="en-US"/>
        </w:rPr>
        <w:t xml:space="preserve"> any errors.</w:t>
      </w:r>
    </w:p>
    <w:p w14:paraId="0F743BA6" w14:textId="77777777" w:rsidR="00336CBA" w:rsidRPr="00336CBA" w:rsidRDefault="00FA0ACB" w:rsidP="002C1E70">
      <w:pPr>
        <w:keepNext/>
        <w:numPr>
          <w:ilvl w:val="3"/>
          <w:numId w:val="4"/>
        </w:numPr>
        <w:spacing w:after="60"/>
        <w:ind w:left="1541"/>
        <w:jc w:val="both"/>
        <w:rPr>
          <w:lang w:bidi="en-US"/>
        </w:rPr>
      </w:pPr>
      <w:r w:rsidRPr="00FA0ACB">
        <w:rPr>
          <w:b/>
          <w:lang w:bidi="en-US"/>
        </w:rPr>
        <w:t>FCRA also specifically requires CRAs to</w:t>
      </w:r>
    </w:p>
    <w:p w14:paraId="6E8E1D02" w14:textId="77777777" w:rsidR="00336CBA" w:rsidRPr="00DE1325" w:rsidRDefault="00FA0ACB" w:rsidP="002C1E70">
      <w:pPr>
        <w:numPr>
          <w:ilvl w:val="4"/>
          <w:numId w:val="4"/>
        </w:numPr>
        <w:spacing w:after="60"/>
        <w:jc w:val="both"/>
        <w:rPr>
          <w:lang w:bidi="en-US"/>
        </w:rPr>
      </w:pPr>
      <w:r w:rsidRPr="00DE1325">
        <w:rPr>
          <w:lang w:bidi="en-US"/>
        </w:rPr>
        <w:t>provide consumers with access to the information contained in their consumer reports and the opportunity to dispute any inaccurate information</w:t>
      </w:r>
    </w:p>
    <w:p w14:paraId="7939C30C" w14:textId="77777777" w:rsidR="008A1119" w:rsidRPr="00DE1325" w:rsidRDefault="00FA0ACB" w:rsidP="002C1E70">
      <w:pPr>
        <w:numPr>
          <w:ilvl w:val="4"/>
          <w:numId w:val="4"/>
        </w:numPr>
        <w:spacing w:after="60"/>
        <w:jc w:val="both"/>
        <w:rPr>
          <w:lang w:bidi="en-US"/>
        </w:rPr>
      </w:pPr>
      <w:r w:rsidRPr="00DE1325">
        <w:rPr>
          <w:lang w:bidi="en-US"/>
        </w:rPr>
        <w:t>take reasonable steps to ensure the max possible accuracy of information in the consumer report</w:t>
      </w:r>
    </w:p>
    <w:p w14:paraId="30639EAE" w14:textId="4C1335F3" w:rsidR="008A1119" w:rsidRPr="00DE1325" w:rsidRDefault="00FA0ACB" w:rsidP="002C1E70">
      <w:pPr>
        <w:numPr>
          <w:ilvl w:val="4"/>
          <w:numId w:val="4"/>
        </w:numPr>
        <w:spacing w:after="60"/>
        <w:jc w:val="both"/>
        <w:rPr>
          <w:lang w:bidi="en-US"/>
        </w:rPr>
      </w:pPr>
      <w:r w:rsidRPr="00DE1325">
        <w:rPr>
          <w:lang w:bidi="en-US"/>
        </w:rPr>
        <w:lastRenderedPageBreak/>
        <w:t xml:space="preserve">not report </w:t>
      </w:r>
      <w:r w:rsidR="007854C9" w:rsidRPr="00DE1325">
        <w:rPr>
          <w:lang w:bidi="en-US"/>
        </w:rPr>
        <w:t xml:space="preserve">outdated </w:t>
      </w:r>
      <w:r w:rsidRPr="00DE1325">
        <w:rPr>
          <w:lang w:bidi="en-US"/>
        </w:rPr>
        <w:t xml:space="preserve">negative </w:t>
      </w:r>
      <w:r w:rsidR="007854C9" w:rsidRPr="00DE1325">
        <w:rPr>
          <w:lang w:bidi="en-US"/>
        </w:rPr>
        <w:t>information</w:t>
      </w:r>
    </w:p>
    <w:p w14:paraId="2F573484" w14:textId="7AFCFC40" w:rsidR="008A1119" w:rsidRPr="00DE1325" w:rsidRDefault="00FA0ACB" w:rsidP="002C1E70">
      <w:pPr>
        <w:numPr>
          <w:ilvl w:val="4"/>
          <w:numId w:val="4"/>
        </w:numPr>
        <w:spacing w:after="60"/>
        <w:jc w:val="both"/>
        <w:rPr>
          <w:lang w:bidi="en-US"/>
        </w:rPr>
      </w:pPr>
      <w:r w:rsidRPr="00DE1325">
        <w:rPr>
          <w:lang w:bidi="en-US"/>
        </w:rPr>
        <w:t xml:space="preserve">provide consumer reports only to entities that have a </w:t>
      </w:r>
      <w:r w:rsidR="00F8025C" w:rsidRPr="00DE1325">
        <w:rPr>
          <w:lang w:bidi="en-US"/>
        </w:rPr>
        <w:t>permissible</w:t>
      </w:r>
      <w:r w:rsidRPr="00DE1325">
        <w:rPr>
          <w:lang w:bidi="en-US"/>
        </w:rPr>
        <w:t xml:space="preserve"> purpose under the FCRA</w:t>
      </w:r>
    </w:p>
    <w:p w14:paraId="35059DD6" w14:textId="77777777" w:rsidR="008A1119" w:rsidRPr="00DE1325" w:rsidRDefault="00FA0ACB" w:rsidP="002C1E70">
      <w:pPr>
        <w:numPr>
          <w:ilvl w:val="4"/>
          <w:numId w:val="4"/>
        </w:numPr>
        <w:spacing w:after="60"/>
        <w:jc w:val="both"/>
        <w:rPr>
          <w:lang w:bidi="en-US"/>
        </w:rPr>
      </w:pPr>
      <w:r w:rsidRPr="00DE1325">
        <w:rPr>
          <w:lang w:bidi="en-US"/>
        </w:rPr>
        <w:t>maintain records regarding entities that received consumer reports</w:t>
      </w:r>
    </w:p>
    <w:p w14:paraId="250BD5A9" w14:textId="1076B4E0" w:rsidR="00BF0297" w:rsidRDefault="00FA0ACB" w:rsidP="002C1E70">
      <w:pPr>
        <w:numPr>
          <w:ilvl w:val="4"/>
          <w:numId w:val="4"/>
        </w:numPr>
        <w:spacing w:after="60"/>
        <w:jc w:val="both"/>
        <w:rPr>
          <w:lang w:bidi="en-US"/>
        </w:rPr>
      </w:pPr>
      <w:r w:rsidRPr="00DE1325">
        <w:rPr>
          <w:lang w:bidi="en-US"/>
        </w:rPr>
        <w:t>provide consumer assistance as</w:t>
      </w:r>
      <w:r w:rsidRPr="00FA0ACB">
        <w:rPr>
          <w:lang w:bidi="en-US"/>
        </w:rPr>
        <w:t xml:space="preserve"> required by FTC rules.</w:t>
      </w:r>
    </w:p>
    <w:p w14:paraId="2B7DB4B5" w14:textId="35A1B32C" w:rsidR="00114831" w:rsidRPr="00114831" w:rsidRDefault="00114831" w:rsidP="002C1E70">
      <w:pPr>
        <w:numPr>
          <w:ilvl w:val="3"/>
          <w:numId w:val="4"/>
        </w:numPr>
        <w:spacing w:after="60"/>
        <w:jc w:val="both"/>
        <w:rPr>
          <w:lang w:bidi="en-US"/>
        </w:rPr>
      </w:pPr>
      <w:r w:rsidRPr="00114831">
        <w:rPr>
          <w:b/>
          <w:bCs/>
          <w:lang w:bidi="en-US"/>
        </w:rPr>
        <w:t>Enforcement</w:t>
      </w:r>
      <w:r>
        <w:rPr>
          <w:lang w:bidi="en-US"/>
        </w:rPr>
        <w:t xml:space="preserve">: </w:t>
      </w:r>
      <w:r w:rsidR="00F14B57">
        <w:rPr>
          <w:lang w:bidi="en-US"/>
        </w:rPr>
        <w:t xml:space="preserve">enforcement available through </w:t>
      </w:r>
      <w:r w:rsidR="00F14B57" w:rsidRPr="00CD5A4F">
        <w:rPr>
          <w:b/>
          <w:bCs/>
          <w:lang w:bidi="en-US"/>
        </w:rPr>
        <w:t>dispute resolution, private litigation and govt actions</w:t>
      </w:r>
      <w:r w:rsidR="00F14B57">
        <w:rPr>
          <w:lang w:bidi="en-US"/>
        </w:rPr>
        <w:t>.</w:t>
      </w:r>
      <w:r w:rsidR="00D11403">
        <w:rPr>
          <w:lang w:bidi="en-US"/>
        </w:rPr>
        <w:t xml:space="preserve"> If not satisfied with dispute resolution process of CRA</w:t>
      </w:r>
      <w:r w:rsidR="000B772C">
        <w:rPr>
          <w:lang w:bidi="en-US"/>
        </w:rPr>
        <w:t xml:space="preserve">, individuals have a </w:t>
      </w:r>
      <w:r w:rsidR="000B772C" w:rsidRPr="004C44C1">
        <w:rPr>
          <w:lang w:bidi="en-US"/>
        </w:rPr>
        <w:t>private right of action, with recent trends leaning toward class actions.</w:t>
      </w:r>
      <w:r w:rsidR="00F76017" w:rsidRPr="004C44C1">
        <w:rPr>
          <w:lang w:bidi="en-US"/>
        </w:rPr>
        <w:t xml:space="preserve"> Noncompliance with the FCRA can lead to civil and criminal penalties. In addition to actual damages, violators subject to statutory damages</w:t>
      </w:r>
      <w:r w:rsidR="00F76017" w:rsidRPr="006247E8">
        <w:rPr>
          <w:lang w:bidi="en-US"/>
        </w:rPr>
        <w:t xml:space="preserve"> </w:t>
      </w:r>
      <w:r w:rsidR="00F76017">
        <w:rPr>
          <w:lang w:bidi="en-US"/>
        </w:rPr>
        <w:t xml:space="preserve">max </w:t>
      </w:r>
      <w:r w:rsidR="00F76017" w:rsidRPr="006247E8">
        <w:rPr>
          <w:lang w:bidi="en-US"/>
        </w:rPr>
        <w:t>$1,000 per</w:t>
      </w:r>
      <w:r w:rsidR="00F76017" w:rsidRPr="00F76017">
        <w:rPr>
          <w:lang w:bidi="en-US"/>
        </w:rPr>
        <w:t xml:space="preserve"> violation, and max</w:t>
      </w:r>
      <w:r w:rsidR="00132812">
        <w:rPr>
          <w:lang w:bidi="en-US"/>
        </w:rPr>
        <w:t xml:space="preserve"> </w:t>
      </w:r>
      <w:r w:rsidR="00F76017" w:rsidRPr="00F76017">
        <w:rPr>
          <w:lang w:bidi="en-US"/>
        </w:rPr>
        <w:t>$4063 per willful violation</w:t>
      </w:r>
      <w:r w:rsidR="005131F7">
        <w:rPr>
          <w:lang w:bidi="en-US"/>
        </w:rPr>
        <w:t xml:space="preserve">. </w:t>
      </w:r>
      <w:r w:rsidR="005131F7" w:rsidRPr="006247E8">
        <w:rPr>
          <w:b/>
          <w:bCs/>
          <w:lang w:bidi="en-US"/>
        </w:rPr>
        <w:t xml:space="preserve">Govt enforcement actions </w:t>
      </w:r>
      <w:r w:rsidR="001D4AF4" w:rsidRPr="006247E8">
        <w:rPr>
          <w:b/>
          <w:bCs/>
          <w:lang w:bidi="en-US"/>
        </w:rPr>
        <w:t>by</w:t>
      </w:r>
      <w:r w:rsidR="001D4AF4" w:rsidRPr="00B43C8B">
        <w:rPr>
          <w:b/>
          <w:bCs/>
          <w:lang w:bidi="en-US"/>
        </w:rPr>
        <w:t xml:space="preserve"> </w:t>
      </w:r>
      <w:r w:rsidR="001D4AF4" w:rsidRPr="00E743F0">
        <w:rPr>
          <w:b/>
          <w:bCs/>
          <w:lang w:bidi="en-US"/>
        </w:rPr>
        <w:t>FTC</w:t>
      </w:r>
      <w:r w:rsidR="00B52056" w:rsidRPr="00E743F0">
        <w:rPr>
          <w:b/>
          <w:bCs/>
          <w:lang w:bidi="en-US"/>
        </w:rPr>
        <w:t xml:space="preserve"> &amp;</w:t>
      </w:r>
      <w:r w:rsidR="001D4AF4" w:rsidRPr="00E743F0">
        <w:rPr>
          <w:b/>
          <w:bCs/>
          <w:lang w:bidi="en-US"/>
        </w:rPr>
        <w:t xml:space="preserve"> CFPB</w:t>
      </w:r>
      <w:r w:rsidR="00B52056" w:rsidRPr="00E743F0">
        <w:rPr>
          <w:b/>
          <w:bCs/>
          <w:lang w:bidi="en-US"/>
        </w:rPr>
        <w:t xml:space="preserve"> (shared), concurrent with</w:t>
      </w:r>
      <w:r w:rsidR="00C74380" w:rsidRPr="00E743F0">
        <w:rPr>
          <w:b/>
          <w:bCs/>
          <w:lang w:bidi="en-US"/>
        </w:rPr>
        <w:t xml:space="preserve"> </w:t>
      </w:r>
      <w:r w:rsidR="00F57D44" w:rsidRPr="00E743F0">
        <w:rPr>
          <w:b/>
          <w:bCs/>
          <w:lang w:bidi="en-US"/>
        </w:rPr>
        <w:t>S</w:t>
      </w:r>
      <w:r w:rsidR="001D4AF4" w:rsidRPr="00E743F0">
        <w:rPr>
          <w:b/>
          <w:bCs/>
          <w:lang w:bidi="en-US"/>
        </w:rPr>
        <w:t>tate AG</w:t>
      </w:r>
      <w:r w:rsidR="005E7DB1" w:rsidRPr="00E743F0">
        <w:rPr>
          <w:b/>
          <w:bCs/>
          <w:lang w:bidi="en-US"/>
        </w:rPr>
        <w:t>s</w:t>
      </w:r>
      <w:r w:rsidR="00B364A9" w:rsidRPr="00E743F0">
        <w:rPr>
          <w:b/>
          <w:bCs/>
          <w:lang w:bidi="en-US"/>
        </w:rPr>
        <w:t xml:space="preserve"> </w:t>
      </w:r>
      <w:r w:rsidR="00B364A9" w:rsidRPr="00E743F0">
        <w:rPr>
          <w:lang w:bidi="en-US"/>
        </w:rPr>
        <w:t>(</w:t>
      </w:r>
      <w:r w:rsidR="00D521CE" w:rsidRPr="00E743F0">
        <w:rPr>
          <w:lang w:bidi="en-US"/>
        </w:rPr>
        <w:t>individually or collectively by multiple states)</w:t>
      </w:r>
      <w:r w:rsidR="005131F7" w:rsidRPr="00E743F0">
        <w:rPr>
          <w:lang w:bidi="en-US"/>
        </w:rPr>
        <w:t>.</w:t>
      </w:r>
      <w:r w:rsidR="00BB6645" w:rsidRPr="00E743F0">
        <w:rPr>
          <w:lang w:bidi="en-US"/>
        </w:rPr>
        <w:t xml:space="preserve"> </w:t>
      </w:r>
      <w:r w:rsidR="00C74380" w:rsidRPr="00E743F0">
        <w:rPr>
          <w:lang w:bidi="en-US"/>
        </w:rPr>
        <w:t>State AG must give notice to FTC before filing suit</w:t>
      </w:r>
      <w:r w:rsidR="009A476B" w:rsidRPr="00E743F0">
        <w:rPr>
          <w:lang w:bidi="en-US"/>
        </w:rPr>
        <w:t xml:space="preserve"> and FTC retains right</w:t>
      </w:r>
      <w:r w:rsidR="009A476B">
        <w:rPr>
          <w:lang w:bidi="en-US"/>
        </w:rPr>
        <w:t xml:space="preserve"> to intervene.</w:t>
      </w:r>
      <w:r w:rsidR="00F41DEF">
        <w:rPr>
          <w:lang w:bidi="en-US"/>
        </w:rPr>
        <w:t xml:space="preserve"> </w:t>
      </w:r>
      <w:r w:rsidR="00F41DEF" w:rsidRPr="00550F2D">
        <w:rPr>
          <w:b/>
          <w:bCs/>
          <w:lang w:bidi="en-US"/>
        </w:rPr>
        <w:t>Limited preemption</w:t>
      </w:r>
      <w:r w:rsidR="00F41DEF">
        <w:rPr>
          <w:lang w:bidi="en-US"/>
        </w:rPr>
        <w:t xml:space="preserve"> </w:t>
      </w:r>
      <w:r w:rsidR="00550F2D">
        <w:rPr>
          <w:lang w:bidi="en-US"/>
        </w:rPr>
        <w:t>of state law.</w:t>
      </w:r>
    </w:p>
    <w:p w14:paraId="6A49ACBF" w14:textId="54512390" w:rsidR="00BD7E64" w:rsidRPr="00357EAA" w:rsidRDefault="009D5EDC" w:rsidP="002C1E70">
      <w:pPr>
        <w:numPr>
          <w:ilvl w:val="3"/>
          <w:numId w:val="4"/>
        </w:numPr>
        <w:spacing w:after="60"/>
        <w:jc w:val="both"/>
        <w:rPr>
          <w:lang w:bidi="en-US"/>
        </w:rPr>
      </w:pPr>
      <w:r w:rsidRPr="007B226C">
        <w:rPr>
          <w:b/>
          <w:bCs/>
          <w:lang w:bidi="en-US"/>
        </w:rPr>
        <w:t>Notice Requirements under FCRA</w:t>
      </w:r>
      <w:r w:rsidR="007B226C">
        <w:rPr>
          <w:lang w:bidi="en-US"/>
        </w:rPr>
        <w:t xml:space="preserve">: </w:t>
      </w:r>
      <w:r w:rsidR="00874DC6" w:rsidRPr="0080417C">
        <w:rPr>
          <w:lang w:bidi="en-US"/>
        </w:rPr>
        <w:t xml:space="preserve">FTC published a notice to all users of consumer reports of </w:t>
      </w:r>
      <w:r w:rsidR="00874DC6" w:rsidRPr="00874DC6">
        <w:rPr>
          <w:lang w:bidi="en-US"/>
        </w:rPr>
        <w:t>obligations under the FCRA.</w:t>
      </w:r>
    </w:p>
    <w:p w14:paraId="5957CB82" w14:textId="77777777" w:rsidR="00FB0C8A" w:rsidRPr="00FB0C8A" w:rsidRDefault="007B226C" w:rsidP="002C1E70">
      <w:pPr>
        <w:numPr>
          <w:ilvl w:val="4"/>
          <w:numId w:val="4"/>
        </w:numPr>
        <w:spacing w:after="60"/>
        <w:jc w:val="both"/>
        <w:rPr>
          <w:lang w:bidi="en-US"/>
        </w:rPr>
      </w:pPr>
      <w:r w:rsidRPr="0094652D">
        <w:rPr>
          <w:bCs/>
          <w:lang w:bidi="en-US"/>
        </w:rPr>
        <w:t>U</w:t>
      </w:r>
      <w:r w:rsidR="00DB1772" w:rsidRPr="0094652D">
        <w:rPr>
          <w:bCs/>
          <w:lang w:bidi="en-US"/>
        </w:rPr>
        <w:t>sers must have</w:t>
      </w:r>
      <w:r w:rsidR="00DB1772" w:rsidRPr="00DB1772">
        <w:rPr>
          <w:b/>
          <w:lang w:bidi="en-US"/>
        </w:rPr>
        <w:t xml:space="preserve"> </w:t>
      </w:r>
      <w:r w:rsidR="00DB1772" w:rsidRPr="0094652D">
        <w:rPr>
          <w:b/>
          <w:lang w:bidi="en-US"/>
        </w:rPr>
        <w:t>permissible purpose</w:t>
      </w:r>
      <w:r w:rsidR="00DB1772" w:rsidRPr="00DB1772">
        <w:rPr>
          <w:b/>
          <w:lang w:bidi="en-US"/>
        </w:rPr>
        <w:t xml:space="preserve"> </w:t>
      </w:r>
      <w:r w:rsidR="00DB1772" w:rsidRPr="0094652D">
        <w:rPr>
          <w:bCs/>
          <w:lang w:bidi="en-US"/>
        </w:rPr>
        <w:t>to obtain consumer report</w:t>
      </w:r>
      <w:r w:rsidR="00DB1772" w:rsidRPr="00DB1772">
        <w:rPr>
          <w:bCs/>
          <w:lang w:bidi="en-US"/>
        </w:rPr>
        <w:t xml:space="preserve">. </w:t>
      </w:r>
    </w:p>
    <w:p w14:paraId="1CAE3F35" w14:textId="77777777" w:rsidR="00FB0C8A" w:rsidRDefault="00DB1772" w:rsidP="002C1E70">
      <w:pPr>
        <w:numPr>
          <w:ilvl w:val="5"/>
          <w:numId w:val="4"/>
        </w:numPr>
        <w:spacing w:after="60"/>
        <w:ind w:left="2520"/>
        <w:jc w:val="both"/>
        <w:rPr>
          <w:lang w:bidi="en-US"/>
        </w:rPr>
      </w:pPr>
      <w:r w:rsidRPr="00DB1772">
        <w:rPr>
          <w:lang w:bidi="en-US"/>
        </w:rPr>
        <w:t>ordered by a court</w:t>
      </w:r>
    </w:p>
    <w:p w14:paraId="38718670" w14:textId="7F346BAE" w:rsidR="00FB0C8A" w:rsidRDefault="00DB1772" w:rsidP="002C1E70">
      <w:pPr>
        <w:numPr>
          <w:ilvl w:val="5"/>
          <w:numId w:val="4"/>
        </w:numPr>
        <w:spacing w:after="60"/>
        <w:ind w:left="2520"/>
        <w:jc w:val="both"/>
        <w:rPr>
          <w:lang w:bidi="en-US"/>
        </w:rPr>
      </w:pPr>
      <w:r w:rsidRPr="00DB1772">
        <w:rPr>
          <w:lang w:bidi="en-US"/>
        </w:rPr>
        <w:t>instructed by the consumer in writing</w:t>
      </w:r>
    </w:p>
    <w:p w14:paraId="793AC900" w14:textId="77777777" w:rsidR="00FB0C8A" w:rsidRPr="00FE005C" w:rsidRDefault="00DB1772" w:rsidP="002C1E70">
      <w:pPr>
        <w:numPr>
          <w:ilvl w:val="5"/>
          <w:numId w:val="4"/>
        </w:numPr>
        <w:spacing w:after="60"/>
        <w:ind w:left="2520"/>
        <w:jc w:val="both"/>
        <w:rPr>
          <w:lang w:bidi="en-US"/>
        </w:rPr>
      </w:pPr>
      <w:r w:rsidRPr="00DB1772">
        <w:rPr>
          <w:lang w:bidi="en-US"/>
        </w:rPr>
        <w:t xml:space="preserve">for the </w:t>
      </w:r>
      <w:r w:rsidRPr="00FE005C">
        <w:rPr>
          <w:lang w:bidi="en-US"/>
        </w:rPr>
        <w:t>extension of credit after application from a consumer</w:t>
      </w:r>
    </w:p>
    <w:p w14:paraId="31E4981D" w14:textId="5F3DF8B0" w:rsidR="00357EAA" w:rsidRPr="00FE005C" w:rsidRDefault="00DB1772" w:rsidP="002C1E70">
      <w:pPr>
        <w:numPr>
          <w:ilvl w:val="5"/>
          <w:numId w:val="4"/>
        </w:numPr>
        <w:spacing w:after="60"/>
        <w:ind w:left="2520"/>
        <w:jc w:val="both"/>
        <w:rPr>
          <w:lang w:bidi="en-US"/>
        </w:rPr>
      </w:pPr>
      <w:r w:rsidRPr="00FE005C">
        <w:rPr>
          <w:lang w:bidi="en-US"/>
        </w:rPr>
        <w:t>for employment purposes with consumer’s consent</w:t>
      </w:r>
    </w:p>
    <w:p w14:paraId="0F1BFD59" w14:textId="5B0CDDCE" w:rsidR="00DB1772" w:rsidRDefault="00927075" w:rsidP="002C1E70">
      <w:pPr>
        <w:numPr>
          <w:ilvl w:val="4"/>
          <w:numId w:val="4"/>
        </w:numPr>
        <w:spacing w:after="60"/>
        <w:jc w:val="both"/>
        <w:rPr>
          <w:lang w:bidi="en-US"/>
        </w:rPr>
      </w:pPr>
      <w:r w:rsidRPr="00FE005C">
        <w:rPr>
          <w:bCs/>
          <w:lang w:bidi="en-US"/>
        </w:rPr>
        <w:t>User must provide</w:t>
      </w:r>
      <w:r w:rsidRPr="00927075">
        <w:rPr>
          <w:b/>
          <w:lang w:bidi="en-US"/>
        </w:rPr>
        <w:t xml:space="preserve"> certifications </w:t>
      </w:r>
      <w:r w:rsidRPr="00FE005C">
        <w:rPr>
          <w:bCs/>
          <w:lang w:bidi="en-US"/>
        </w:rPr>
        <w:t>to show permissible purposes</w:t>
      </w:r>
      <w:r w:rsidRPr="00927075">
        <w:rPr>
          <w:b/>
          <w:lang w:bidi="en-US"/>
        </w:rPr>
        <w:t xml:space="preserve"> </w:t>
      </w:r>
      <w:r w:rsidRPr="00927075">
        <w:rPr>
          <w:lang w:bidi="en-US"/>
        </w:rPr>
        <w:t>and only use reports for that permissible purpose</w:t>
      </w:r>
    </w:p>
    <w:p w14:paraId="6BAEB8CD" w14:textId="5263E80D" w:rsidR="00927075" w:rsidRPr="000A5D66" w:rsidRDefault="0032697A" w:rsidP="002C1E70">
      <w:pPr>
        <w:numPr>
          <w:ilvl w:val="4"/>
          <w:numId w:val="4"/>
        </w:numPr>
        <w:spacing w:after="60"/>
        <w:jc w:val="both"/>
        <w:rPr>
          <w:lang w:bidi="en-US"/>
        </w:rPr>
      </w:pPr>
      <w:r w:rsidRPr="00FE005C">
        <w:rPr>
          <w:bCs/>
          <w:lang w:bidi="en-US"/>
        </w:rPr>
        <w:t>Users must</w:t>
      </w:r>
      <w:r w:rsidRPr="0032697A">
        <w:rPr>
          <w:b/>
          <w:lang w:bidi="en-US"/>
        </w:rPr>
        <w:t xml:space="preserve"> notify consumers when adverse actions are take</w:t>
      </w:r>
      <w:r>
        <w:rPr>
          <w:b/>
          <w:lang w:bidi="en-US"/>
        </w:rPr>
        <w:t>n</w:t>
      </w:r>
    </w:p>
    <w:p w14:paraId="5DCA262B" w14:textId="060B720F" w:rsidR="000A5D66" w:rsidRPr="0032697A" w:rsidRDefault="00AF6AF2" w:rsidP="002C1E70">
      <w:pPr>
        <w:numPr>
          <w:ilvl w:val="4"/>
          <w:numId w:val="4"/>
        </w:numPr>
        <w:spacing w:after="60"/>
        <w:jc w:val="both"/>
        <w:rPr>
          <w:lang w:bidi="en-US"/>
        </w:rPr>
      </w:pPr>
      <w:r w:rsidRPr="00FE005C">
        <w:rPr>
          <w:bCs/>
          <w:lang w:bidi="en-US"/>
        </w:rPr>
        <w:t>Users must</w:t>
      </w:r>
      <w:r>
        <w:rPr>
          <w:b/>
          <w:lang w:bidi="en-US"/>
        </w:rPr>
        <w:t xml:space="preserve"> securely dispose of consumer report data</w:t>
      </w:r>
    </w:p>
    <w:p w14:paraId="2EF5EAFE" w14:textId="6D7C84E7" w:rsidR="0032697A" w:rsidRDefault="00372BDB" w:rsidP="002C1E70">
      <w:pPr>
        <w:numPr>
          <w:ilvl w:val="3"/>
          <w:numId w:val="4"/>
        </w:numPr>
        <w:spacing w:after="60"/>
        <w:jc w:val="both"/>
        <w:rPr>
          <w:lang w:bidi="en-US"/>
        </w:rPr>
      </w:pPr>
      <w:r w:rsidRPr="00372BDB">
        <w:rPr>
          <w:b/>
          <w:lang w:bidi="en-US"/>
        </w:rPr>
        <w:t xml:space="preserve">FCRA </w:t>
      </w:r>
      <w:r w:rsidRPr="00372BDB">
        <w:rPr>
          <w:lang w:bidi="en-US"/>
        </w:rPr>
        <w:t>requires disclosure by all persons who use credit scores in making or arranging loans secured by residential real property.</w:t>
      </w:r>
    </w:p>
    <w:p w14:paraId="4B0E5D3C" w14:textId="6335FC32" w:rsidR="00541586" w:rsidRDefault="006457B8" w:rsidP="002C1E70">
      <w:pPr>
        <w:numPr>
          <w:ilvl w:val="3"/>
          <w:numId w:val="4"/>
        </w:numPr>
        <w:spacing w:after="60"/>
        <w:jc w:val="both"/>
        <w:rPr>
          <w:lang w:bidi="en-US"/>
        </w:rPr>
      </w:pPr>
      <w:r>
        <w:rPr>
          <w:b/>
          <w:bCs/>
          <w:lang w:bidi="en-US"/>
        </w:rPr>
        <w:t xml:space="preserve">Consumer Reports &amp; </w:t>
      </w:r>
      <w:r w:rsidR="000B6155">
        <w:rPr>
          <w:b/>
          <w:bCs/>
          <w:lang w:bidi="en-US"/>
        </w:rPr>
        <w:t>Employment</w:t>
      </w:r>
      <w:r w:rsidR="000B6155" w:rsidRPr="006457B8">
        <w:rPr>
          <w:lang w:bidi="en-US"/>
        </w:rPr>
        <w:t xml:space="preserve">: </w:t>
      </w:r>
      <w:r w:rsidR="003B745A" w:rsidRPr="0080417C">
        <w:rPr>
          <w:lang w:bidi="en-US"/>
        </w:rPr>
        <w:t>FC</w:t>
      </w:r>
      <w:r w:rsidR="003B745A" w:rsidRPr="003B745A">
        <w:rPr>
          <w:lang w:bidi="en-US"/>
        </w:rPr>
        <w:t>RA</w:t>
      </w:r>
      <w:r w:rsidR="003B745A" w:rsidRPr="0080417C">
        <w:rPr>
          <w:lang w:bidi="en-US"/>
        </w:rPr>
        <w:t xml:space="preserve"> imposes additional obligations on organizations that intend to</w:t>
      </w:r>
      <w:r w:rsidR="003B745A" w:rsidRPr="003B745A">
        <w:rPr>
          <w:lang w:bidi="en-US"/>
        </w:rPr>
        <w:t xml:space="preserve"> use consumer report information for employment purposes</w:t>
      </w:r>
      <w:r w:rsidR="003B745A">
        <w:rPr>
          <w:lang w:bidi="en-US"/>
        </w:rPr>
        <w:t xml:space="preserve">. </w:t>
      </w:r>
      <w:r w:rsidR="00782070" w:rsidRPr="009200C7">
        <w:rPr>
          <w:b/>
          <w:bCs/>
          <w:lang w:bidi="en-US"/>
        </w:rPr>
        <w:t>Employee investigation</w:t>
      </w:r>
      <w:r w:rsidR="00782070">
        <w:rPr>
          <w:lang w:bidi="en-US"/>
        </w:rPr>
        <w:t xml:space="preserve"> </w:t>
      </w:r>
      <w:r w:rsidR="009249CE">
        <w:rPr>
          <w:lang w:bidi="en-US"/>
        </w:rPr>
        <w:t xml:space="preserve">of </w:t>
      </w:r>
      <w:r w:rsidR="009249CE" w:rsidRPr="004C44C1">
        <w:rPr>
          <w:lang w:bidi="en-US"/>
        </w:rPr>
        <w:t xml:space="preserve">suspected misconduct or noncompliance with laws </w:t>
      </w:r>
      <w:r w:rsidR="007136E6" w:rsidRPr="004C44C1">
        <w:rPr>
          <w:lang w:bidi="en-US"/>
        </w:rPr>
        <w:t xml:space="preserve">are not treated as consumer report </w:t>
      </w:r>
      <w:r w:rsidR="00AE0C02" w:rsidRPr="004C44C1">
        <w:rPr>
          <w:b/>
          <w:bCs/>
          <w:lang w:bidi="en-US"/>
        </w:rPr>
        <w:t>if</w:t>
      </w:r>
    </w:p>
    <w:p w14:paraId="3CD238E9" w14:textId="512CF76D" w:rsidR="00541586" w:rsidRDefault="009200C7" w:rsidP="002C1E70">
      <w:pPr>
        <w:numPr>
          <w:ilvl w:val="4"/>
          <w:numId w:val="4"/>
        </w:numPr>
        <w:spacing w:after="60"/>
        <w:jc w:val="both"/>
        <w:rPr>
          <w:lang w:bidi="en-US"/>
        </w:rPr>
      </w:pPr>
      <w:r>
        <w:rPr>
          <w:lang w:bidi="en-US"/>
        </w:rPr>
        <w:t>E</w:t>
      </w:r>
      <w:r w:rsidR="007136E6" w:rsidRPr="007136E6">
        <w:rPr>
          <w:lang w:bidi="en-US"/>
        </w:rPr>
        <w:t xml:space="preserve">mployer or its agent </w:t>
      </w:r>
      <w:r w:rsidR="007136E6" w:rsidRPr="007D4306">
        <w:rPr>
          <w:b/>
          <w:lang w:bidi="en-US"/>
        </w:rPr>
        <w:t>complies with the procedures</w:t>
      </w:r>
      <w:r w:rsidR="007136E6" w:rsidRPr="007136E6">
        <w:rPr>
          <w:lang w:bidi="en-US"/>
        </w:rPr>
        <w:t xml:space="preserve"> in the act</w:t>
      </w:r>
    </w:p>
    <w:p w14:paraId="799F1A49" w14:textId="77777777" w:rsidR="00541586" w:rsidRDefault="007136E6" w:rsidP="002C1E70">
      <w:pPr>
        <w:numPr>
          <w:ilvl w:val="4"/>
          <w:numId w:val="4"/>
        </w:numPr>
        <w:spacing w:after="60"/>
        <w:jc w:val="both"/>
        <w:rPr>
          <w:lang w:bidi="en-US"/>
        </w:rPr>
      </w:pPr>
      <w:r w:rsidRPr="00633661">
        <w:rPr>
          <w:b/>
          <w:lang w:bidi="en-US"/>
        </w:rPr>
        <w:t>No credit information</w:t>
      </w:r>
      <w:r w:rsidRPr="007136E6">
        <w:rPr>
          <w:lang w:bidi="en-US"/>
        </w:rPr>
        <w:t xml:space="preserve"> is used</w:t>
      </w:r>
    </w:p>
    <w:p w14:paraId="5D037E90" w14:textId="0D9A95C4" w:rsidR="00372BDB" w:rsidRDefault="007136E6" w:rsidP="002C1E70">
      <w:pPr>
        <w:numPr>
          <w:ilvl w:val="4"/>
          <w:numId w:val="4"/>
        </w:numPr>
        <w:spacing w:after="60"/>
        <w:jc w:val="both"/>
        <w:rPr>
          <w:lang w:bidi="en-US"/>
        </w:rPr>
      </w:pPr>
      <w:r w:rsidRPr="007136E6">
        <w:rPr>
          <w:lang w:bidi="en-US"/>
        </w:rPr>
        <w:t xml:space="preserve">A </w:t>
      </w:r>
      <w:r w:rsidRPr="007E25E9">
        <w:rPr>
          <w:b/>
          <w:lang w:bidi="en-US"/>
        </w:rPr>
        <w:t>summary describing the nature and scope</w:t>
      </w:r>
      <w:r w:rsidRPr="007136E6">
        <w:rPr>
          <w:lang w:bidi="en-US"/>
        </w:rPr>
        <w:t xml:space="preserve"> of the inquiry is </w:t>
      </w:r>
      <w:r w:rsidRPr="007E25E9">
        <w:rPr>
          <w:b/>
          <w:lang w:bidi="en-US"/>
        </w:rPr>
        <w:t xml:space="preserve">provided </w:t>
      </w:r>
      <w:r w:rsidR="00467604">
        <w:rPr>
          <w:b/>
          <w:lang w:bidi="en-US"/>
        </w:rPr>
        <w:t xml:space="preserve">to </w:t>
      </w:r>
      <w:r w:rsidRPr="007E25E9">
        <w:rPr>
          <w:b/>
          <w:lang w:bidi="en-US"/>
        </w:rPr>
        <w:t>employee</w:t>
      </w:r>
      <w:r w:rsidRPr="007136E6">
        <w:rPr>
          <w:lang w:bidi="en-US"/>
        </w:rPr>
        <w:t xml:space="preserve"> </w:t>
      </w:r>
      <w:r w:rsidRPr="007E25E9">
        <w:rPr>
          <w:b/>
          <w:lang w:bidi="en-US"/>
        </w:rPr>
        <w:t>if</w:t>
      </w:r>
      <w:r w:rsidRPr="007136E6">
        <w:rPr>
          <w:lang w:bidi="en-US"/>
        </w:rPr>
        <w:t xml:space="preserve"> </w:t>
      </w:r>
      <w:r w:rsidRPr="00467604">
        <w:rPr>
          <w:b/>
          <w:lang w:bidi="en-US"/>
        </w:rPr>
        <w:t>adverse action</w:t>
      </w:r>
      <w:r w:rsidRPr="007136E6">
        <w:rPr>
          <w:lang w:bidi="en-US"/>
        </w:rPr>
        <w:t xml:space="preserve"> is taken based on the investigation</w:t>
      </w:r>
    </w:p>
    <w:p w14:paraId="6195CD81" w14:textId="411AB3E3" w:rsidR="00337304" w:rsidRPr="00337304" w:rsidRDefault="00EE51E1" w:rsidP="002C1E70">
      <w:pPr>
        <w:numPr>
          <w:ilvl w:val="3"/>
          <w:numId w:val="4"/>
        </w:numPr>
        <w:spacing w:after="60"/>
        <w:jc w:val="both"/>
        <w:rPr>
          <w:lang w:bidi="en-US"/>
        </w:rPr>
      </w:pPr>
      <w:r w:rsidRPr="00EE51E1">
        <w:rPr>
          <w:b/>
          <w:bCs/>
          <w:lang w:bidi="en-US"/>
        </w:rPr>
        <w:t>Investigative Consumer Reports</w:t>
      </w:r>
      <w:r>
        <w:rPr>
          <w:lang w:bidi="en-US"/>
        </w:rPr>
        <w:t xml:space="preserve">: </w:t>
      </w:r>
      <w:r w:rsidR="00F1137B">
        <w:rPr>
          <w:lang w:bidi="en-US"/>
        </w:rPr>
        <w:t xml:space="preserve">contain </w:t>
      </w:r>
      <w:r w:rsidR="00CB2D6E" w:rsidRPr="00CB2D6E">
        <w:rPr>
          <w:lang w:bidi="en-US"/>
        </w:rPr>
        <w:t xml:space="preserve">information about a consumer’s </w:t>
      </w:r>
      <w:r w:rsidR="00CB2D6E" w:rsidRPr="008D3BD7">
        <w:rPr>
          <w:u w:val="single"/>
          <w:lang w:bidi="en-US"/>
        </w:rPr>
        <w:t>character, general reputation, personal characteristics, and mode of living</w:t>
      </w:r>
      <w:r w:rsidR="00CB2D6E" w:rsidRPr="00CB2D6E">
        <w:rPr>
          <w:lang w:bidi="en-US"/>
        </w:rPr>
        <w:t xml:space="preserve">, which is obtained through </w:t>
      </w:r>
      <w:r w:rsidR="00CB2D6E" w:rsidRPr="00CB2D6E">
        <w:rPr>
          <w:b/>
          <w:bCs/>
          <w:lang w:bidi="en-US"/>
        </w:rPr>
        <w:t>personal interviews</w:t>
      </w:r>
      <w:r w:rsidR="00CB2D6E" w:rsidRPr="00CB2D6E">
        <w:rPr>
          <w:lang w:bidi="en-US"/>
        </w:rPr>
        <w:t xml:space="preserve"> </w:t>
      </w:r>
      <w:r w:rsidR="0057575D">
        <w:rPr>
          <w:lang w:bidi="en-US"/>
        </w:rPr>
        <w:t xml:space="preserve">(e.g., with </w:t>
      </w:r>
      <w:r w:rsidR="0057575D" w:rsidRPr="0057575D">
        <w:rPr>
          <w:lang w:bidi="en-US"/>
        </w:rPr>
        <w:t>neighbors, friends, associates or acquaintances of the employee, such as reference checks</w:t>
      </w:r>
      <w:r w:rsidR="0057575D">
        <w:rPr>
          <w:lang w:bidi="en-US"/>
        </w:rPr>
        <w:t>)</w:t>
      </w:r>
      <w:r w:rsidR="0057575D" w:rsidRPr="0057575D">
        <w:rPr>
          <w:lang w:bidi="en-US"/>
        </w:rPr>
        <w:t xml:space="preserve"> </w:t>
      </w:r>
      <w:r w:rsidR="00CB2D6E" w:rsidRPr="007070DD">
        <w:rPr>
          <w:b/>
          <w:bCs/>
          <w:lang w:bidi="en-US"/>
        </w:rPr>
        <w:t>by an entity or person that is a CRA</w:t>
      </w:r>
      <w:r w:rsidR="008D3BD7" w:rsidRPr="00F05A7D">
        <w:rPr>
          <w:lang w:bidi="en-US"/>
        </w:rPr>
        <w:t xml:space="preserve"> – consumers have special rights under FCRA</w:t>
      </w:r>
      <w:r w:rsidR="00FC4AA9" w:rsidRPr="00F05A7D">
        <w:rPr>
          <w:lang w:bidi="en-US"/>
        </w:rPr>
        <w:t>.</w:t>
      </w:r>
      <w:r w:rsidR="00FC4AA9">
        <w:rPr>
          <w:b/>
          <w:bCs/>
          <w:lang w:bidi="en-US"/>
        </w:rPr>
        <w:t xml:space="preserve"> </w:t>
      </w:r>
    </w:p>
    <w:p w14:paraId="5F33A836" w14:textId="17529167" w:rsidR="00EE51E1" w:rsidRDefault="00FC4AA9" w:rsidP="002C1E70">
      <w:pPr>
        <w:numPr>
          <w:ilvl w:val="4"/>
          <w:numId w:val="4"/>
        </w:numPr>
        <w:spacing w:after="60"/>
        <w:ind w:left="2160"/>
        <w:jc w:val="both"/>
        <w:rPr>
          <w:lang w:bidi="en-US"/>
        </w:rPr>
      </w:pPr>
      <w:r>
        <w:rPr>
          <w:b/>
          <w:bCs/>
          <w:lang w:bidi="en-US"/>
        </w:rPr>
        <w:t>User of the report must</w:t>
      </w:r>
      <w:r w:rsidR="00337304">
        <w:rPr>
          <w:b/>
          <w:bCs/>
          <w:lang w:bidi="en-US"/>
        </w:rPr>
        <w:t xml:space="preserve"> disclose </w:t>
      </w:r>
      <w:r w:rsidR="00CD56CE">
        <w:rPr>
          <w:b/>
          <w:bCs/>
          <w:lang w:bidi="en-US"/>
        </w:rPr>
        <w:t xml:space="preserve">its use to </w:t>
      </w:r>
      <w:r w:rsidR="00337304">
        <w:rPr>
          <w:b/>
          <w:bCs/>
          <w:lang w:bidi="en-US"/>
        </w:rPr>
        <w:t>consumer</w:t>
      </w:r>
      <w:r w:rsidR="00CD56CE">
        <w:rPr>
          <w:b/>
          <w:bCs/>
          <w:lang w:bidi="en-US"/>
        </w:rPr>
        <w:t xml:space="preserve"> subject to the following</w:t>
      </w:r>
      <w:r w:rsidR="00CD56CE" w:rsidRPr="004867A3">
        <w:rPr>
          <w:lang w:bidi="en-US"/>
        </w:rPr>
        <w:t>:</w:t>
      </w:r>
    </w:p>
    <w:p w14:paraId="58EE0CB9" w14:textId="410FD681" w:rsidR="004D50C9" w:rsidRPr="00950F2D" w:rsidRDefault="004D50C9" w:rsidP="002C1E70">
      <w:pPr>
        <w:numPr>
          <w:ilvl w:val="5"/>
          <w:numId w:val="4"/>
        </w:numPr>
        <w:spacing w:after="60"/>
        <w:ind w:left="2880"/>
        <w:jc w:val="both"/>
        <w:rPr>
          <w:lang w:bidi="en-US"/>
        </w:rPr>
      </w:pPr>
      <w:r w:rsidRPr="00950F2D">
        <w:rPr>
          <w:lang w:bidi="en-US"/>
        </w:rPr>
        <w:t>Consumer must be informed that an investigative consumer report may be obtained.</w:t>
      </w:r>
    </w:p>
    <w:p w14:paraId="3F6AEA2D" w14:textId="7833B4E6" w:rsidR="004D50C9" w:rsidRPr="00950F2D" w:rsidRDefault="004D50C9" w:rsidP="002C1E70">
      <w:pPr>
        <w:numPr>
          <w:ilvl w:val="5"/>
          <w:numId w:val="4"/>
        </w:numPr>
        <w:spacing w:after="60"/>
        <w:ind w:left="2880"/>
        <w:jc w:val="both"/>
        <w:rPr>
          <w:lang w:bidi="en-US"/>
        </w:rPr>
      </w:pPr>
      <w:r w:rsidRPr="00950F2D">
        <w:rPr>
          <w:lang w:bidi="en-US"/>
        </w:rPr>
        <w:t xml:space="preserve">Disclosure must be in writing and must be mailed or otherwise delivered to </w:t>
      </w:r>
      <w:r w:rsidR="00424E87" w:rsidRPr="00950F2D">
        <w:rPr>
          <w:lang w:bidi="en-US"/>
        </w:rPr>
        <w:t>c</w:t>
      </w:r>
      <w:r w:rsidRPr="00950F2D">
        <w:rPr>
          <w:lang w:bidi="en-US"/>
        </w:rPr>
        <w:t>onsumer some time before but not later than 3 days after date on which report first requested.</w:t>
      </w:r>
    </w:p>
    <w:p w14:paraId="03A69971" w14:textId="2E73C813" w:rsidR="004D50C9" w:rsidRPr="00950F2D" w:rsidRDefault="004D50C9" w:rsidP="002C1E70">
      <w:pPr>
        <w:numPr>
          <w:ilvl w:val="5"/>
          <w:numId w:val="4"/>
        </w:numPr>
        <w:spacing w:after="60"/>
        <w:ind w:left="2880"/>
        <w:jc w:val="both"/>
        <w:rPr>
          <w:lang w:bidi="en-US"/>
        </w:rPr>
      </w:pPr>
      <w:r w:rsidRPr="00950F2D">
        <w:rPr>
          <w:lang w:bidi="en-US"/>
        </w:rPr>
        <w:t xml:space="preserve">Disclosure must include statement informing consumer of </w:t>
      </w:r>
      <w:r w:rsidR="001F17C6" w:rsidRPr="00950F2D">
        <w:rPr>
          <w:lang w:bidi="en-US"/>
        </w:rPr>
        <w:t>rights</w:t>
      </w:r>
      <w:r w:rsidRPr="00950F2D">
        <w:rPr>
          <w:lang w:bidi="en-US"/>
        </w:rPr>
        <w:t xml:space="preserve"> to request additional disclosures of nature and scope of investigation and summary of consumer rights required by FCRA. Summary of consumer rights provided by CRA that conducts investigation.</w:t>
      </w:r>
    </w:p>
    <w:p w14:paraId="29593668" w14:textId="66F15209" w:rsidR="004D50C9" w:rsidRDefault="004D50C9" w:rsidP="002C1E70">
      <w:pPr>
        <w:numPr>
          <w:ilvl w:val="5"/>
          <w:numId w:val="4"/>
        </w:numPr>
        <w:spacing w:after="60"/>
        <w:ind w:left="2880"/>
        <w:jc w:val="both"/>
        <w:rPr>
          <w:lang w:bidi="en-US"/>
        </w:rPr>
      </w:pPr>
      <w:r w:rsidRPr="00950F2D">
        <w:rPr>
          <w:lang w:bidi="en-US"/>
        </w:rPr>
        <w:t>User must certify to CRA that required</w:t>
      </w:r>
      <w:r>
        <w:rPr>
          <w:lang w:bidi="en-US"/>
        </w:rPr>
        <w:t xml:space="preserve"> disclosures made and that user will make necessary disclosure to consumer.</w:t>
      </w:r>
    </w:p>
    <w:p w14:paraId="55A0D224" w14:textId="19D4FE0F" w:rsidR="004867A3" w:rsidRPr="004867A3" w:rsidRDefault="004D50C9" w:rsidP="00046A69">
      <w:pPr>
        <w:numPr>
          <w:ilvl w:val="5"/>
          <w:numId w:val="4"/>
        </w:numPr>
        <w:spacing w:after="60"/>
        <w:ind w:left="2880"/>
        <w:jc w:val="both"/>
        <w:rPr>
          <w:lang w:bidi="en-US"/>
        </w:rPr>
      </w:pPr>
      <w:r w:rsidRPr="00062ABC">
        <w:rPr>
          <w:lang w:bidi="en-US"/>
        </w:rPr>
        <w:lastRenderedPageBreak/>
        <w:t>Upon written request of consumer within reasonable period after required disclosures, user must make</w:t>
      </w:r>
      <w:r>
        <w:rPr>
          <w:lang w:bidi="en-US"/>
        </w:rPr>
        <w:t xml:space="preserve"> </w:t>
      </w:r>
      <w:r w:rsidRPr="00950F2D">
        <w:rPr>
          <w:lang w:bidi="en-US"/>
        </w:rPr>
        <w:t>complete disclosure of nature and scope of investigation</w:t>
      </w:r>
      <w:r w:rsidR="0003134B" w:rsidRPr="00950F2D">
        <w:rPr>
          <w:lang w:bidi="en-US"/>
        </w:rPr>
        <w:t xml:space="preserve"> </w:t>
      </w:r>
      <w:r w:rsidR="009F64A4" w:rsidRPr="00950F2D">
        <w:rPr>
          <w:lang w:bidi="en-US"/>
        </w:rPr>
        <w:t xml:space="preserve">in written statement mailed or otherwise delivered to consumer no later than </w:t>
      </w:r>
      <w:r w:rsidR="009F64A4" w:rsidRPr="00950F2D">
        <w:rPr>
          <w:b/>
          <w:bCs/>
          <w:lang w:bidi="en-US"/>
        </w:rPr>
        <w:t>5 days after</w:t>
      </w:r>
      <w:r w:rsidR="009F64A4">
        <w:rPr>
          <w:lang w:bidi="en-US"/>
        </w:rPr>
        <w:t xml:space="preserve"> date on which </w:t>
      </w:r>
      <w:r w:rsidR="009F64A4" w:rsidRPr="00062ABC">
        <w:rPr>
          <w:lang w:bidi="en-US"/>
        </w:rPr>
        <w:t xml:space="preserve">request received from consumer </w:t>
      </w:r>
      <w:r w:rsidR="00D4102A" w:rsidRPr="00062ABC">
        <w:rPr>
          <w:b/>
          <w:lang w:bidi="en-US"/>
        </w:rPr>
        <w:t>or</w:t>
      </w:r>
      <w:r w:rsidR="009F64A4" w:rsidRPr="00062ABC">
        <w:rPr>
          <w:lang w:bidi="en-US"/>
        </w:rPr>
        <w:t xml:space="preserve"> report first requested, whichever is </w:t>
      </w:r>
      <w:r w:rsidR="0003134B" w:rsidRPr="00062ABC">
        <w:rPr>
          <w:lang w:bidi="en-US"/>
        </w:rPr>
        <w:t>later</w:t>
      </w:r>
      <w:r w:rsidR="0003134B">
        <w:rPr>
          <w:lang w:bidi="en-US"/>
        </w:rPr>
        <w:t>.</w:t>
      </w:r>
    </w:p>
    <w:p w14:paraId="21A507F2" w14:textId="041A174D" w:rsidR="00AF706D" w:rsidRDefault="003E752B" w:rsidP="002C1E70">
      <w:pPr>
        <w:numPr>
          <w:ilvl w:val="3"/>
          <w:numId w:val="4"/>
        </w:numPr>
        <w:spacing w:after="60"/>
        <w:jc w:val="both"/>
        <w:rPr>
          <w:lang w:bidi="en-US"/>
        </w:rPr>
      </w:pPr>
      <w:r w:rsidRPr="006B5414">
        <w:rPr>
          <w:b/>
          <w:bCs/>
          <w:lang w:bidi="en-US"/>
        </w:rPr>
        <w:t>Medic</w:t>
      </w:r>
      <w:r w:rsidR="006B5414" w:rsidRPr="006B5414">
        <w:rPr>
          <w:b/>
          <w:bCs/>
          <w:lang w:bidi="en-US"/>
        </w:rPr>
        <w:t>al Information</w:t>
      </w:r>
      <w:r w:rsidR="006B5414">
        <w:rPr>
          <w:lang w:bidi="en-US"/>
        </w:rPr>
        <w:t xml:space="preserve">: </w:t>
      </w:r>
      <w:r>
        <w:rPr>
          <w:lang w:bidi="en-US"/>
        </w:rPr>
        <w:t>FCRA limits use of medical info obtained from CRAs other than payment info that appears in coded form and does not identify the medical provider.</w:t>
      </w:r>
      <w:r w:rsidR="00F2446C">
        <w:rPr>
          <w:lang w:bidi="en-US"/>
        </w:rPr>
        <w:t xml:space="preserve"> </w:t>
      </w:r>
      <w:r w:rsidR="003D4402" w:rsidRPr="00445162">
        <w:rPr>
          <w:b/>
          <w:bCs/>
          <w:lang w:bidi="en-US"/>
        </w:rPr>
        <w:t>If report to be used for</w:t>
      </w:r>
      <w:r w:rsidR="003D4402" w:rsidRPr="003D4402">
        <w:rPr>
          <w:lang w:bidi="en-US"/>
        </w:rPr>
        <w:t xml:space="preserve"> </w:t>
      </w:r>
      <w:r w:rsidR="003D4402" w:rsidRPr="00445162">
        <w:rPr>
          <w:b/>
          <w:bCs/>
          <w:lang w:bidi="en-US"/>
        </w:rPr>
        <w:t>employment</w:t>
      </w:r>
      <w:r w:rsidR="003D4402" w:rsidRPr="003D4402">
        <w:rPr>
          <w:lang w:bidi="en-US"/>
        </w:rPr>
        <w:t xml:space="preserve"> purposes</w:t>
      </w:r>
      <w:r w:rsidR="003D4402">
        <w:rPr>
          <w:lang w:bidi="en-US"/>
        </w:rPr>
        <w:t xml:space="preserve">, consumer must provide </w:t>
      </w:r>
      <w:r w:rsidR="003D4402" w:rsidRPr="00340ADA">
        <w:rPr>
          <w:u w:val="single"/>
          <w:lang w:bidi="en-US"/>
        </w:rPr>
        <w:t>specific written</w:t>
      </w:r>
      <w:r w:rsidR="00445162" w:rsidRPr="00340ADA">
        <w:rPr>
          <w:u w:val="single"/>
          <w:lang w:bidi="en-US"/>
        </w:rPr>
        <w:t xml:space="preserve"> consent and the medical info must be relevant</w:t>
      </w:r>
      <w:r w:rsidR="00445162">
        <w:rPr>
          <w:lang w:bidi="en-US"/>
        </w:rPr>
        <w:t>.</w:t>
      </w:r>
    </w:p>
    <w:p w14:paraId="7E5F8A6E" w14:textId="3D4BFDC3" w:rsidR="00B53D2F" w:rsidRPr="000822A9" w:rsidRDefault="00B53D2F" w:rsidP="002C1E70">
      <w:pPr>
        <w:numPr>
          <w:ilvl w:val="3"/>
          <w:numId w:val="4"/>
        </w:numPr>
        <w:spacing w:after="60"/>
        <w:jc w:val="both"/>
        <w:rPr>
          <w:lang w:bidi="en-US"/>
        </w:rPr>
      </w:pPr>
      <w:r>
        <w:rPr>
          <w:b/>
          <w:bCs/>
          <w:lang w:bidi="en-US"/>
        </w:rPr>
        <w:t>Pres</w:t>
      </w:r>
      <w:r w:rsidR="00C83608">
        <w:rPr>
          <w:b/>
          <w:bCs/>
          <w:lang w:bidi="en-US"/>
        </w:rPr>
        <w:t>c</w:t>
      </w:r>
      <w:r>
        <w:rPr>
          <w:b/>
          <w:bCs/>
          <w:lang w:bidi="en-US"/>
        </w:rPr>
        <w:t>reened Lists</w:t>
      </w:r>
      <w:r w:rsidRPr="00B53D2F">
        <w:rPr>
          <w:lang w:bidi="en-US"/>
        </w:rPr>
        <w:t>:</w:t>
      </w:r>
      <w:r>
        <w:rPr>
          <w:lang w:bidi="en-US"/>
        </w:rPr>
        <w:t xml:space="preserve"> </w:t>
      </w:r>
      <w:r w:rsidR="008404FD">
        <w:rPr>
          <w:lang w:bidi="en-US"/>
        </w:rPr>
        <w:t>C</w:t>
      </w:r>
      <w:r w:rsidR="00C83608">
        <w:rPr>
          <w:lang w:bidi="en-US"/>
        </w:rPr>
        <w:t xml:space="preserve">reditors &amp; insurers </w:t>
      </w:r>
      <w:r>
        <w:rPr>
          <w:lang w:bidi="en-US"/>
        </w:rPr>
        <w:t xml:space="preserve">permitted </w:t>
      </w:r>
      <w:r w:rsidR="009C7941">
        <w:rPr>
          <w:lang w:bidi="en-US"/>
        </w:rPr>
        <w:t xml:space="preserve">under FCRA </w:t>
      </w:r>
      <w:r w:rsidR="00C83608">
        <w:rPr>
          <w:lang w:bidi="en-US"/>
        </w:rPr>
        <w:t xml:space="preserve">to obtain limited consumer report info for use in connection with </w:t>
      </w:r>
      <w:r w:rsidR="00C83608" w:rsidRPr="009806AB">
        <w:rPr>
          <w:lang w:bidi="en-US"/>
        </w:rPr>
        <w:t>firm unsolicited offers of credit or insurance</w:t>
      </w:r>
      <w:r w:rsidR="009C7941" w:rsidRPr="009806AB">
        <w:rPr>
          <w:lang w:bidi="en-US"/>
        </w:rPr>
        <w:t xml:space="preserve"> under certain circumstances</w:t>
      </w:r>
      <w:r w:rsidR="00801EA1" w:rsidRPr="009806AB">
        <w:rPr>
          <w:lang w:bidi="en-US"/>
        </w:rPr>
        <w:t xml:space="preserve"> – (1)</w:t>
      </w:r>
      <w:r w:rsidR="00DD36C8" w:rsidRPr="009806AB">
        <w:rPr>
          <w:lang w:bidi="en-US"/>
        </w:rPr>
        <w:t xml:space="preserve"> before offer made, must </w:t>
      </w:r>
      <w:r w:rsidR="00A444D9" w:rsidRPr="009806AB">
        <w:rPr>
          <w:lang w:bidi="en-US"/>
        </w:rPr>
        <w:t xml:space="preserve">have </w:t>
      </w:r>
      <w:r w:rsidR="006D6AAF" w:rsidRPr="009806AB">
        <w:rPr>
          <w:lang w:bidi="en-US"/>
        </w:rPr>
        <w:t>established</w:t>
      </w:r>
      <w:r w:rsidR="00DD36C8" w:rsidRPr="009806AB">
        <w:rPr>
          <w:lang w:bidi="en-US"/>
        </w:rPr>
        <w:t xml:space="preserve"> criteria that will be relied on to the make the offer</w:t>
      </w:r>
      <w:r w:rsidR="005F11EE" w:rsidRPr="009806AB">
        <w:rPr>
          <w:lang w:bidi="en-US"/>
        </w:rPr>
        <w:t xml:space="preserve"> and (2) maintain the criteria on file for 3 years starting</w:t>
      </w:r>
      <w:r w:rsidR="005F11EE">
        <w:rPr>
          <w:lang w:bidi="en-US"/>
        </w:rPr>
        <w:t xml:space="preserve"> on date offer is made</w:t>
      </w:r>
      <w:r w:rsidR="009C7941">
        <w:rPr>
          <w:lang w:bidi="en-US"/>
        </w:rPr>
        <w:t>.</w:t>
      </w:r>
    </w:p>
    <w:p w14:paraId="23A2882D" w14:textId="77777777" w:rsidR="00FC6BFA" w:rsidRDefault="000822A9" w:rsidP="002C1E70">
      <w:pPr>
        <w:numPr>
          <w:ilvl w:val="2"/>
          <w:numId w:val="4"/>
        </w:numPr>
        <w:spacing w:after="60"/>
        <w:jc w:val="both"/>
        <w:rPr>
          <w:lang w:bidi="en-US"/>
        </w:rPr>
      </w:pPr>
      <w:r w:rsidRPr="000822A9">
        <w:rPr>
          <w:b/>
          <w:bCs/>
          <w:color w:val="002060"/>
          <w:lang w:bidi="en-US"/>
        </w:rPr>
        <w:t>The Fair and Accurate Credit Transactions Act of 2003 (FACTA)</w:t>
      </w:r>
      <w:r w:rsidR="00D57964">
        <w:rPr>
          <w:lang w:bidi="en-US"/>
        </w:rPr>
        <w:t>:</w:t>
      </w:r>
      <w:r w:rsidR="00F1107E">
        <w:rPr>
          <w:lang w:bidi="en-US"/>
        </w:rPr>
        <w:t xml:space="preserve"> </w:t>
      </w:r>
      <w:r w:rsidR="001549AE" w:rsidRPr="001549AE">
        <w:rPr>
          <w:lang w:bidi="en-US"/>
        </w:rPr>
        <w:t xml:space="preserve">Further </w:t>
      </w:r>
      <w:r w:rsidR="001549AE" w:rsidRPr="00515F90">
        <w:rPr>
          <w:b/>
          <w:bCs/>
          <w:lang w:bidi="en-US"/>
        </w:rPr>
        <w:t>amended the FCRA</w:t>
      </w:r>
      <w:r w:rsidR="001549AE" w:rsidRPr="001549AE">
        <w:rPr>
          <w:lang w:bidi="en-US"/>
        </w:rPr>
        <w:t xml:space="preserve">. </w:t>
      </w:r>
      <w:r w:rsidR="00915F57" w:rsidRPr="009806AB">
        <w:rPr>
          <w:b/>
          <w:bCs/>
          <w:lang w:bidi="en-US"/>
        </w:rPr>
        <w:t>P</w:t>
      </w:r>
      <w:r w:rsidR="001549AE" w:rsidRPr="009806AB">
        <w:rPr>
          <w:b/>
          <w:lang w:bidi="en-US"/>
        </w:rPr>
        <w:t>reempt</w:t>
      </w:r>
      <w:r w:rsidR="00915F57" w:rsidRPr="009806AB">
        <w:rPr>
          <w:b/>
          <w:lang w:bidi="en-US"/>
        </w:rPr>
        <w:t>s state laws</w:t>
      </w:r>
      <w:r w:rsidR="001549AE" w:rsidRPr="009806AB">
        <w:rPr>
          <w:b/>
          <w:lang w:bidi="en-US"/>
        </w:rPr>
        <w:t xml:space="preserve"> in most areas</w:t>
      </w:r>
      <w:r w:rsidR="001549AE" w:rsidRPr="001549AE">
        <w:rPr>
          <w:lang w:bidi="en-US"/>
        </w:rPr>
        <w:t xml:space="preserve">. Required </w:t>
      </w:r>
      <w:r w:rsidR="001549AE" w:rsidRPr="00351D64">
        <w:rPr>
          <w:b/>
          <w:bCs/>
          <w:lang w:bidi="en-US"/>
        </w:rPr>
        <w:t>truncation</w:t>
      </w:r>
      <w:r w:rsidR="001549AE" w:rsidRPr="009806AB">
        <w:rPr>
          <w:lang w:bidi="en-US"/>
        </w:rPr>
        <w:t xml:space="preserve"> of credit and debit card numbers, so receipts don’t show full number. Gave consumers new rights to an </w:t>
      </w:r>
      <w:r w:rsidR="001549AE" w:rsidRPr="00351D64">
        <w:rPr>
          <w:b/>
          <w:bCs/>
          <w:lang w:bidi="en-US"/>
        </w:rPr>
        <w:t>explanation of their credit scores</w:t>
      </w:r>
      <w:r w:rsidR="001549AE" w:rsidRPr="009806AB">
        <w:rPr>
          <w:lang w:bidi="en-US"/>
        </w:rPr>
        <w:t xml:space="preserve">.  Gave individuals the right to request </w:t>
      </w:r>
      <w:r w:rsidR="001549AE" w:rsidRPr="00351D64">
        <w:rPr>
          <w:b/>
          <w:bCs/>
          <w:lang w:bidi="en-US"/>
        </w:rPr>
        <w:t>free annual credit report</w:t>
      </w:r>
      <w:r w:rsidR="001549AE" w:rsidRPr="009806AB">
        <w:rPr>
          <w:lang w:bidi="en-US"/>
        </w:rPr>
        <w:t xml:space="preserve"> </w:t>
      </w:r>
      <w:r w:rsidR="00915F57" w:rsidRPr="009806AB">
        <w:rPr>
          <w:lang w:bidi="en-US"/>
        </w:rPr>
        <w:t>from</w:t>
      </w:r>
      <w:r w:rsidR="00915F57">
        <w:rPr>
          <w:lang w:bidi="en-US"/>
        </w:rPr>
        <w:t xml:space="preserve"> </w:t>
      </w:r>
      <w:r w:rsidR="001549AE" w:rsidRPr="001549AE">
        <w:rPr>
          <w:lang w:bidi="en-US"/>
        </w:rPr>
        <w:t xml:space="preserve">each of the </w:t>
      </w:r>
      <w:r w:rsidR="00915F57">
        <w:rPr>
          <w:lang w:bidi="en-US"/>
        </w:rPr>
        <w:t xml:space="preserve">3 </w:t>
      </w:r>
      <w:r w:rsidR="001549AE" w:rsidRPr="001549AE">
        <w:rPr>
          <w:lang w:bidi="en-US"/>
        </w:rPr>
        <w:t>national consumer credit agencies. Required regulators to promulgate</w:t>
      </w:r>
      <w:r w:rsidR="00FC6BFA">
        <w:rPr>
          <w:lang w:bidi="en-US"/>
        </w:rPr>
        <w:t>:</w:t>
      </w:r>
    </w:p>
    <w:p w14:paraId="293C7BD4" w14:textId="77777777" w:rsidR="00633F85" w:rsidRDefault="001549AE" w:rsidP="002C1E70">
      <w:pPr>
        <w:numPr>
          <w:ilvl w:val="3"/>
          <w:numId w:val="4"/>
        </w:numPr>
        <w:spacing w:after="60"/>
        <w:jc w:val="both"/>
        <w:rPr>
          <w:lang w:bidi="en-US"/>
        </w:rPr>
      </w:pPr>
      <w:r w:rsidRPr="00F16823">
        <w:rPr>
          <w:b/>
          <w:bCs/>
          <w:color w:val="002060"/>
          <w:lang w:bidi="en-US"/>
        </w:rPr>
        <w:t>Disposal Rule</w:t>
      </w:r>
      <w:r w:rsidR="00FC6BFA">
        <w:rPr>
          <w:lang w:bidi="en-US"/>
        </w:rPr>
        <w:t xml:space="preserve">: </w:t>
      </w:r>
      <w:r w:rsidR="00EC10CF" w:rsidRPr="00EC10CF">
        <w:rPr>
          <w:lang w:bidi="en-US"/>
        </w:rPr>
        <w:t xml:space="preserve">requires any </w:t>
      </w:r>
      <w:r w:rsidR="00EC10CF" w:rsidRPr="00617722">
        <w:rPr>
          <w:lang w:bidi="en-US"/>
        </w:rPr>
        <w:t>individual or entity that uses a consumer report or information derived from a consumer report fo</w:t>
      </w:r>
      <w:r w:rsidR="00EC10CF" w:rsidRPr="00EC10CF">
        <w:rPr>
          <w:lang w:bidi="en-US"/>
        </w:rPr>
        <w:t xml:space="preserve">r a business purpose to </w:t>
      </w:r>
      <w:r w:rsidR="00EC10CF" w:rsidRPr="0023268F">
        <w:rPr>
          <w:lang w:bidi="en-US"/>
        </w:rPr>
        <w:t>dispose of that consumer information in a way that prevents unauthorized access and misuse of the data</w:t>
      </w:r>
      <w:r w:rsidR="00AB3772">
        <w:rPr>
          <w:lang w:bidi="en-US"/>
        </w:rPr>
        <w:t xml:space="preserve">. </w:t>
      </w:r>
      <w:r w:rsidR="002227EF" w:rsidRPr="00617722">
        <w:rPr>
          <w:b/>
          <w:bCs/>
          <w:lang w:bidi="en-US"/>
        </w:rPr>
        <w:t>Disposal standard requires practices that are</w:t>
      </w:r>
      <w:r w:rsidR="002227EF">
        <w:rPr>
          <w:lang w:bidi="en-US"/>
        </w:rPr>
        <w:t xml:space="preserve"> </w:t>
      </w:r>
      <w:r w:rsidR="002227EF" w:rsidRPr="009864C0">
        <w:rPr>
          <w:b/>
          <w:bCs/>
          <w:lang w:bidi="en-US"/>
        </w:rPr>
        <w:t xml:space="preserve">“reasonable” to protect against unauthorized access </w:t>
      </w:r>
      <w:r w:rsidR="00045321" w:rsidRPr="009864C0">
        <w:rPr>
          <w:b/>
          <w:bCs/>
          <w:lang w:bidi="en-US"/>
        </w:rPr>
        <w:t xml:space="preserve">to </w:t>
      </w:r>
      <w:r w:rsidR="002227EF" w:rsidRPr="009864C0">
        <w:rPr>
          <w:b/>
          <w:bCs/>
          <w:lang w:bidi="en-US"/>
        </w:rPr>
        <w:t>or use</w:t>
      </w:r>
      <w:r w:rsidR="00045321">
        <w:rPr>
          <w:lang w:bidi="en-US"/>
        </w:rPr>
        <w:t xml:space="preserve"> of the consumer data. Reasonableness</w:t>
      </w:r>
      <w:r w:rsidR="00763E0B">
        <w:rPr>
          <w:lang w:bidi="en-US"/>
        </w:rPr>
        <w:t xml:space="preserve"> includes consideration of sensitivity of the info being disposed of, cost</w:t>
      </w:r>
      <w:r w:rsidR="004F5FD8">
        <w:rPr>
          <w:lang w:bidi="en-US"/>
        </w:rPr>
        <w:t>/benefit of disposal methods &amp; available technology.</w:t>
      </w:r>
    </w:p>
    <w:p w14:paraId="641A4D0E" w14:textId="77777777" w:rsidR="005049E2" w:rsidRPr="0023268F" w:rsidRDefault="004F5FD8" w:rsidP="002C1E70">
      <w:pPr>
        <w:numPr>
          <w:ilvl w:val="4"/>
          <w:numId w:val="4"/>
        </w:numPr>
        <w:spacing w:after="60"/>
        <w:jc w:val="both"/>
        <w:rPr>
          <w:lang w:bidi="en-US"/>
        </w:rPr>
      </w:pPr>
      <w:r>
        <w:rPr>
          <w:lang w:bidi="en-US"/>
        </w:rPr>
        <w:t xml:space="preserve"> </w:t>
      </w:r>
      <w:r w:rsidR="00F81FDE" w:rsidRPr="005049E2">
        <w:rPr>
          <w:b/>
          <w:bCs/>
          <w:lang w:bidi="en-US"/>
        </w:rPr>
        <w:t xml:space="preserve">Enforcement by </w:t>
      </w:r>
      <w:r w:rsidR="004D7EDA" w:rsidRPr="00E743F0">
        <w:rPr>
          <w:b/>
          <w:bCs/>
          <w:lang w:bidi="en-US"/>
        </w:rPr>
        <w:t>FTC, federal banking regulators and CFPB</w:t>
      </w:r>
      <w:r w:rsidR="004D7EDA" w:rsidRPr="00E743F0">
        <w:rPr>
          <w:lang w:bidi="en-US"/>
        </w:rPr>
        <w:t>. Violations</w:t>
      </w:r>
      <w:r w:rsidR="00F44163" w:rsidRPr="00E743F0">
        <w:rPr>
          <w:lang w:bidi="en-US"/>
        </w:rPr>
        <w:t xml:space="preserve"> subject to civil liability and federal and state enforcement actions. </w:t>
      </w:r>
      <w:r w:rsidR="0015308B" w:rsidRPr="0023268F">
        <w:rPr>
          <w:lang w:bidi="en-US"/>
        </w:rPr>
        <w:t>FI’s subject to both FACTA Disposal Rule and GLBA Safeguards Ru</w:t>
      </w:r>
      <w:r w:rsidR="00016186" w:rsidRPr="0023268F">
        <w:rPr>
          <w:lang w:bidi="en-US"/>
        </w:rPr>
        <w:t>le should incorporate disposal practices into info sec program</w:t>
      </w:r>
      <w:r w:rsidR="007F12C6" w:rsidRPr="0023268F">
        <w:rPr>
          <w:lang w:bidi="en-US"/>
        </w:rPr>
        <w:t xml:space="preserve"> mandated by </w:t>
      </w:r>
      <w:r w:rsidR="0070088C" w:rsidRPr="0023268F">
        <w:rPr>
          <w:lang w:bidi="en-US"/>
        </w:rPr>
        <w:t>Safeguard Rule.</w:t>
      </w:r>
    </w:p>
    <w:p w14:paraId="25533377" w14:textId="6D39F935" w:rsidR="00FC6BFA" w:rsidRPr="00E743F0" w:rsidRDefault="004F5FD8" w:rsidP="002C1E70">
      <w:pPr>
        <w:numPr>
          <w:ilvl w:val="4"/>
          <w:numId w:val="4"/>
        </w:numPr>
        <w:spacing w:after="60"/>
        <w:jc w:val="both"/>
        <w:rPr>
          <w:lang w:bidi="en-US"/>
        </w:rPr>
      </w:pPr>
      <w:r w:rsidRPr="00E743F0">
        <w:rPr>
          <w:b/>
          <w:bCs/>
          <w:lang w:bidi="en-US"/>
        </w:rPr>
        <w:t>Acceptable, reasonable measures</w:t>
      </w:r>
      <w:r w:rsidRPr="00E743F0">
        <w:rPr>
          <w:lang w:bidi="en-US"/>
        </w:rPr>
        <w:t xml:space="preserve"> include</w:t>
      </w:r>
      <w:r w:rsidR="00E92B67" w:rsidRPr="00E743F0">
        <w:rPr>
          <w:lang w:bidi="en-US"/>
        </w:rPr>
        <w:t xml:space="preserve"> developing and complying with </w:t>
      </w:r>
      <w:r w:rsidR="00E92B67" w:rsidRPr="00E743F0">
        <w:rPr>
          <w:b/>
          <w:lang w:bidi="en-US"/>
        </w:rPr>
        <w:t>policies to</w:t>
      </w:r>
      <w:r w:rsidR="00E92B67" w:rsidRPr="00E743F0">
        <w:rPr>
          <w:lang w:bidi="en-US"/>
        </w:rPr>
        <w:t>:</w:t>
      </w:r>
    </w:p>
    <w:p w14:paraId="30FA4C3C" w14:textId="77777777" w:rsidR="00963EC9" w:rsidRPr="00E743F0" w:rsidRDefault="00963EC9" w:rsidP="002C1E70">
      <w:pPr>
        <w:numPr>
          <w:ilvl w:val="5"/>
          <w:numId w:val="4"/>
        </w:numPr>
        <w:spacing w:after="60"/>
        <w:ind w:left="2520"/>
        <w:jc w:val="both"/>
        <w:rPr>
          <w:lang w:bidi="en-US"/>
        </w:rPr>
      </w:pPr>
      <w:r w:rsidRPr="00E743F0">
        <w:rPr>
          <w:b/>
          <w:bCs/>
          <w:lang w:bidi="en-US"/>
        </w:rPr>
        <w:t>Burn, pulverize or shred</w:t>
      </w:r>
      <w:r w:rsidRPr="00E743F0">
        <w:rPr>
          <w:lang w:bidi="en-US"/>
        </w:rPr>
        <w:t xml:space="preserve"> papers containing consumer report information so that the information cannot be read or reconstructed</w:t>
      </w:r>
    </w:p>
    <w:p w14:paraId="0D4B6AA6" w14:textId="77777777" w:rsidR="00963EC9" w:rsidRPr="00E743F0" w:rsidRDefault="00963EC9" w:rsidP="002C1E70">
      <w:pPr>
        <w:numPr>
          <w:ilvl w:val="5"/>
          <w:numId w:val="4"/>
        </w:numPr>
        <w:spacing w:after="60"/>
        <w:ind w:left="2520"/>
        <w:jc w:val="both"/>
        <w:rPr>
          <w:lang w:bidi="en-US"/>
        </w:rPr>
      </w:pPr>
      <w:r w:rsidRPr="00E743F0">
        <w:rPr>
          <w:b/>
          <w:bCs/>
          <w:lang w:bidi="en-US"/>
        </w:rPr>
        <w:t>Destroy or erase electronic files or media</w:t>
      </w:r>
      <w:r w:rsidRPr="00E743F0">
        <w:rPr>
          <w:lang w:bidi="en-US"/>
        </w:rPr>
        <w:t xml:space="preserve"> containing consumer report information so that the information cannot be read or reconstructed</w:t>
      </w:r>
    </w:p>
    <w:p w14:paraId="52BD114F" w14:textId="21471568" w:rsidR="00E92B67" w:rsidRPr="00E743F0" w:rsidRDefault="00963EC9" w:rsidP="002C1E70">
      <w:pPr>
        <w:numPr>
          <w:ilvl w:val="5"/>
          <w:numId w:val="4"/>
        </w:numPr>
        <w:spacing w:after="60"/>
        <w:ind w:left="2520"/>
        <w:jc w:val="both"/>
        <w:rPr>
          <w:lang w:bidi="en-US"/>
        </w:rPr>
      </w:pPr>
      <w:r w:rsidRPr="00E743F0">
        <w:rPr>
          <w:b/>
          <w:bCs/>
          <w:lang w:bidi="en-US"/>
        </w:rPr>
        <w:t>Conduct due diligence and hire a document destruction contractor</w:t>
      </w:r>
      <w:r w:rsidRPr="00E743F0">
        <w:rPr>
          <w:lang w:bidi="en-US"/>
        </w:rPr>
        <w:t xml:space="preserve"> to dispose of material specifically identified as consumer report information consistent with the rule</w:t>
      </w:r>
    </w:p>
    <w:p w14:paraId="05B99BCE" w14:textId="77777777" w:rsidR="00906CC2" w:rsidRPr="00CB4905" w:rsidRDefault="001549AE" w:rsidP="002C1E70">
      <w:pPr>
        <w:numPr>
          <w:ilvl w:val="3"/>
          <w:numId w:val="4"/>
        </w:numPr>
        <w:spacing w:after="60"/>
        <w:jc w:val="both"/>
        <w:rPr>
          <w:lang w:bidi="en-US"/>
        </w:rPr>
      </w:pPr>
      <w:r w:rsidRPr="00E743F0">
        <w:rPr>
          <w:b/>
          <w:bCs/>
          <w:color w:val="002060"/>
          <w:lang w:bidi="en-US"/>
        </w:rPr>
        <w:t>Red Flags Rule</w:t>
      </w:r>
      <w:r w:rsidR="00FC6BFA" w:rsidRPr="00E743F0">
        <w:rPr>
          <w:lang w:bidi="en-US"/>
        </w:rPr>
        <w:t xml:space="preserve">: </w:t>
      </w:r>
      <w:r w:rsidR="00C05266" w:rsidRPr="00E743F0">
        <w:rPr>
          <w:lang w:bidi="en-US"/>
        </w:rPr>
        <w:t xml:space="preserve">requires certain </w:t>
      </w:r>
      <w:r w:rsidR="007F2F55" w:rsidRPr="00E743F0">
        <w:rPr>
          <w:b/>
          <w:i/>
          <w:lang w:bidi="en-US"/>
        </w:rPr>
        <w:t>“</w:t>
      </w:r>
      <w:r w:rsidR="00C05266" w:rsidRPr="00E743F0">
        <w:rPr>
          <w:b/>
          <w:i/>
          <w:lang w:bidi="en-US"/>
        </w:rPr>
        <w:t xml:space="preserve">financial </w:t>
      </w:r>
      <w:r w:rsidR="007F2F55" w:rsidRPr="00E743F0">
        <w:rPr>
          <w:b/>
          <w:i/>
          <w:lang w:bidi="en-US"/>
        </w:rPr>
        <w:t>institutions” and “creditors”</w:t>
      </w:r>
      <w:r w:rsidR="00C05266" w:rsidRPr="00E743F0">
        <w:rPr>
          <w:lang w:bidi="en-US"/>
        </w:rPr>
        <w:t xml:space="preserve"> to develop and implement </w:t>
      </w:r>
      <w:r w:rsidR="00C05266" w:rsidRPr="00CB4905">
        <w:rPr>
          <w:lang w:bidi="en-US"/>
        </w:rPr>
        <w:t xml:space="preserve">written identity theft detection programs that can identify and respond to “red flags” that signal identity theft. </w:t>
      </w:r>
    </w:p>
    <w:p w14:paraId="5EE9A2E2" w14:textId="77777777" w:rsidR="00906CC2" w:rsidRPr="00E743F0" w:rsidRDefault="00C05266" w:rsidP="002C1E70">
      <w:pPr>
        <w:numPr>
          <w:ilvl w:val="4"/>
          <w:numId w:val="4"/>
        </w:numPr>
        <w:spacing w:after="60"/>
        <w:jc w:val="both"/>
        <w:rPr>
          <w:lang w:bidi="en-US"/>
        </w:rPr>
      </w:pPr>
      <w:r w:rsidRPr="00E743F0">
        <w:rPr>
          <w:lang w:bidi="en-US"/>
        </w:rPr>
        <w:t>“</w:t>
      </w:r>
      <w:r w:rsidRPr="00E743F0">
        <w:rPr>
          <w:b/>
          <w:bCs/>
          <w:lang w:bidi="en-US"/>
        </w:rPr>
        <w:t>Financial institution</w:t>
      </w:r>
      <w:r w:rsidRPr="00E743F0">
        <w:rPr>
          <w:lang w:bidi="en-US"/>
        </w:rPr>
        <w:t>” is all banks, savings and loan associations and credit unions</w:t>
      </w:r>
      <w:r w:rsidR="00BA491C" w:rsidRPr="00E743F0">
        <w:rPr>
          <w:lang w:bidi="en-US"/>
        </w:rPr>
        <w:t>.</w:t>
      </w:r>
      <w:r w:rsidR="00327A44" w:rsidRPr="00E743F0">
        <w:rPr>
          <w:lang w:bidi="en-US"/>
        </w:rPr>
        <w:t xml:space="preserve"> </w:t>
      </w:r>
    </w:p>
    <w:p w14:paraId="12628AAC" w14:textId="62EA796D" w:rsidR="00906CC2" w:rsidRPr="00E743F0" w:rsidRDefault="00A01D7D" w:rsidP="002C1E70">
      <w:pPr>
        <w:numPr>
          <w:ilvl w:val="4"/>
          <w:numId w:val="4"/>
        </w:numPr>
        <w:spacing w:after="60"/>
        <w:jc w:val="both"/>
        <w:rPr>
          <w:lang w:bidi="en-US"/>
        </w:rPr>
      </w:pPr>
      <w:r w:rsidRPr="00E743F0">
        <w:rPr>
          <w:lang w:bidi="en-US"/>
        </w:rPr>
        <w:t>“</w:t>
      </w:r>
      <w:r w:rsidRPr="00E743F0">
        <w:rPr>
          <w:b/>
          <w:bCs/>
          <w:lang w:bidi="en-US"/>
        </w:rPr>
        <w:t>Creditor</w:t>
      </w:r>
      <w:r w:rsidRPr="00E743F0">
        <w:rPr>
          <w:lang w:bidi="en-US"/>
        </w:rPr>
        <w:t>”</w:t>
      </w:r>
      <w:r w:rsidR="00F224D1" w:rsidRPr="00E743F0">
        <w:rPr>
          <w:lang w:bidi="en-US"/>
        </w:rPr>
        <w:t xml:space="preserve"> is </w:t>
      </w:r>
      <w:r w:rsidR="00657E3B" w:rsidRPr="00E743F0">
        <w:rPr>
          <w:lang w:bidi="en-US"/>
        </w:rPr>
        <w:t>a</w:t>
      </w:r>
      <w:r w:rsidR="00832D84" w:rsidRPr="00E743F0">
        <w:rPr>
          <w:lang w:bidi="en-US"/>
        </w:rPr>
        <w:t xml:space="preserve">ny entity that in the </w:t>
      </w:r>
      <w:r w:rsidR="00832D84" w:rsidRPr="00E743F0">
        <w:rPr>
          <w:b/>
          <w:bCs/>
          <w:lang w:bidi="en-US"/>
        </w:rPr>
        <w:t>ordinary course</w:t>
      </w:r>
      <w:r w:rsidR="00832D84" w:rsidRPr="00E743F0">
        <w:rPr>
          <w:lang w:bidi="en-US"/>
        </w:rPr>
        <w:t xml:space="preserve"> of its business </w:t>
      </w:r>
      <w:r w:rsidR="00832D84" w:rsidRPr="00E743F0">
        <w:rPr>
          <w:b/>
          <w:bCs/>
          <w:lang w:bidi="en-US"/>
        </w:rPr>
        <w:t>regularly</w:t>
      </w:r>
      <w:r w:rsidR="003E72DA" w:rsidRPr="00E743F0">
        <w:rPr>
          <w:lang w:bidi="en-US"/>
        </w:rPr>
        <w:t>:</w:t>
      </w:r>
    </w:p>
    <w:p w14:paraId="19A6C4F0" w14:textId="77777777" w:rsidR="00906CC2" w:rsidRPr="00CB4905" w:rsidRDefault="008442E6" w:rsidP="002C1E70">
      <w:pPr>
        <w:numPr>
          <w:ilvl w:val="5"/>
          <w:numId w:val="4"/>
        </w:numPr>
        <w:spacing w:after="60"/>
        <w:ind w:left="2520"/>
        <w:jc w:val="both"/>
        <w:rPr>
          <w:lang w:bidi="en-US"/>
        </w:rPr>
      </w:pPr>
      <w:r w:rsidRPr="00E743F0">
        <w:rPr>
          <w:lang w:bidi="en-US"/>
        </w:rPr>
        <w:t xml:space="preserve">gets or </w:t>
      </w:r>
      <w:r w:rsidRPr="00CB4905">
        <w:rPr>
          <w:lang w:bidi="en-US"/>
        </w:rPr>
        <w:t>uses consumer reports in connection with credit transactions</w:t>
      </w:r>
    </w:p>
    <w:p w14:paraId="02F82751" w14:textId="77777777" w:rsidR="00906CC2" w:rsidRPr="00CB4905" w:rsidRDefault="008442E6" w:rsidP="002C1E70">
      <w:pPr>
        <w:numPr>
          <w:ilvl w:val="5"/>
          <w:numId w:val="4"/>
        </w:numPr>
        <w:spacing w:after="60"/>
        <w:ind w:left="2520"/>
        <w:jc w:val="both"/>
        <w:rPr>
          <w:lang w:bidi="en-US"/>
        </w:rPr>
      </w:pPr>
      <w:r w:rsidRPr="00CB4905">
        <w:rPr>
          <w:lang w:bidi="en-US"/>
        </w:rPr>
        <w:t xml:space="preserve">furnishes information to consumer reporting agencies in connection with credit transactions </w:t>
      </w:r>
      <w:r w:rsidRPr="00CB4905">
        <w:rPr>
          <w:b/>
          <w:bCs/>
          <w:lang w:bidi="en-US"/>
        </w:rPr>
        <w:t xml:space="preserve">or </w:t>
      </w:r>
    </w:p>
    <w:p w14:paraId="0048F823" w14:textId="11EC5719" w:rsidR="00D51016" w:rsidRPr="00E743F0" w:rsidRDefault="008442E6" w:rsidP="002C1E70">
      <w:pPr>
        <w:numPr>
          <w:ilvl w:val="5"/>
          <w:numId w:val="4"/>
        </w:numPr>
        <w:spacing w:after="60"/>
        <w:ind w:left="2520"/>
        <w:jc w:val="both"/>
        <w:rPr>
          <w:lang w:bidi="en-US"/>
        </w:rPr>
      </w:pPr>
      <w:r w:rsidRPr="00CB4905">
        <w:rPr>
          <w:lang w:bidi="en-US"/>
        </w:rPr>
        <w:t>advances money</w:t>
      </w:r>
      <w:r w:rsidRPr="00E743F0">
        <w:rPr>
          <w:lang w:bidi="en-US"/>
        </w:rPr>
        <w:t xml:space="preserve"> to or on behalf of a person</w:t>
      </w:r>
    </w:p>
    <w:p w14:paraId="32D606E4" w14:textId="354DF5F2" w:rsidR="00041B6B" w:rsidRPr="00E743F0" w:rsidRDefault="00697AAE" w:rsidP="002C1E70">
      <w:pPr>
        <w:numPr>
          <w:ilvl w:val="5"/>
          <w:numId w:val="4"/>
        </w:numPr>
        <w:spacing w:after="60"/>
        <w:ind w:left="2520"/>
        <w:jc w:val="both"/>
        <w:rPr>
          <w:lang w:bidi="en-US"/>
        </w:rPr>
      </w:pPr>
      <w:r w:rsidRPr="00CB4905">
        <w:rPr>
          <w:lang w:bidi="en-US"/>
        </w:rPr>
        <w:t>D</w:t>
      </w:r>
      <w:r w:rsidR="00041B6B" w:rsidRPr="00CB4905">
        <w:rPr>
          <w:lang w:bidi="en-US"/>
        </w:rPr>
        <w:t xml:space="preserve">oes </w:t>
      </w:r>
      <w:r w:rsidR="00041B6B" w:rsidRPr="00E743F0">
        <w:rPr>
          <w:b/>
          <w:bCs/>
          <w:u w:val="single"/>
          <w:lang w:bidi="en-US"/>
        </w:rPr>
        <w:t>not</w:t>
      </w:r>
      <w:r w:rsidR="00041B6B" w:rsidRPr="00E743F0">
        <w:rPr>
          <w:b/>
          <w:bCs/>
          <w:lang w:bidi="en-US"/>
        </w:rPr>
        <w:t xml:space="preserve"> </w:t>
      </w:r>
      <w:r w:rsidRPr="00CB4905">
        <w:rPr>
          <w:lang w:bidi="en-US"/>
        </w:rPr>
        <w:t>apply</w:t>
      </w:r>
      <w:r w:rsidR="00EB6CA8" w:rsidRPr="00CB4905">
        <w:rPr>
          <w:lang w:bidi="en-US"/>
        </w:rPr>
        <w:t xml:space="preserve"> to entities that extend </w:t>
      </w:r>
      <w:r w:rsidR="00EB6CA8" w:rsidRPr="00E743F0">
        <w:rPr>
          <w:b/>
          <w:bCs/>
          <w:lang w:bidi="en-US"/>
        </w:rPr>
        <w:t xml:space="preserve">credit only </w:t>
      </w:r>
      <w:r w:rsidR="00EB6CA8" w:rsidRPr="00CB4905">
        <w:rPr>
          <w:b/>
          <w:bCs/>
          <w:lang w:bidi="en-US"/>
        </w:rPr>
        <w:t>for expenses incidental to a service</w:t>
      </w:r>
      <w:r w:rsidR="00EB6CA8" w:rsidRPr="00E743F0">
        <w:rPr>
          <w:lang w:bidi="en-US"/>
        </w:rPr>
        <w:t xml:space="preserve"> (e.g., doctors, attys, </w:t>
      </w:r>
      <w:r w:rsidR="00196D5B" w:rsidRPr="00E743F0">
        <w:rPr>
          <w:lang w:bidi="en-US"/>
        </w:rPr>
        <w:t>healthcare providers)</w:t>
      </w:r>
    </w:p>
    <w:p w14:paraId="0AE11278" w14:textId="4157EA5D" w:rsidR="00CB75F6" w:rsidRPr="00E743F0" w:rsidRDefault="00950384" w:rsidP="002C1E70">
      <w:pPr>
        <w:numPr>
          <w:ilvl w:val="5"/>
          <w:numId w:val="4"/>
        </w:numPr>
        <w:spacing w:after="60"/>
        <w:ind w:left="2520"/>
        <w:jc w:val="both"/>
        <w:rPr>
          <w:lang w:bidi="en-US"/>
        </w:rPr>
      </w:pPr>
      <w:r w:rsidRPr="00950384">
        <w:rPr>
          <w:lang w:bidi="en-US"/>
        </w:rPr>
        <w:t xml:space="preserve">Applies </w:t>
      </w:r>
      <w:r w:rsidR="00CB75F6" w:rsidRPr="00950384">
        <w:rPr>
          <w:lang w:bidi="en-US"/>
        </w:rPr>
        <w:t>to</w:t>
      </w:r>
      <w:r w:rsidR="00CB75F6" w:rsidRPr="00E743F0">
        <w:rPr>
          <w:lang w:bidi="en-US"/>
        </w:rPr>
        <w:t xml:space="preserve"> entities that </w:t>
      </w:r>
      <w:r w:rsidR="00CB75F6" w:rsidRPr="00A32B91">
        <w:rPr>
          <w:lang w:bidi="en-US"/>
        </w:rPr>
        <w:t xml:space="preserve">extend </w:t>
      </w:r>
      <w:r w:rsidR="00CB75F6" w:rsidRPr="00E743F0">
        <w:rPr>
          <w:b/>
          <w:bCs/>
          <w:lang w:bidi="en-US"/>
        </w:rPr>
        <w:t>credit to consumers</w:t>
      </w:r>
      <w:r w:rsidR="00CB75F6" w:rsidRPr="00E743F0">
        <w:rPr>
          <w:lang w:bidi="en-US"/>
        </w:rPr>
        <w:t xml:space="preserve"> </w:t>
      </w:r>
      <w:r w:rsidR="00CB75F6" w:rsidRPr="00E743F0">
        <w:rPr>
          <w:b/>
          <w:bCs/>
          <w:lang w:bidi="en-US"/>
        </w:rPr>
        <w:t>without using consumer reports</w:t>
      </w:r>
      <w:r w:rsidR="00CB75F6" w:rsidRPr="00E743F0">
        <w:rPr>
          <w:lang w:bidi="en-US"/>
        </w:rPr>
        <w:t xml:space="preserve"> to make credit decisions</w:t>
      </w:r>
      <w:r w:rsidR="00AC1EFD" w:rsidRPr="00E743F0">
        <w:rPr>
          <w:lang w:bidi="en-US"/>
        </w:rPr>
        <w:t xml:space="preserve"> (i.e.</w:t>
      </w:r>
      <w:r w:rsidR="00CB75F6" w:rsidRPr="00E743F0">
        <w:rPr>
          <w:lang w:bidi="en-US"/>
        </w:rPr>
        <w:t>, required to implement a “Red Flag” program to detect and deter identity theft</w:t>
      </w:r>
      <w:r w:rsidR="00AC1EFD" w:rsidRPr="00E743F0">
        <w:rPr>
          <w:lang w:bidi="en-US"/>
        </w:rPr>
        <w:t>)</w:t>
      </w:r>
    </w:p>
    <w:p w14:paraId="7B0074F8" w14:textId="4622B80A" w:rsidR="000822A9" w:rsidRPr="00A32B91" w:rsidRDefault="00D1510F" w:rsidP="002C1E70">
      <w:pPr>
        <w:numPr>
          <w:ilvl w:val="4"/>
          <w:numId w:val="4"/>
        </w:numPr>
        <w:spacing w:after="60"/>
        <w:jc w:val="both"/>
        <w:rPr>
          <w:lang w:bidi="en-US"/>
        </w:rPr>
      </w:pPr>
      <w:r>
        <w:rPr>
          <w:lang w:bidi="en-US"/>
        </w:rPr>
        <w:lastRenderedPageBreak/>
        <w:t>Detection p</w:t>
      </w:r>
      <w:r w:rsidR="00F224D1" w:rsidRPr="00F224D1">
        <w:rPr>
          <w:lang w:bidi="en-US"/>
        </w:rPr>
        <w:t xml:space="preserve">rogram must include </w:t>
      </w:r>
      <w:r w:rsidR="0075613C" w:rsidRPr="0075613C">
        <w:rPr>
          <w:b/>
          <w:bCs/>
          <w:lang w:bidi="en-US"/>
        </w:rPr>
        <w:t>4</w:t>
      </w:r>
      <w:r w:rsidR="00F224D1" w:rsidRPr="0075613C">
        <w:rPr>
          <w:b/>
          <w:bCs/>
          <w:lang w:bidi="en-US"/>
        </w:rPr>
        <w:t xml:space="preserve"> basic elements</w:t>
      </w:r>
      <w:r w:rsidR="00F224D1" w:rsidRPr="00F224D1">
        <w:rPr>
          <w:lang w:bidi="en-US"/>
        </w:rPr>
        <w:t xml:space="preserve"> that create a framework </w:t>
      </w:r>
      <w:r w:rsidR="00F224D1" w:rsidRPr="00A32B91">
        <w:rPr>
          <w:lang w:bidi="en-US"/>
        </w:rPr>
        <w:t>to deal with the threat of identity theft</w:t>
      </w:r>
      <w:r w:rsidR="0075613C" w:rsidRPr="00A32B91">
        <w:rPr>
          <w:lang w:bidi="en-US"/>
        </w:rPr>
        <w:t>:</w:t>
      </w:r>
    </w:p>
    <w:p w14:paraId="3D1346BF" w14:textId="463376C2" w:rsidR="00BC2292" w:rsidRDefault="00D1510F" w:rsidP="002C1E70">
      <w:pPr>
        <w:numPr>
          <w:ilvl w:val="5"/>
          <w:numId w:val="4"/>
        </w:numPr>
        <w:spacing w:after="60"/>
        <w:ind w:left="2520"/>
        <w:jc w:val="both"/>
        <w:rPr>
          <w:lang w:bidi="en-US"/>
        </w:rPr>
      </w:pPr>
      <w:r w:rsidRPr="00D1510F">
        <w:rPr>
          <w:b/>
          <w:bCs/>
          <w:lang w:bidi="en-US"/>
        </w:rPr>
        <w:t>R</w:t>
      </w:r>
      <w:r w:rsidR="00BC2292" w:rsidRPr="00D1510F">
        <w:rPr>
          <w:b/>
          <w:bCs/>
          <w:lang w:bidi="en-US"/>
        </w:rPr>
        <w:t xml:space="preserve">easonable policies and procedures </w:t>
      </w:r>
      <w:r w:rsidR="00BC2292" w:rsidRPr="006844B6">
        <w:rPr>
          <w:b/>
          <w:lang w:bidi="en-US"/>
        </w:rPr>
        <w:t xml:space="preserve">to identify red flags of identity </w:t>
      </w:r>
      <w:r w:rsidR="00BC2292" w:rsidRPr="009F0275">
        <w:rPr>
          <w:b/>
          <w:lang w:bidi="en-US"/>
        </w:rPr>
        <w:t>theft</w:t>
      </w:r>
      <w:r w:rsidR="00BC2292">
        <w:rPr>
          <w:lang w:bidi="en-US"/>
        </w:rPr>
        <w:t xml:space="preserve"> that may occur in day-to-day operations. </w:t>
      </w:r>
      <w:r w:rsidR="00BC2292" w:rsidRPr="00A32B91">
        <w:rPr>
          <w:lang w:bidi="en-US"/>
        </w:rPr>
        <w:t>Red Flags are suspicious patterns or practices, or specific activities that indicate the possibility of identity theft.</w:t>
      </w:r>
      <w:r w:rsidR="00BC2292">
        <w:rPr>
          <w:lang w:bidi="en-US"/>
        </w:rPr>
        <w:t xml:space="preserve"> </w:t>
      </w:r>
      <w:r w:rsidR="003101C9">
        <w:rPr>
          <w:lang w:bidi="en-US"/>
        </w:rPr>
        <w:t xml:space="preserve">If </w:t>
      </w:r>
      <w:r w:rsidR="00BC2292">
        <w:rPr>
          <w:lang w:bidi="en-US"/>
        </w:rPr>
        <w:t>an ID doesn’t look genuine</w:t>
      </w:r>
      <w:r w:rsidR="003101C9">
        <w:rPr>
          <w:lang w:bidi="en-US"/>
        </w:rPr>
        <w:t>, it’s</w:t>
      </w:r>
      <w:r w:rsidR="00BC2292">
        <w:rPr>
          <w:lang w:bidi="en-US"/>
        </w:rPr>
        <w:t xml:space="preserve"> a “red flag”.</w:t>
      </w:r>
    </w:p>
    <w:p w14:paraId="278DF52A" w14:textId="7AEC5D4D" w:rsidR="00BC2292" w:rsidRDefault="006A787C" w:rsidP="002C1E70">
      <w:pPr>
        <w:numPr>
          <w:ilvl w:val="5"/>
          <w:numId w:val="4"/>
        </w:numPr>
        <w:spacing w:after="60"/>
        <w:ind w:left="2520"/>
        <w:jc w:val="both"/>
        <w:rPr>
          <w:lang w:bidi="en-US"/>
        </w:rPr>
      </w:pPr>
      <w:r>
        <w:rPr>
          <w:b/>
          <w:bCs/>
          <w:lang w:bidi="en-US"/>
        </w:rPr>
        <w:t xml:space="preserve">Incorporate </w:t>
      </w:r>
      <w:r w:rsidR="00A31724">
        <w:rPr>
          <w:b/>
          <w:bCs/>
          <w:lang w:bidi="en-US"/>
        </w:rPr>
        <w:t>identified flags into the program so it’s d</w:t>
      </w:r>
      <w:r w:rsidR="00BC2292" w:rsidRPr="006C446F">
        <w:rPr>
          <w:b/>
          <w:bCs/>
          <w:lang w:bidi="en-US"/>
        </w:rPr>
        <w:t>esigned to detect</w:t>
      </w:r>
      <w:r w:rsidR="00A31724">
        <w:rPr>
          <w:b/>
          <w:bCs/>
          <w:lang w:bidi="en-US"/>
        </w:rPr>
        <w:t xml:space="preserve"> them</w:t>
      </w:r>
      <w:r w:rsidR="00BC2292">
        <w:rPr>
          <w:lang w:bidi="en-US"/>
        </w:rPr>
        <w:t xml:space="preserve">. If fake IDs </w:t>
      </w:r>
      <w:r w:rsidR="006C446F">
        <w:rPr>
          <w:lang w:bidi="en-US"/>
        </w:rPr>
        <w:t xml:space="preserve">are identified </w:t>
      </w:r>
      <w:r w:rsidR="00BC2292">
        <w:rPr>
          <w:lang w:bidi="en-US"/>
        </w:rPr>
        <w:t>as a red flag, for example, must have procedures to detect possible fake, forged, or altered identification.</w:t>
      </w:r>
    </w:p>
    <w:p w14:paraId="0C0315B1" w14:textId="06A65787" w:rsidR="00BC2292" w:rsidRDefault="005B5597" w:rsidP="002C1E70">
      <w:pPr>
        <w:numPr>
          <w:ilvl w:val="5"/>
          <w:numId w:val="4"/>
        </w:numPr>
        <w:spacing w:after="60"/>
        <w:ind w:left="2520"/>
        <w:jc w:val="both"/>
        <w:rPr>
          <w:lang w:bidi="en-US"/>
        </w:rPr>
      </w:pPr>
      <w:r w:rsidRPr="005B5597">
        <w:rPr>
          <w:b/>
          <w:bCs/>
          <w:lang w:bidi="en-US"/>
        </w:rPr>
        <w:t>S</w:t>
      </w:r>
      <w:r w:rsidR="00BC2292" w:rsidRPr="005B5597">
        <w:rPr>
          <w:b/>
          <w:bCs/>
          <w:lang w:bidi="en-US"/>
        </w:rPr>
        <w:t>pell out appropriate actions</w:t>
      </w:r>
      <w:r w:rsidR="00BC2292">
        <w:rPr>
          <w:lang w:bidi="en-US"/>
        </w:rPr>
        <w:t xml:space="preserve"> when </w:t>
      </w:r>
      <w:r w:rsidR="00847CA3">
        <w:rPr>
          <w:lang w:bidi="en-US"/>
        </w:rPr>
        <w:t xml:space="preserve">a </w:t>
      </w:r>
      <w:r w:rsidR="00BC2292">
        <w:rPr>
          <w:lang w:bidi="en-US"/>
        </w:rPr>
        <w:t>red flag</w:t>
      </w:r>
      <w:r w:rsidR="00847CA3">
        <w:rPr>
          <w:lang w:bidi="en-US"/>
        </w:rPr>
        <w:t xml:space="preserve"> is detected</w:t>
      </w:r>
      <w:r w:rsidR="00BC2292">
        <w:rPr>
          <w:lang w:bidi="en-US"/>
        </w:rPr>
        <w:t>.</w:t>
      </w:r>
    </w:p>
    <w:p w14:paraId="0C648C90" w14:textId="26E53FF8" w:rsidR="0075613C" w:rsidRDefault="003D77FA" w:rsidP="002C1E70">
      <w:pPr>
        <w:numPr>
          <w:ilvl w:val="5"/>
          <w:numId w:val="4"/>
        </w:numPr>
        <w:spacing w:after="60"/>
        <w:ind w:left="2520"/>
        <w:jc w:val="both"/>
        <w:rPr>
          <w:lang w:bidi="en-US"/>
        </w:rPr>
      </w:pPr>
      <w:r>
        <w:rPr>
          <w:b/>
          <w:bCs/>
          <w:lang w:bidi="en-US"/>
        </w:rPr>
        <w:t>Update the program</w:t>
      </w:r>
      <w:r w:rsidR="001F75A5">
        <w:rPr>
          <w:b/>
          <w:bCs/>
          <w:lang w:bidi="en-US"/>
        </w:rPr>
        <w:t xml:space="preserve"> regularly to reflect changes in risk level and new threats</w:t>
      </w:r>
      <w:r w:rsidR="00BC2292">
        <w:rPr>
          <w:lang w:bidi="en-US"/>
        </w:rPr>
        <w:t>.</w:t>
      </w:r>
    </w:p>
    <w:p w14:paraId="5CC78934" w14:textId="4614EF97" w:rsidR="0087059F" w:rsidRDefault="00D91F30" w:rsidP="002C1E70">
      <w:pPr>
        <w:numPr>
          <w:ilvl w:val="4"/>
          <w:numId w:val="4"/>
        </w:numPr>
        <w:spacing w:after="60"/>
        <w:jc w:val="both"/>
        <w:rPr>
          <w:lang w:bidi="en-US"/>
        </w:rPr>
      </w:pPr>
      <w:r w:rsidRPr="00C3174C">
        <w:rPr>
          <w:lang w:bidi="en-US"/>
        </w:rPr>
        <w:t>Authorizes regulations</w:t>
      </w:r>
      <w:r w:rsidRPr="00FF2250">
        <w:rPr>
          <w:lang w:bidi="en-US"/>
        </w:rPr>
        <w:t xml:space="preserve"> </w:t>
      </w:r>
      <w:r w:rsidR="00E02B80">
        <w:rPr>
          <w:lang w:bidi="en-US"/>
        </w:rPr>
        <w:t xml:space="preserve">for </w:t>
      </w:r>
      <w:r w:rsidR="00E02B80" w:rsidRPr="00621303">
        <w:rPr>
          <w:lang w:bidi="en-US"/>
        </w:rPr>
        <w:t xml:space="preserve">application </w:t>
      </w:r>
      <w:r w:rsidR="00E02B80" w:rsidRPr="00C3174C">
        <w:rPr>
          <w:lang w:bidi="en-US"/>
        </w:rPr>
        <w:t xml:space="preserve">of </w:t>
      </w:r>
      <w:r w:rsidRPr="00C3174C">
        <w:rPr>
          <w:lang w:bidi="en-US"/>
        </w:rPr>
        <w:t>the rule</w:t>
      </w:r>
      <w:r w:rsidRPr="00FF2250">
        <w:rPr>
          <w:b/>
          <w:bCs/>
          <w:lang w:bidi="en-US"/>
        </w:rPr>
        <w:t xml:space="preserve"> to businesses whose</w:t>
      </w:r>
      <w:r w:rsidRPr="000E1CF0">
        <w:rPr>
          <w:b/>
          <w:bCs/>
          <w:lang w:bidi="en-US"/>
        </w:rPr>
        <w:t xml:space="preserve"> </w:t>
      </w:r>
      <w:r w:rsidRPr="00FF2250">
        <w:rPr>
          <w:b/>
          <w:bCs/>
          <w:lang w:bidi="en-US"/>
        </w:rPr>
        <w:t xml:space="preserve">accounts </w:t>
      </w:r>
      <w:r w:rsidR="00621303">
        <w:rPr>
          <w:b/>
          <w:bCs/>
          <w:lang w:bidi="en-US"/>
        </w:rPr>
        <w:t xml:space="preserve">are </w:t>
      </w:r>
      <w:r w:rsidRPr="00FF2250">
        <w:rPr>
          <w:b/>
          <w:bCs/>
          <w:lang w:bidi="en-US"/>
        </w:rPr>
        <w:t>“subject to a reasonably foreseeable risk of identity the</w:t>
      </w:r>
      <w:r w:rsidRPr="000E1CF0">
        <w:rPr>
          <w:b/>
          <w:bCs/>
          <w:lang w:bidi="en-US"/>
        </w:rPr>
        <w:t>ft</w:t>
      </w:r>
      <w:r w:rsidRPr="00FF2250">
        <w:rPr>
          <w:lang w:bidi="en-US"/>
        </w:rPr>
        <w:t>.”</w:t>
      </w:r>
      <w:r w:rsidR="000F1BAA">
        <w:rPr>
          <w:lang w:bidi="en-US"/>
        </w:rPr>
        <w:t xml:space="preserve"> </w:t>
      </w:r>
    </w:p>
    <w:p w14:paraId="6F90B3D9" w14:textId="055D2A9C" w:rsidR="00683422" w:rsidRPr="000822A9" w:rsidRDefault="007F0E31" w:rsidP="002C1E70">
      <w:pPr>
        <w:numPr>
          <w:ilvl w:val="4"/>
          <w:numId w:val="4"/>
        </w:numPr>
        <w:spacing w:after="60"/>
        <w:jc w:val="both"/>
        <w:rPr>
          <w:lang w:bidi="en-US"/>
        </w:rPr>
      </w:pPr>
      <w:r w:rsidRPr="00D91F30">
        <w:rPr>
          <w:lang w:bidi="en-US"/>
        </w:rPr>
        <w:t xml:space="preserve">The </w:t>
      </w:r>
      <w:r w:rsidRPr="00FF2250">
        <w:rPr>
          <w:lang w:bidi="en-US"/>
        </w:rPr>
        <w:t xml:space="preserve">rule </w:t>
      </w:r>
      <w:r w:rsidRPr="00FF2250">
        <w:rPr>
          <w:b/>
          <w:bCs/>
          <w:lang w:bidi="en-US"/>
        </w:rPr>
        <w:t>does not provide a checklist for speci</w:t>
      </w:r>
      <w:r w:rsidRPr="000E1CF0">
        <w:rPr>
          <w:b/>
          <w:bCs/>
          <w:lang w:bidi="en-US"/>
        </w:rPr>
        <w:t>fi</w:t>
      </w:r>
      <w:r w:rsidRPr="00FF2250">
        <w:rPr>
          <w:b/>
          <w:bCs/>
          <w:lang w:bidi="en-US"/>
        </w:rPr>
        <w:t xml:space="preserve">c red </w:t>
      </w:r>
      <w:r w:rsidRPr="000E1CF0">
        <w:rPr>
          <w:b/>
          <w:bCs/>
          <w:lang w:bidi="en-US"/>
        </w:rPr>
        <w:t>fl</w:t>
      </w:r>
      <w:r w:rsidRPr="00FF2250">
        <w:rPr>
          <w:b/>
          <w:bCs/>
          <w:lang w:bidi="en-US"/>
        </w:rPr>
        <w:t>ags that must be included</w:t>
      </w:r>
      <w:r w:rsidRPr="00FF2250">
        <w:rPr>
          <w:lang w:bidi="en-US"/>
        </w:rPr>
        <w:t xml:space="preserve"> in </w:t>
      </w:r>
      <w:r w:rsidRPr="00D91F30">
        <w:rPr>
          <w:lang w:bidi="en-US"/>
        </w:rPr>
        <w:t>identity theft detection programs</w:t>
      </w:r>
      <w:r>
        <w:rPr>
          <w:lang w:bidi="en-US"/>
        </w:rPr>
        <w:t xml:space="preserve">. </w:t>
      </w:r>
      <w:r w:rsidR="00A65863" w:rsidRPr="00722A00">
        <w:rPr>
          <w:lang w:bidi="en-US"/>
        </w:rPr>
        <w:t xml:space="preserve">Each </w:t>
      </w:r>
      <w:r w:rsidR="00A65863">
        <w:rPr>
          <w:lang w:bidi="en-US"/>
        </w:rPr>
        <w:t xml:space="preserve">FI or creditor </w:t>
      </w:r>
      <w:r w:rsidR="00A65863" w:rsidRPr="00722A00">
        <w:rPr>
          <w:lang w:bidi="en-US"/>
        </w:rPr>
        <w:t>is required to</w:t>
      </w:r>
      <w:r w:rsidR="00A65863" w:rsidRPr="00A65863">
        <w:rPr>
          <w:lang w:bidi="en-US"/>
        </w:rPr>
        <w:t xml:space="preserve"> </w:t>
      </w:r>
      <w:r w:rsidR="00A65863" w:rsidRPr="00722A00">
        <w:rPr>
          <w:b/>
          <w:bCs/>
          <w:lang w:bidi="en-US"/>
        </w:rPr>
        <w:t xml:space="preserve">develop its own list of red </w:t>
      </w:r>
      <w:r w:rsidR="00A65863" w:rsidRPr="00424E88">
        <w:rPr>
          <w:b/>
          <w:bCs/>
          <w:lang w:bidi="en-US"/>
        </w:rPr>
        <w:t>fl</w:t>
      </w:r>
      <w:r w:rsidR="00A65863" w:rsidRPr="00722A00">
        <w:rPr>
          <w:b/>
          <w:bCs/>
          <w:lang w:bidi="en-US"/>
        </w:rPr>
        <w:t>ags</w:t>
      </w:r>
      <w:r w:rsidR="00A65863">
        <w:rPr>
          <w:lang w:bidi="en-US"/>
        </w:rPr>
        <w:t xml:space="preserve">. Examples: </w:t>
      </w:r>
      <w:r w:rsidR="00A65863" w:rsidRPr="00722A00">
        <w:rPr>
          <w:lang w:bidi="en-US"/>
        </w:rPr>
        <w:t>alerts,</w:t>
      </w:r>
      <w:r w:rsidR="00A65863" w:rsidRPr="00A65863">
        <w:rPr>
          <w:lang w:bidi="en-US"/>
        </w:rPr>
        <w:t xml:space="preserve"> </w:t>
      </w:r>
      <w:r w:rsidR="00A65863" w:rsidRPr="00722A00">
        <w:rPr>
          <w:lang w:bidi="en-US"/>
        </w:rPr>
        <w:t>noti</w:t>
      </w:r>
      <w:r w:rsidR="00A65863" w:rsidRPr="00A65863">
        <w:rPr>
          <w:lang w:bidi="en-US"/>
        </w:rPr>
        <w:t>fi</w:t>
      </w:r>
      <w:r w:rsidR="00A65863" w:rsidRPr="00722A00">
        <w:rPr>
          <w:lang w:bidi="en-US"/>
        </w:rPr>
        <w:t>cations or warnings from a consumer reporting agency; suspicious</w:t>
      </w:r>
      <w:r w:rsidR="00A65863" w:rsidRPr="00A65863">
        <w:rPr>
          <w:lang w:bidi="en-US"/>
        </w:rPr>
        <w:t xml:space="preserve"> </w:t>
      </w:r>
      <w:r w:rsidR="00A65863" w:rsidRPr="00722A00">
        <w:rPr>
          <w:lang w:bidi="en-US"/>
        </w:rPr>
        <w:t>identi</w:t>
      </w:r>
      <w:r w:rsidR="00A65863" w:rsidRPr="00A65863">
        <w:rPr>
          <w:lang w:bidi="en-US"/>
        </w:rPr>
        <w:t>fi</w:t>
      </w:r>
      <w:r w:rsidR="00A65863" w:rsidRPr="00722A00">
        <w:rPr>
          <w:lang w:bidi="en-US"/>
        </w:rPr>
        <w:t>cation documents; suspicious personal identifying data; and unusual use</w:t>
      </w:r>
      <w:r w:rsidR="00A65863" w:rsidRPr="00A65863">
        <w:rPr>
          <w:lang w:bidi="en-US"/>
        </w:rPr>
        <w:t xml:space="preserve"> of a covered account.</w:t>
      </w:r>
    </w:p>
    <w:p w14:paraId="5B94538A" w14:textId="22B43A0E" w:rsidR="000822A9" w:rsidRPr="001C6B5E" w:rsidRDefault="000822A9" w:rsidP="002C1E70">
      <w:pPr>
        <w:numPr>
          <w:ilvl w:val="2"/>
          <w:numId w:val="4"/>
        </w:numPr>
        <w:spacing w:after="60"/>
        <w:jc w:val="both"/>
        <w:rPr>
          <w:lang w:bidi="en-US"/>
        </w:rPr>
      </w:pPr>
      <w:r w:rsidRPr="000822A9">
        <w:rPr>
          <w:b/>
          <w:bCs/>
          <w:color w:val="002060"/>
          <w:lang w:bidi="en-US"/>
        </w:rPr>
        <w:t xml:space="preserve">The Financial Services Modernization Act of 1999 (“Gramm-Leach-Bliley” </w:t>
      </w:r>
      <w:r w:rsidR="006724C1">
        <w:rPr>
          <w:b/>
          <w:bCs/>
          <w:color w:val="002060"/>
          <w:lang w:bidi="en-US"/>
        </w:rPr>
        <w:t xml:space="preserve">Act </w:t>
      </w:r>
      <w:r w:rsidRPr="000822A9">
        <w:rPr>
          <w:b/>
          <w:bCs/>
          <w:color w:val="002060"/>
          <w:lang w:bidi="en-US"/>
        </w:rPr>
        <w:t>or GLBA)</w:t>
      </w:r>
      <w:r w:rsidR="00D57964">
        <w:rPr>
          <w:lang w:bidi="en-US"/>
        </w:rPr>
        <w:t>:</w:t>
      </w:r>
      <w:r w:rsidR="001F383F">
        <w:rPr>
          <w:lang w:bidi="en-US"/>
        </w:rPr>
        <w:t xml:space="preserve"> </w:t>
      </w:r>
      <w:r w:rsidR="00452DB6" w:rsidRPr="001C6B5E">
        <w:rPr>
          <w:lang w:bidi="en-US"/>
        </w:rPr>
        <w:t>applies to</w:t>
      </w:r>
      <w:r w:rsidR="00452DB6" w:rsidRPr="004F20CB">
        <w:rPr>
          <w:b/>
          <w:bCs/>
          <w:lang w:bidi="en-US"/>
        </w:rPr>
        <w:t xml:space="preserve"> financial institutions</w:t>
      </w:r>
      <w:r w:rsidR="00452DB6" w:rsidRPr="00452DB6">
        <w:rPr>
          <w:lang w:bidi="en-US"/>
        </w:rPr>
        <w:t xml:space="preserve"> (any compan</w:t>
      </w:r>
      <w:r w:rsidR="0036449B">
        <w:rPr>
          <w:lang w:bidi="en-US"/>
        </w:rPr>
        <w:t>y</w:t>
      </w:r>
      <w:r w:rsidR="00452DB6" w:rsidRPr="00452DB6">
        <w:rPr>
          <w:lang w:bidi="en-US"/>
        </w:rPr>
        <w:t xml:space="preserve"> </w:t>
      </w:r>
      <w:r w:rsidR="00452DB6" w:rsidRPr="00EF2110">
        <w:rPr>
          <w:b/>
          <w:bCs/>
          <w:lang w:bidi="en-US"/>
        </w:rPr>
        <w:t>significantly engaged</w:t>
      </w:r>
      <w:r w:rsidR="00452DB6" w:rsidRPr="00452DB6">
        <w:rPr>
          <w:lang w:bidi="en-US"/>
        </w:rPr>
        <w:t xml:space="preserve"> in </w:t>
      </w:r>
      <w:r w:rsidR="00F674CA">
        <w:rPr>
          <w:lang w:bidi="en-US"/>
        </w:rPr>
        <w:t xml:space="preserve">providing </w:t>
      </w:r>
      <w:r w:rsidR="00452DB6" w:rsidRPr="00EF2110">
        <w:rPr>
          <w:b/>
          <w:bCs/>
          <w:lang w:bidi="en-US"/>
        </w:rPr>
        <w:t xml:space="preserve">financial </w:t>
      </w:r>
      <w:r w:rsidR="00F674CA" w:rsidRPr="00EF2110">
        <w:rPr>
          <w:b/>
          <w:bCs/>
          <w:lang w:bidi="en-US"/>
        </w:rPr>
        <w:t xml:space="preserve">products </w:t>
      </w:r>
      <w:r w:rsidR="008648BB">
        <w:rPr>
          <w:b/>
          <w:bCs/>
          <w:lang w:bidi="en-US"/>
        </w:rPr>
        <w:t>or</w:t>
      </w:r>
      <w:r w:rsidR="00F674CA" w:rsidRPr="00EF2110">
        <w:rPr>
          <w:b/>
          <w:bCs/>
          <w:lang w:bidi="en-US"/>
        </w:rPr>
        <w:t xml:space="preserve"> services</w:t>
      </w:r>
      <w:r w:rsidR="00452DB6" w:rsidRPr="00452DB6">
        <w:rPr>
          <w:lang w:bidi="en-US"/>
        </w:rPr>
        <w:t xml:space="preserve">). Financial institutions are </w:t>
      </w:r>
      <w:r w:rsidR="00452DB6" w:rsidRPr="00C92852">
        <w:rPr>
          <w:lang w:bidi="en-US"/>
        </w:rPr>
        <w:t xml:space="preserve">required to </w:t>
      </w:r>
      <w:r w:rsidR="0068742A" w:rsidRPr="001C6B5E">
        <w:rPr>
          <w:b/>
          <w:lang w:bidi="en-US"/>
        </w:rPr>
        <w:t xml:space="preserve">securely </w:t>
      </w:r>
      <w:r w:rsidR="00452DB6" w:rsidRPr="001C6B5E">
        <w:rPr>
          <w:b/>
          <w:lang w:bidi="en-US"/>
        </w:rPr>
        <w:t>store</w:t>
      </w:r>
      <w:r w:rsidR="00452DB6" w:rsidRPr="001C6B5E">
        <w:rPr>
          <w:lang w:bidi="en-US"/>
        </w:rPr>
        <w:t xml:space="preserve"> personal financial </w:t>
      </w:r>
      <w:r w:rsidR="0068742A" w:rsidRPr="001C6B5E">
        <w:rPr>
          <w:lang w:bidi="en-US"/>
        </w:rPr>
        <w:t>information</w:t>
      </w:r>
      <w:r w:rsidR="00452DB6" w:rsidRPr="001C6B5E">
        <w:rPr>
          <w:lang w:bidi="en-US"/>
        </w:rPr>
        <w:t xml:space="preserve">, </w:t>
      </w:r>
      <w:r w:rsidR="00452DB6" w:rsidRPr="001C6B5E">
        <w:rPr>
          <w:b/>
          <w:lang w:bidi="en-US"/>
        </w:rPr>
        <w:t>provide notice</w:t>
      </w:r>
      <w:r w:rsidR="00452DB6" w:rsidRPr="001C6B5E">
        <w:rPr>
          <w:lang w:bidi="en-US"/>
        </w:rPr>
        <w:t xml:space="preserve"> of their policies regarding the sharing of personal financial information, and provide consumers with the </w:t>
      </w:r>
      <w:r w:rsidR="00452DB6" w:rsidRPr="001C6B5E">
        <w:rPr>
          <w:b/>
          <w:lang w:bidi="en-US"/>
        </w:rPr>
        <w:t>choice to opt out of sharing</w:t>
      </w:r>
      <w:r w:rsidR="00452DB6" w:rsidRPr="001C6B5E">
        <w:rPr>
          <w:lang w:bidi="en-US"/>
        </w:rPr>
        <w:t xml:space="preserve"> some personal financial information. Prohibits </w:t>
      </w:r>
      <w:r w:rsidR="00D43D6B" w:rsidRPr="001C6B5E">
        <w:rPr>
          <w:lang w:bidi="en-US"/>
        </w:rPr>
        <w:t xml:space="preserve">FIs </w:t>
      </w:r>
      <w:r w:rsidR="00452DB6" w:rsidRPr="001C6B5E">
        <w:rPr>
          <w:lang w:bidi="en-US"/>
        </w:rPr>
        <w:t>from disclosing consumer account numbers to nonaffiliated companies for the purposes of telemarketing and direct mail marketing, even if the consumer has not opted out of sharing the information for marketing purposes.</w:t>
      </w:r>
    </w:p>
    <w:p w14:paraId="1655C265" w14:textId="41F5F857" w:rsidR="00121A5D" w:rsidRPr="00ED08AF" w:rsidRDefault="00121A5D" w:rsidP="002C1E70">
      <w:pPr>
        <w:numPr>
          <w:ilvl w:val="3"/>
          <w:numId w:val="4"/>
        </w:numPr>
        <w:spacing w:after="60"/>
        <w:jc w:val="both"/>
        <w:rPr>
          <w:lang w:bidi="en-US"/>
        </w:rPr>
      </w:pPr>
      <w:r w:rsidRPr="00ED08AF">
        <w:rPr>
          <w:b/>
          <w:bCs/>
          <w:lang w:bidi="en-US"/>
        </w:rPr>
        <w:t>Scope</w:t>
      </w:r>
      <w:r w:rsidRPr="00ED08AF">
        <w:rPr>
          <w:lang w:bidi="en-US"/>
        </w:rPr>
        <w:t xml:space="preserve">: applies to </w:t>
      </w:r>
      <w:r w:rsidR="00D428C0" w:rsidRPr="00ED08AF">
        <w:rPr>
          <w:lang w:bidi="en-US"/>
        </w:rPr>
        <w:t>banks, non-bank lenders, financial advisors, check-cashing services, payday lenders, real estate appraisers, tax preparers, mortgage brokers, ATM operators, colleges and universities</w:t>
      </w:r>
      <w:r w:rsidR="00BE7F11" w:rsidRPr="00ED08AF">
        <w:rPr>
          <w:lang w:bidi="en-US"/>
        </w:rPr>
        <w:t xml:space="preserve"> that issue student loans</w:t>
      </w:r>
    </w:p>
    <w:p w14:paraId="5F5FF423" w14:textId="205274C1" w:rsidR="00080FF0" w:rsidRDefault="000822A9" w:rsidP="002C1E70">
      <w:pPr>
        <w:numPr>
          <w:ilvl w:val="3"/>
          <w:numId w:val="4"/>
        </w:numPr>
        <w:spacing w:after="60"/>
        <w:jc w:val="both"/>
        <w:rPr>
          <w:lang w:bidi="en-US"/>
        </w:rPr>
      </w:pPr>
      <w:r w:rsidRPr="00ED08AF">
        <w:rPr>
          <w:b/>
          <w:bCs/>
          <w:color w:val="002060"/>
          <w:lang w:bidi="en-US"/>
        </w:rPr>
        <w:t xml:space="preserve">GLBA </w:t>
      </w:r>
      <w:r w:rsidR="00F10EFE" w:rsidRPr="00ED08AF">
        <w:rPr>
          <w:b/>
          <w:bCs/>
          <w:color w:val="002060"/>
          <w:lang w:bidi="en-US"/>
        </w:rPr>
        <w:t>P</w:t>
      </w:r>
      <w:r w:rsidRPr="00ED08AF">
        <w:rPr>
          <w:b/>
          <w:bCs/>
          <w:color w:val="002060"/>
          <w:lang w:bidi="en-US"/>
        </w:rPr>
        <w:t xml:space="preserve">rivacy </w:t>
      </w:r>
      <w:r w:rsidR="00F10EFE" w:rsidRPr="00ED08AF">
        <w:rPr>
          <w:b/>
          <w:bCs/>
          <w:color w:val="002060"/>
          <w:lang w:bidi="en-US"/>
        </w:rPr>
        <w:t>R</w:t>
      </w:r>
      <w:r w:rsidRPr="00ED08AF">
        <w:rPr>
          <w:b/>
          <w:bCs/>
          <w:color w:val="002060"/>
          <w:lang w:bidi="en-US"/>
        </w:rPr>
        <w:t>ule</w:t>
      </w:r>
      <w:r w:rsidR="00D57964" w:rsidRPr="00ED08AF">
        <w:rPr>
          <w:lang w:bidi="en-US"/>
        </w:rPr>
        <w:t>:</w:t>
      </w:r>
      <w:r w:rsidR="00254032" w:rsidRPr="00ED08AF">
        <w:rPr>
          <w:lang w:bidi="en-US"/>
        </w:rPr>
        <w:t xml:space="preserve"> </w:t>
      </w:r>
      <w:r w:rsidR="00E17BE0" w:rsidRPr="00ED08AF">
        <w:rPr>
          <w:lang w:bidi="en-US"/>
        </w:rPr>
        <w:t>GLBA’s privacy protections generally apply to “consumers”</w:t>
      </w:r>
      <w:r w:rsidR="00C5664D" w:rsidRPr="00ED08AF">
        <w:rPr>
          <w:lang w:bidi="en-US"/>
        </w:rPr>
        <w:t xml:space="preserve"> (</w:t>
      </w:r>
      <w:r w:rsidR="00825ABC" w:rsidRPr="00ED08AF">
        <w:rPr>
          <w:lang w:bidi="en-US"/>
        </w:rPr>
        <w:t xml:space="preserve">in particular, </w:t>
      </w:r>
      <w:r w:rsidR="00E961C8" w:rsidRPr="00ED08AF">
        <w:rPr>
          <w:lang w:bidi="en-US"/>
        </w:rPr>
        <w:t xml:space="preserve">subset called </w:t>
      </w:r>
      <w:r w:rsidR="00C5664D" w:rsidRPr="00ED08AF">
        <w:rPr>
          <w:lang w:bidi="en-US"/>
        </w:rPr>
        <w:t>“</w:t>
      </w:r>
      <w:r w:rsidR="00C5664D" w:rsidRPr="00ED08AF">
        <w:rPr>
          <w:b/>
          <w:lang w:bidi="en-US"/>
        </w:rPr>
        <w:t>customers</w:t>
      </w:r>
      <w:r w:rsidR="00C5664D" w:rsidRPr="00ED08AF">
        <w:rPr>
          <w:lang w:bidi="en-US"/>
        </w:rPr>
        <w:t xml:space="preserve">” </w:t>
      </w:r>
      <w:r w:rsidR="007440CE" w:rsidRPr="00ED08AF">
        <w:rPr>
          <w:lang w:bidi="en-US"/>
        </w:rPr>
        <w:t>–</w:t>
      </w:r>
      <w:r w:rsidR="00C5664D" w:rsidRPr="00ED08AF">
        <w:rPr>
          <w:lang w:bidi="en-US"/>
        </w:rPr>
        <w:t xml:space="preserve"> consumers</w:t>
      </w:r>
      <w:r w:rsidR="007440CE" w:rsidRPr="00ED08AF">
        <w:rPr>
          <w:lang w:bidi="en-US"/>
        </w:rPr>
        <w:t xml:space="preserve"> with whom entity has ongoing relationship)</w:t>
      </w:r>
      <w:r w:rsidR="00E17BE0" w:rsidRPr="00ED08AF">
        <w:rPr>
          <w:lang w:bidi="en-US"/>
        </w:rPr>
        <w:t xml:space="preserve"> or individuals </w:t>
      </w:r>
      <w:r w:rsidR="00E17BE0" w:rsidRPr="00ED08AF">
        <w:rPr>
          <w:b/>
          <w:lang w:bidi="en-US"/>
        </w:rPr>
        <w:t>who obtain financial products or services</w:t>
      </w:r>
      <w:r w:rsidR="00E17BE0" w:rsidRPr="00ED08AF">
        <w:rPr>
          <w:lang w:bidi="en-US"/>
        </w:rPr>
        <w:t xml:space="preserve"> from a financial institution to be used </w:t>
      </w:r>
      <w:r w:rsidR="00E17BE0" w:rsidRPr="00ED08AF">
        <w:rPr>
          <w:b/>
          <w:lang w:bidi="en-US"/>
        </w:rPr>
        <w:t>primarily for personal, family or household purposes</w:t>
      </w:r>
      <w:r w:rsidR="00E17BE0" w:rsidRPr="00ED08AF">
        <w:rPr>
          <w:lang w:bidi="en-US"/>
        </w:rPr>
        <w:t>.</w:t>
      </w:r>
      <w:r w:rsidR="00825ABC" w:rsidRPr="00ED08AF">
        <w:rPr>
          <w:lang w:bidi="en-US"/>
        </w:rPr>
        <w:t xml:space="preserve"> Financial services companies who don’t have “customers” are not subject to some of GLBA’s requi</w:t>
      </w:r>
      <w:r w:rsidR="00EB3F6E" w:rsidRPr="00ED08AF">
        <w:rPr>
          <w:lang w:bidi="en-US"/>
        </w:rPr>
        <w:t>r</w:t>
      </w:r>
      <w:r w:rsidR="00825ABC" w:rsidRPr="00ED08AF">
        <w:rPr>
          <w:lang w:bidi="en-US"/>
        </w:rPr>
        <w:t>ements</w:t>
      </w:r>
      <w:r w:rsidR="00EB3F6E" w:rsidRPr="00ED08AF">
        <w:rPr>
          <w:lang w:bidi="en-US"/>
        </w:rPr>
        <w:t>, such as those related to notice</w:t>
      </w:r>
      <w:r w:rsidR="00825ABC">
        <w:rPr>
          <w:lang w:bidi="en-US"/>
        </w:rPr>
        <w:t>.</w:t>
      </w:r>
    </w:p>
    <w:p w14:paraId="585E54C2" w14:textId="0749F719" w:rsidR="00586B15" w:rsidRDefault="00805DAD" w:rsidP="002C1E70">
      <w:pPr>
        <w:numPr>
          <w:ilvl w:val="4"/>
          <w:numId w:val="4"/>
        </w:numPr>
        <w:spacing w:after="60"/>
        <w:jc w:val="both"/>
        <w:rPr>
          <w:lang w:bidi="en-US"/>
        </w:rPr>
      </w:pPr>
      <w:r>
        <w:rPr>
          <w:lang w:bidi="en-US"/>
        </w:rPr>
        <w:t xml:space="preserve">Under privacy provisions, </w:t>
      </w:r>
      <w:r w:rsidR="001F7FBA" w:rsidRPr="001C6B5E">
        <w:rPr>
          <w:b/>
          <w:bCs/>
          <w:lang w:bidi="en-US"/>
        </w:rPr>
        <w:t>FIs must</w:t>
      </w:r>
      <w:r w:rsidR="001F7FBA">
        <w:rPr>
          <w:lang w:bidi="en-US"/>
        </w:rPr>
        <w:t>:</w:t>
      </w:r>
    </w:p>
    <w:p w14:paraId="719EC98F" w14:textId="2E3D72E5" w:rsidR="004B59CE" w:rsidRDefault="000A38AD" w:rsidP="002C1E70">
      <w:pPr>
        <w:numPr>
          <w:ilvl w:val="5"/>
          <w:numId w:val="4"/>
        </w:numPr>
        <w:spacing w:after="60"/>
        <w:ind w:left="2520"/>
        <w:jc w:val="both"/>
        <w:rPr>
          <w:lang w:bidi="en-US"/>
        </w:rPr>
      </w:pPr>
      <w:r w:rsidRPr="000A38AD">
        <w:rPr>
          <w:b/>
          <w:bCs/>
          <w:lang w:bidi="en-US"/>
        </w:rPr>
        <w:t>Securely s</w:t>
      </w:r>
      <w:r w:rsidR="004B59CE" w:rsidRPr="000A38AD">
        <w:rPr>
          <w:b/>
          <w:bCs/>
          <w:lang w:bidi="en-US"/>
        </w:rPr>
        <w:t>tore</w:t>
      </w:r>
      <w:r w:rsidR="004B59CE">
        <w:rPr>
          <w:lang w:bidi="en-US"/>
        </w:rPr>
        <w:t xml:space="preserve"> personal financial information </w:t>
      </w:r>
    </w:p>
    <w:p w14:paraId="73A774B9" w14:textId="6B7EAC82" w:rsidR="004B59CE" w:rsidRDefault="004B59CE" w:rsidP="002C1E70">
      <w:pPr>
        <w:numPr>
          <w:ilvl w:val="5"/>
          <w:numId w:val="4"/>
        </w:numPr>
        <w:spacing w:after="60"/>
        <w:ind w:left="2520"/>
        <w:jc w:val="both"/>
        <w:rPr>
          <w:lang w:bidi="en-US"/>
        </w:rPr>
      </w:pPr>
      <w:r>
        <w:rPr>
          <w:lang w:bidi="en-US"/>
        </w:rPr>
        <w:t xml:space="preserve">Provide </w:t>
      </w:r>
      <w:r w:rsidRPr="000A38AD">
        <w:rPr>
          <w:b/>
          <w:bCs/>
          <w:lang w:bidi="en-US"/>
        </w:rPr>
        <w:t xml:space="preserve">notice of their </w:t>
      </w:r>
      <w:r w:rsidR="007B0A5F">
        <w:rPr>
          <w:b/>
          <w:bCs/>
          <w:lang w:bidi="en-US"/>
        </w:rPr>
        <w:t xml:space="preserve">data sharing </w:t>
      </w:r>
      <w:r w:rsidRPr="000A38AD">
        <w:rPr>
          <w:b/>
          <w:bCs/>
          <w:lang w:bidi="en-US"/>
        </w:rPr>
        <w:t>policies</w:t>
      </w:r>
      <w:r>
        <w:rPr>
          <w:lang w:bidi="en-US"/>
        </w:rPr>
        <w:t xml:space="preserve"> regarding personal financial information</w:t>
      </w:r>
    </w:p>
    <w:p w14:paraId="645E2555" w14:textId="7A35CE1F" w:rsidR="001F7FBA" w:rsidRPr="00586B15" w:rsidRDefault="004B59CE" w:rsidP="002C1E70">
      <w:pPr>
        <w:numPr>
          <w:ilvl w:val="5"/>
          <w:numId w:val="4"/>
        </w:numPr>
        <w:spacing w:after="60"/>
        <w:ind w:left="2520"/>
        <w:jc w:val="both"/>
        <w:rPr>
          <w:lang w:bidi="en-US"/>
        </w:rPr>
      </w:pPr>
      <w:r>
        <w:rPr>
          <w:lang w:bidi="en-US"/>
        </w:rPr>
        <w:t xml:space="preserve">Provide consumers with the </w:t>
      </w:r>
      <w:r w:rsidRPr="000A38AD">
        <w:rPr>
          <w:b/>
          <w:bCs/>
          <w:lang w:bidi="en-US"/>
        </w:rPr>
        <w:t>choice to opt out</w:t>
      </w:r>
      <w:r>
        <w:rPr>
          <w:lang w:bidi="en-US"/>
        </w:rPr>
        <w:t xml:space="preserve"> of sharing some personal financial information</w:t>
      </w:r>
    </w:p>
    <w:p w14:paraId="50A65FA6" w14:textId="4C6B0DD5" w:rsidR="00B524B2" w:rsidRPr="00263E79" w:rsidRDefault="00D93BEB" w:rsidP="002C1E70">
      <w:pPr>
        <w:numPr>
          <w:ilvl w:val="4"/>
          <w:numId w:val="4"/>
        </w:numPr>
        <w:spacing w:after="60"/>
        <w:jc w:val="both"/>
        <w:rPr>
          <w:lang w:bidi="en-US"/>
        </w:rPr>
      </w:pPr>
      <w:r w:rsidRPr="00D93BEB">
        <w:rPr>
          <w:b/>
          <w:bCs/>
          <w:lang w:bidi="en-US"/>
        </w:rPr>
        <w:t>Scope</w:t>
      </w:r>
      <w:r>
        <w:rPr>
          <w:lang w:bidi="en-US"/>
        </w:rPr>
        <w:t xml:space="preserve">: </w:t>
      </w:r>
      <w:r w:rsidR="00BB461F" w:rsidRPr="00FD7474">
        <w:rPr>
          <w:lang w:bidi="en-US"/>
        </w:rPr>
        <w:t xml:space="preserve">GLBA regulates </w:t>
      </w:r>
      <w:r w:rsidR="00BB461F" w:rsidRPr="00BB461F">
        <w:rPr>
          <w:lang w:bidi="en-US"/>
        </w:rPr>
        <w:t>fi</w:t>
      </w:r>
      <w:r w:rsidR="00BB461F" w:rsidRPr="00FD7474">
        <w:rPr>
          <w:lang w:bidi="en-US"/>
        </w:rPr>
        <w:t xml:space="preserve">nancial institution management of </w:t>
      </w:r>
      <w:r w:rsidR="00BB461F" w:rsidRPr="00FD7474">
        <w:rPr>
          <w:b/>
          <w:bCs/>
          <w:lang w:bidi="en-US"/>
        </w:rPr>
        <w:t>nonpublic personal</w:t>
      </w:r>
      <w:r w:rsidR="00BB461F" w:rsidRPr="00BB461F">
        <w:rPr>
          <w:b/>
          <w:bCs/>
          <w:lang w:bidi="en-US"/>
        </w:rPr>
        <w:t xml:space="preserve"> </w:t>
      </w:r>
      <w:r w:rsidR="00BB461F" w:rsidRPr="00FD7474">
        <w:rPr>
          <w:b/>
          <w:bCs/>
          <w:lang w:bidi="en-US"/>
        </w:rPr>
        <w:t>information</w:t>
      </w:r>
      <w:r w:rsidR="00BB461F" w:rsidRPr="00FD7474">
        <w:rPr>
          <w:lang w:bidi="en-US"/>
        </w:rPr>
        <w:t>, de</w:t>
      </w:r>
      <w:r w:rsidR="00BB461F" w:rsidRPr="00BB461F">
        <w:rPr>
          <w:lang w:bidi="en-US"/>
        </w:rPr>
        <w:t>fi</w:t>
      </w:r>
      <w:r w:rsidR="00BB461F" w:rsidRPr="00FD7474">
        <w:rPr>
          <w:lang w:bidi="en-US"/>
        </w:rPr>
        <w:t xml:space="preserve">ned as </w:t>
      </w:r>
      <w:r w:rsidR="00BB461F" w:rsidRPr="00FD7474">
        <w:rPr>
          <w:b/>
          <w:bCs/>
          <w:lang w:bidi="en-US"/>
        </w:rPr>
        <w:t>personally identi</w:t>
      </w:r>
      <w:r w:rsidR="00BB461F" w:rsidRPr="002038C1">
        <w:rPr>
          <w:b/>
          <w:bCs/>
          <w:lang w:bidi="en-US"/>
        </w:rPr>
        <w:t>fi</w:t>
      </w:r>
      <w:r w:rsidR="00BB461F" w:rsidRPr="00FD7474">
        <w:rPr>
          <w:b/>
          <w:bCs/>
          <w:lang w:bidi="en-US"/>
        </w:rPr>
        <w:t xml:space="preserve">able </w:t>
      </w:r>
      <w:r w:rsidR="00BB461F" w:rsidRPr="002038C1">
        <w:rPr>
          <w:b/>
          <w:bCs/>
          <w:lang w:bidi="en-US"/>
        </w:rPr>
        <w:t>fi</w:t>
      </w:r>
      <w:r w:rsidR="00BB461F" w:rsidRPr="00FD7474">
        <w:rPr>
          <w:b/>
          <w:bCs/>
          <w:lang w:bidi="en-US"/>
        </w:rPr>
        <w:t>nancial information</w:t>
      </w:r>
      <w:r w:rsidR="00263E79" w:rsidRPr="00263E79">
        <w:rPr>
          <w:lang w:bidi="en-US"/>
        </w:rPr>
        <w:t>:</w:t>
      </w:r>
      <w:r w:rsidR="00BB461F" w:rsidRPr="00FD7474">
        <w:rPr>
          <w:lang w:bidi="en-US"/>
        </w:rPr>
        <w:t xml:space="preserve"> </w:t>
      </w:r>
    </w:p>
    <w:p w14:paraId="479C9BAC" w14:textId="77777777" w:rsidR="00B524B2" w:rsidRDefault="00BB461F" w:rsidP="002C1E70">
      <w:pPr>
        <w:numPr>
          <w:ilvl w:val="5"/>
          <w:numId w:val="4"/>
        </w:numPr>
        <w:spacing w:after="60"/>
        <w:ind w:left="2520"/>
        <w:jc w:val="both"/>
        <w:rPr>
          <w:lang w:bidi="en-US"/>
        </w:rPr>
      </w:pPr>
      <w:r w:rsidRPr="00FD7474">
        <w:rPr>
          <w:lang w:bidi="en-US"/>
        </w:rPr>
        <w:t>provided</w:t>
      </w:r>
      <w:r w:rsidRPr="00BB461F">
        <w:rPr>
          <w:lang w:bidi="en-US"/>
        </w:rPr>
        <w:t xml:space="preserve"> </w:t>
      </w:r>
      <w:r w:rsidRPr="00FD7474">
        <w:rPr>
          <w:lang w:bidi="en-US"/>
        </w:rPr>
        <w:t xml:space="preserve">by a consumer to a </w:t>
      </w:r>
      <w:r w:rsidRPr="00BB461F">
        <w:rPr>
          <w:lang w:bidi="en-US"/>
        </w:rPr>
        <w:t>fi</w:t>
      </w:r>
      <w:r w:rsidRPr="00FD7474">
        <w:rPr>
          <w:lang w:bidi="en-US"/>
        </w:rPr>
        <w:t>nancial institution</w:t>
      </w:r>
    </w:p>
    <w:p w14:paraId="4D005A4B" w14:textId="77777777" w:rsidR="00B524B2" w:rsidRDefault="00BB461F" w:rsidP="002C1E70">
      <w:pPr>
        <w:numPr>
          <w:ilvl w:val="5"/>
          <w:numId w:val="4"/>
        </w:numPr>
        <w:spacing w:after="60"/>
        <w:ind w:left="2520"/>
        <w:jc w:val="both"/>
        <w:rPr>
          <w:lang w:bidi="en-US"/>
        </w:rPr>
      </w:pPr>
      <w:r w:rsidRPr="00FD7474">
        <w:rPr>
          <w:lang w:bidi="en-US"/>
        </w:rPr>
        <w:t>resulting from a transaction or service</w:t>
      </w:r>
      <w:r w:rsidRPr="00BB461F">
        <w:rPr>
          <w:lang w:bidi="en-US"/>
        </w:rPr>
        <w:t xml:space="preserve"> </w:t>
      </w:r>
      <w:r w:rsidRPr="00FD7474">
        <w:rPr>
          <w:lang w:bidi="en-US"/>
        </w:rPr>
        <w:t xml:space="preserve">performed for the consumer, or </w:t>
      </w:r>
    </w:p>
    <w:p w14:paraId="32E4A759" w14:textId="6B7BDC02" w:rsidR="00B524B2" w:rsidRDefault="00BB461F" w:rsidP="002C1E70">
      <w:pPr>
        <w:numPr>
          <w:ilvl w:val="5"/>
          <w:numId w:val="4"/>
        </w:numPr>
        <w:spacing w:after="60"/>
        <w:ind w:left="2520"/>
        <w:jc w:val="both"/>
        <w:rPr>
          <w:lang w:bidi="en-US"/>
        </w:rPr>
      </w:pPr>
      <w:r w:rsidRPr="00FD7474">
        <w:rPr>
          <w:lang w:bidi="en-US"/>
        </w:rPr>
        <w:t xml:space="preserve">otherwise obtained by the </w:t>
      </w:r>
      <w:r w:rsidRPr="00BB461F">
        <w:rPr>
          <w:lang w:bidi="en-US"/>
        </w:rPr>
        <w:t>fi</w:t>
      </w:r>
      <w:r w:rsidRPr="00FD7474">
        <w:rPr>
          <w:lang w:bidi="en-US"/>
        </w:rPr>
        <w:t>nancial</w:t>
      </w:r>
      <w:r w:rsidRPr="00BB461F">
        <w:rPr>
          <w:lang w:bidi="en-US"/>
        </w:rPr>
        <w:t xml:space="preserve"> </w:t>
      </w:r>
      <w:r w:rsidRPr="00FD7474">
        <w:rPr>
          <w:lang w:bidi="en-US"/>
        </w:rPr>
        <w:t>institution.</w:t>
      </w:r>
    </w:p>
    <w:p w14:paraId="03276264" w14:textId="4F1E256C" w:rsidR="00BB461F" w:rsidRPr="00BB461F" w:rsidRDefault="00BB461F" w:rsidP="002C1E70">
      <w:pPr>
        <w:numPr>
          <w:ilvl w:val="5"/>
          <w:numId w:val="4"/>
        </w:numPr>
        <w:spacing w:after="60"/>
        <w:ind w:left="2520"/>
        <w:jc w:val="both"/>
        <w:rPr>
          <w:lang w:bidi="en-US"/>
        </w:rPr>
      </w:pPr>
      <w:r w:rsidRPr="00FD7474">
        <w:rPr>
          <w:b/>
          <w:bCs/>
          <w:lang w:bidi="en-US"/>
        </w:rPr>
        <w:t>Excluded</w:t>
      </w:r>
      <w:r w:rsidRPr="00FD7474">
        <w:rPr>
          <w:lang w:bidi="en-US"/>
        </w:rPr>
        <w:t xml:space="preserve"> from the de</w:t>
      </w:r>
      <w:r w:rsidRPr="00BB461F">
        <w:rPr>
          <w:lang w:bidi="en-US"/>
        </w:rPr>
        <w:t>fi</w:t>
      </w:r>
      <w:r w:rsidRPr="00FD7474">
        <w:rPr>
          <w:lang w:bidi="en-US"/>
        </w:rPr>
        <w:t xml:space="preserve">nition are </w:t>
      </w:r>
      <w:r w:rsidRPr="00FD7474">
        <w:rPr>
          <w:b/>
          <w:bCs/>
          <w:lang w:bidi="en-US"/>
        </w:rPr>
        <w:t>publicly available information</w:t>
      </w:r>
      <w:r w:rsidRPr="00FD7474">
        <w:rPr>
          <w:lang w:bidi="en-US"/>
        </w:rPr>
        <w:t xml:space="preserve"> </w:t>
      </w:r>
      <w:r w:rsidRPr="00CE1E6C">
        <w:rPr>
          <w:u w:val="single"/>
          <w:lang w:bidi="en-US"/>
        </w:rPr>
        <w:t>and</w:t>
      </w:r>
      <w:r w:rsidRPr="00BB461F">
        <w:rPr>
          <w:lang w:bidi="en-US"/>
        </w:rPr>
        <w:t xml:space="preserve"> </w:t>
      </w:r>
      <w:r w:rsidRPr="00FD7474">
        <w:rPr>
          <w:lang w:bidi="en-US"/>
        </w:rPr>
        <w:t xml:space="preserve">any </w:t>
      </w:r>
      <w:r w:rsidRPr="00FD7474">
        <w:rPr>
          <w:b/>
          <w:bCs/>
          <w:lang w:bidi="en-US"/>
        </w:rPr>
        <w:t>consumer list derived without using personally identi</w:t>
      </w:r>
      <w:r w:rsidRPr="00123ED9">
        <w:rPr>
          <w:b/>
          <w:bCs/>
          <w:lang w:bidi="en-US"/>
        </w:rPr>
        <w:t>fi</w:t>
      </w:r>
      <w:r w:rsidRPr="00FD7474">
        <w:rPr>
          <w:b/>
          <w:bCs/>
          <w:lang w:bidi="en-US"/>
        </w:rPr>
        <w:t xml:space="preserve">able </w:t>
      </w:r>
      <w:r w:rsidRPr="00123ED9">
        <w:rPr>
          <w:b/>
          <w:bCs/>
          <w:lang w:bidi="en-US"/>
        </w:rPr>
        <w:t>fi</w:t>
      </w:r>
      <w:r w:rsidRPr="00FD7474">
        <w:rPr>
          <w:b/>
          <w:bCs/>
          <w:lang w:bidi="en-US"/>
        </w:rPr>
        <w:t>nancial</w:t>
      </w:r>
      <w:r w:rsidRPr="00123ED9">
        <w:rPr>
          <w:b/>
          <w:bCs/>
          <w:lang w:bidi="en-US"/>
        </w:rPr>
        <w:t xml:space="preserve"> information</w:t>
      </w:r>
      <w:r w:rsidRPr="00BB461F">
        <w:rPr>
          <w:lang w:bidi="en-US"/>
        </w:rPr>
        <w:t>.</w:t>
      </w:r>
    </w:p>
    <w:p w14:paraId="46731EFD" w14:textId="3822824D" w:rsidR="00D93BEB" w:rsidRPr="00ED08AF" w:rsidRDefault="00467E38" w:rsidP="002C1E70">
      <w:pPr>
        <w:numPr>
          <w:ilvl w:val="4"/>
          <w:numId w:val="4"/>
        </w:numPr>
        <w:spacing w:after="60"/>
        <w:jc w:val="both"/>
        <w:rPr>
          <w:lang w:bidi="en-US"/>
        </w:rPr>
      </w:pPr>
      <w:r w:rsidRPr="00D93BEB">
        <w:rPr>
          <w:b/>
          <w:bCs/>
          <w:lang w:bidi="en-US"/>
        </w:rPr>
        <w:t>Enforcement</w:t>
      </w:r>
      <w:r w:rsidR="005B1F60" w:rsidRPr="005B1F60">
        <w:rPr>
          <w:lang w:bidi="en-US"/>
        </w:rPr>
        <w:t>:</w:t>
      </w:r>
      <w:r w:rsidR="005B1F60">
        <w:rPr>
          <w:lang w:bidi="en-US"/>
        </w:rPr>
        <w:t xml:space="preserve"> </w:t>
      </w:r>
      <w:r w:rsidR="00CB6A41" w:rsidRPr="009C3D58">
        <w:rPr>
          <w:lang w:bidi="en-US"/>
        </w:rPr>
        <w:t xml:space="preserve">Banking and related </w:t>
      </w:r>
      <w:r w:rsidR="00CB6A41" w:rsidRPr="00CB6A41">
        <w:rPr>
          <w:lang w:bidi="en-US"/>
        </w:rPr>
        <w:t>fi</w:t>
      </w:r>
      <w:r w:rsidR="00CB6A41" w:rsidRPr="009C3D58">
        <w:rPr>
          <w:lang w:bidi="en-US"/>
        </w:rPr>
        <w:t>nancial institutions that fail to comply with GLBA</w:t>
      </w:r>
      <w:r w:rsidR="00CB6A41" w:rsidRPr="00CB6A41">
        <w:rPr>
          <w:lang w:bidi="en-US"/>
        </w:rPr>
        <w:t xml:space="preserve"> </w:t>
      </w:r>
      <w:r w:rsidR="00CB6A41" w:rsidRPr="009C3D58">
        <w:rPr>
          <w:lang w:bidi="en-US"/>
        </w:rPr>
        <w:t xml:space="preserve">requirements can be subject to </w:t>
      </w:r>
      <w:r w:rsidR="00CB6A41" w:rsidRPr="000A41B9">
        <w:rPr>
          <w:bCs/>
          <w:lang w:bidi="en-US"/>
        </w:rPr>
        <w:t>substantial penalties under Financial Institutions Reform, Recovery and Enforcement Act (FIRREA).</w:t>
      </w:r>
      <w:r w:rsidR="00CB6A41" w:rsidRPr="009C3D58">
        <w:rPr>
          <w:lang w:bidi="en-US"/>
        </w:rPr>
        <w:t xml:space="preserve"> FIRREA</w:t>
      </w:r>
      <w:r w:rsidR="00CB6A41" w:rsidRPr="00CB6A41">
        <w:rPr>
          <w:lang w:bidi="en-US"/>
        </w:rPr>
        <w:t xml:space="preserve"> </w:t>
      </w:r>
      <w:r w:rsidR="00CB6A41" w:rsidRPr="009C3D58">
        <w:rPr>
          <w:lang w:bidi="en-US"/>
        </w:rPr>
        <w:t xml:space="preserve">penalties range from </w:t>
      </w:r>
      <w:r w:rsidR="00CB6A41">
        <w:rPr>
          <w:lang w:bidi="en-US"/>
        </w:rPr>
        <w:t xml:space="preserve">max </w:t>
      </w:r>
      <w:r w:rsidR="00CB6A41" w:rsidRPr="009C3D58">
        <w:rPr>
          <w:lang w:bidi="en-US"/>
        </w:rPr>
        <w:t>$5,500 for violations of laws and regulations to a</w:t>
      </w:r>
      <w:r w:rsidR="00CB6A41" w:rsidRPr="00CB6A41">
        <w:rPr>
          <w:lang w:bidi="en-US"/>
        </w:rPr>
        <w:t xml:space="preserve"> </w:t>
      </w:r>
      <w:r w:rsidR="00CB6A41" w:rsidRPr="009C3D58">
        <w:rPr>
          <w:lang w:bidi="en-US"/>
        </w:rPr>
        <w:t>max $27,500 if violations are unsafe, unsound or reckless</w:t>
      </w:r>
      <w:r w:rsidR="00744883">
        <w:rPr>
          <w:lang w:bidi="en-US"/>
        </w:rPr>
        <w:t xml:space="preserve"> and</w:t>
      </w:r>
      <w:r w:rsidR="00CB6A41" w:rsidRPr="009C3D58">
        <w:rPr>
          <w:lang w:bidi="en-US"/>
        </w:rPr>
        <w:t xml:space="preserve"> as much</w:t>
      </w:r>
      <w:r w:rsidR="00CB6A41" w:rsidRPr="00CB6A41">
        <w:rPr>
          <w:lang w:bidi="en-US"/>
        </w:rPr>
        <w:t xml:space="preserve"> as $1.1</w:t>
      </w:r>
      <w:r w:rsidR="00A84B4C">
        <w:rPr>
          <w:lang w:bidi="en-US"/>
        </w:rPr>
        <w:t>M</w:t>
      </w:r>
      <w:r w:rsidR="00CB6A41" w:rsidRPr="00CB6A41">
        <w:rPr>
          <w:lang w:bidi="en-US"/>
        </w:rPr>
        <w:t xml:space="preserve"> for “knowing” </w:t>
      </w:r>
      <w:r w:rsidR="00CB6A41" w:rsidRPr="00CB6A41">
        <w:rPr>
          <w:lang w:bidi="en-US"/>
        </w:rPr>
        <w:lastRenderedPageBreak/>
        <w:t>violations.</w:t>
      </w:r>
      <w:r w:rsidR="00C1657A">
        <w:rPr>
          <w:lang w:bidi="en-US"/>
        </w:rPr>
        <w:t xml:space="preserve"> </w:t>
      </w:r>
      <w:r w:rsidR="005453B0" w:rsidRPr="005453B0">
        <w:rPr>
          <w:b/>
          <w:bCs/>
          <w:lang w:bidi="en-US"/>
        </w:rPr>
        <w:t>No preemption</w:t>
      </w:r>
      <w:r w:rsidR="005453B0" w:rsidRPr="005453B0">
        <w:rPr>
          <w:lang w:bidi="en-US"/>
        </w:rPr>
        <w:t xml:space="preserve"> of state laws under GLBA</w:t>
      </w:r>
      <w:r w:rsidR="00B6392D">
        <w:rPr>
          <w:lang w:bidi="en-US"/>
        </w:rPr>
        <w:t xml:space="preserve">, </w:t>
      </w:r>
      <w:r w:rsidR="00B6392D" w:rsidRPr="00CE1E6C">
        <w:rPr>
          <w:lang w:bidi="en-US"/>
        </w:rPr>
        <w:t>but validity</w:t>
      </w:r>
      <w:r w:rsidR="00D57B52" w:rsidRPr="00CE1E6C">
        <w:rPr>
          <w:lang w:bidi="en-US"/>
        </w:rPr>
        <w:t xml:space="preserve"> of stricter state laws can be challenged due to limited preemption under FCRA</w:t>
      </w:r>
      <w:r w:rsidR="004836F9" w:rsidRPr="00CE1E6C">
        <w:rPr>
          <w:lang w:bidi="en-US"/>
        </w:rPr>
        <w:t xml:space="preserve"> – courts wd need to determine which federal financial privacy statute</w:t>
      </w:r>
      <w:r w:rsidR="004F08F0" w:rsidRPr="00CE1E6C">
        <w:rPr>
          <w:lang w:bidi="en-US"/>
        </w:rPr>
        <w:t xml:space="preserve"> governs for a particular state law</w:t>
      </w:r>
      <w:r w:rsidR="005453B0" w:rsidRPr="005453B0">
        <w:rPr>
          <w:lang w:bidi="en-US"/>
        </w:rPr>
        <w:t xml:space="preserve">. </w:t>
      </w:r>
      <w:r w:rsidR="005453B0" w:rsidRPr="000A41B9">
        <w:rPr>
          <w:b/>
          <w:bCs/>
          <w:i/>
          <w:iCs/>
          <w:lang w:bidi="en-US"/>
        </w:rPr>
        <w:t>No private right of action</w:t>
      </w:r>
      <w:r w:rsidR="000A5B18">
        <w:rPr>
          <w:b/>
          <w:bCs/>
          <w:lang w:bidi="en-US"/>
        </w:rPr>
        <w:t xml:space="preserve"> </w:t>
      </w:r>
      <w:r w:rsidR="000A5B18" w:rsidRPr="000A41B9">
        <w:rPr>
          <w:lang w:bidi="en-US"/>
        </w:rPr>
        <w:t>but failure to comply with certain notice requirements</w:t>
      </w:r>
      <w:r w:rsidR="00CD0061" w:rsidRPr="000A41B9">
        <w:rPr>
          <w:lang w:bidi="en-US"/>
        </w:rPr>
        <w:t xml:space="preserve"> can be deceptive trade practice</w:t>
      </w:r>
      <w:r w:rsidR="00492449" w:rsidRPr="000A41B9">
        <w:rPr>
          <w:lang w:bidi="en-US"/>
        </w:rPr>
        <w:t xml:space="preserve"> enforceable</w:t>
      </w:r>
      <w:r w:rsidR="00CD0061" w:rsidRPr="000A41B9">
        <w:rPr>
          <w:lang w:bidi="en-US"/>
        </w:rPr>
        <w:t xml:space="preserve"> by state and federal authorities</w:t>
      </w:r>
      <w:r w:rsidR="005453B0" w:rsidRPr="000A41B9">
        <w:rPr>
          <w:lang w:bidi="en-US"/>
        </w:rPr>
        <w:t>.</w:t>
      </w:r>
      <w:r w:rsidR="005453B0" w:rsidRPr="005453B0">
        <w:rPr>
          <w:lang w:bidi="en-US"/>
        </w:rPr>
        <w:t xml:space="preserve"> </w:t>
      </w:r>
      <w:r w:rsidR="00C1657A" w:rsidRPr="000A41B9">
        <w:rPr>
          <w:b/>
          <w:i/>
          <w:lang w:bidi="en-US"/>
        </w:rPr>
        <w:t>CFPB has enforcement authority for GLBA</w:t>
      </w:r>
      <w:r w:rsidR="00C162BE" w:rsidRPr="000A41B9">
        <w:rPr>
          <w:b/>
          <w:i/>
          <w:lang w:bidi="en-US"/>
        </w:rPr>
        <w:t xml:space="preserve"> Privacy and Safeguards Rules</w:t>
      </w:r>
      <w:r w:rsidR="00C162BE" w:rsidRPr="00ED08AF">
        <w:rPr>
          <w:lang w:bidi="en-US"/>
        </w:rPr>
        <w:t>.</w:t>
      </w:r>
      <w:r w:rsidR="006B0BA8" w:rsidRPr="00ED08AF">
        <w:rPr>
          <w:lang w:bidi="en-US"/>
        </w:rPr>
        <w:t xml:space="preserve"> State AGs can </w:t>
      </w:r>
      <w:r w:rsidR="005453B0" w:rsidRPr="00ED08AF">
        <w:rPr>
          <w:lang w:bidi="en-US"/>
        </w:rPr>
        <w:t>e</w:t>
      </w:r>
      <w:r w:rsidR="006B0BA8" w:rsidRPr="00ED08AF">
        <w:rPr>
          <w:lang w:bidi="en-US"/>
        </w:rPr>
        <w:t>nforce GLBA</w:t>
      </w:r>
      <w:r w:rsidR="005453B0" w:rsidRPr="00ED08AF">
        <w:rPr>
          <w:lang w:bidi="en-US"/>
        </w:rPr>
        <w:t>.</w:t>
      </w:r>
    </w:p>
    <w:p w14:paraId="0F95F54B" w14:textId="0F180FAC" w:rsidR="0076440B" w:rsidRDefault="00F55449" w:rsidP="002C1E70">
      <w:pPr>
        <w:keepNext/>
        <w:numPr>
          <w:ilvl w:val="4"/>
          <w:numId w:val="4"/>
        </w:numPr>
        <w:spacing w:after="60"/>
        <w:ind w:left="1901"/>
        <w:jc w:val="both"/>
        <w:rPr>
          <w:lang w:bidi="en-US"/>
        </w:rPr>
      </w:pPr>
      <w:r>
        <w:rPr>
          <w:b/>
          <w:bCs/>
          <w:lang w:bidi="en-US"/>
        </w:rPr>
        <w:t xml:space="preserve">Privacy </w:t>
      </w:r>
      <w:r w:rsidR="00586B15">
        <w:rPr>
          <w:b/>
          <w:bCs/>
          <w:lang w:bidi="en-US"/>
        </w:rPr>
        <w:t>Notice</w:t>
      </w:r>
      <w:r>
        <w:rPr>
          <w:b/>
          <w:bCs/>
          <w:lang w:bidi="en-US"/>
        </w:rPr>
        <w:t>s</w:t>
      </w:r>
      <w:r w:rsidR="00586B15" w:rsidRPr="00586B15">
        <w:rPr>
          <w:lang w:bidi="en-US"/>
        </w:rPr>
        <w:t>:</w:t>
      </w:r>
      <w:r w:rsidR="00586B15">
        <w:rPr>
          <w:lang w:bidi="en-US"/>
        </w:rPr>
        <w:t xml:space="preserve"> </w:t>
      </w:r>
      <w:r w:rsidR="00254032" w:rsidRPr="00254032">
        <w:rPr>
          <w:lang w:bidi="en-US"/>
        </w:rPr>
        <w:t>F</w:t>
      </w:r>
      <w:r w:rsidR="001F7FBA">
        <w:rPr>
          <w:lang w:bidi="en-US"/>
        </w:rPr>
        <w:t xml:space="preserve">I’s </w:t>
      </w:r>
      <w:r w:rsidR="00254032" w:rsidRPr="00445172">
        <w:rPr>
          <w:b/>
          <w:bCs/>
          <w:lang w:bidi="en-US"/>
        </w:rPr>
        <w:t>must</w:t>
      </w:r>
      <w:r w:rsidR="00254032" w:rsidRPr="00254032">
        <w:rPr>
          <w:lang w:bidi="en-US"/>
        </w:rPr>
        <w:t xml:space="preserve"> </w:t>
      </w:r>
    </w:p>
    <w:p w14:paraId="527E660A" w14:textId="442E6F3B" w:rsidR="0076440B" w:rsidRDefault="0076440B" w:rsidP="002C1E70">
      <w:pPr>
        <w:numPr>
          <w:ilvl w:val="5"/>
          <w:numId w:val="4"/>
        </w:numPr>
        <w:spacing w:after="60"/>
        <w:ind w:left="2520"/>
        <w:jc w:val="both"/>
        <w:rPr>
          <w:lang w:bidi="en-US"/>
        </w:rPr>
      </w:pPr>
      <w:r>
        <w:rPr>
          <w:lang w:bidi="en-US"/>
        </w:rPr>
        <w:t>P</w:t>
      </w:r>
      <w:r w:rsidR="00254032" w:rsidRPr="00254032">
        <w:rPr>
          <w:lang w:bidi="en-US"/>
        </w:rPr>
        <w:t xml:space="preserve">repare and provide to customers </w:t>
      </w:r>
      <w:r w:rsidR="00254032" w:rsidRPr="00B44C74">
        <w:rPr>
          <w:b/>
          <w:bCs/>
          <w:lang w:bidi="en-US"/>
        </w:rPr>
        <w:t>clear and conspicuous notice</w:t>
      </w:r>
      <w:r w:rsidR="00254032" w:rsidRPr="00254032">
        <w:rPr>
          <w:lang w:bidi="en-US"/>
        </w:rPr>
        <w:t xml:space="preserve"> of the financial institution’s </w:t>
      </w:r>
      <w:r w:rsidR="00254032" w:rsidRPr="00B44C74">
        <w:rPr>
          <w:b/>
          <w:bCs/>
          <w:lang w:bidi="en-US"/>
        </w:rPr>
        <w:t>information-sharing policies and practices</w:t>
      </w:r>
      <w:r w:rsidR="00254032" w:rsidRPr="00254032">
        <w:rPr>
          <w:lang w:bidi="en-US"/>
        </w:rPr>
        <w:t xml:space="preserve"> (</w:t>
      </w:r>
      <w:r w:rsidR="004D5D4A" w:rsidRPr="007028DA">
        <w:rPr>
          <w:u w:val="single"/>
          <w:lang w:bidi="en-US"/>
        </w:rPr>
        <w:t xml:space="preserve">initial and </w:t>
      </w:r>
      <w:r w:rsidR="00254032" w:rsidRPr="007028DA">
        <w:rPr>
          <w:u w:val="single"/>
          <w:lang w:bidi="en-US"/>
        </w:rPr>
        <w:t>annual</w:t>
      </w:r>
      <w:r w:rsidR="00254032" w:rsidRPr="00254032">
        <w:rPr>
          <w:lang w:bidi="en-US"/>
        </w:rPr>
        <w:t>)</w:t>
      </w:r>
      <w:r w:rsidR="00476C57">
        <w:rPr>
          <w:lang w:bidi="en-US"/>
        </w:rPr>
        <w:t>, which must include:</w:t>
      </w:r>
    </w:p>
    <w:p w14:paraId="3A0E98A7" w14:textId="010F3C54" w:rsidR="003D266F" w:rsidRDefault="003D266F" w:rsidP="002C1E70">
      <w:pPr>
        <w:numPr>
          <w:ilvl w:val="6"/>
          <w:numId w:val="4"/>
        </w:numPr>
        <w:spacing w:after="60"/>
        <w:ind w:left="3240"/>
        <w:jc w:val="both"/>
        <w:rPr>
          <w:lang w:bidi="en-US"/>
        </w:rPr>
      </w:pPr>
      <w:r>
        <w:rPr>
          <w:lang w:bidi="en-US"/>
        </w:rPr>
        <w:t xml:space="preserve">What information </w:t>
      </w:r>
      <w:r w:rsidR="00D52BF0">
        <w:rPr>
          <w:lang w:bidi="en-US"/>
        </w:rPr>
        <w:t>is collected</w:t>
      </w:r>
    </w:p>
    <w:p w14:paraId="5D031D9A" w14:textId="27D58CE4" w:rsidR="003D266F" w:rsidRDefault="001B3930" w:rsidP="002C1E70">
      <w:pPr>
        <w:numPr>
          <w:ilvl w:val="6"/>
          <w:numId w:val="4"/>
        </w:numPr>
        <w:spacing w:after="60"/>
        <w:ind w:left="3240"/>
        <w:jc w:val="both"/>
        <w:rPr>
          <w:lang w:bidi="en-US"/>
        </w:rPr>
      </w:pPr>
      <w:r>
        <w:rPr>
          <w:lang w:bidi="en-US"/>
        </w:rPr>
        <w:t>With whom the information is shared</w:t>
      </w:r>
    </w:p>
    <w:p w14:paraId="5B937C1A" w14:textId="3BF9AF06" w:rsidR="003D266F" w:rsidRDefault="003D266F" w:rsidP="002C1E70">
      <w:pPr>
        <w:numPr>
          <w:ilvl w:val="6"/>
          <w:numId w:val="4"/>
        </w:numPr>
        <w:spacing w:after="60"/>
        <w:ind w:left="3240"/>
        <w:jc w:val="both"/>
        <w:rPr>
          <w:lang w:bidi="en-US"/>
        </w:rPr>
      </w:pPr>
      <w:r>
        <w:rPr>
          <w:lang w:bidi="en-US"/>
        </w:rPr>
        <w:t>How it</w:t>
      </w:r>
      <w:r w:rsidR="00D52BF0">
        <w:rPr>
          <w:lang w:bidi="en-US"/>
        </w:rPr>
        <w:t>’s</w:t>
      </w:r>
      <w:r>
        <w:rPr>
          <w:lang w:bidi="en-US"/>
        </w:rPr>
        <w:t xml:space="preserve"> protect</w:t>
      </w:r>
      <w:r w:rsidR="00BB16DB">
        <w:rPr>
          <w:lang w:bidi="en-US"/>
        </w:rPr>
        <w:t>ed</w:t>
      </w:r>
    </w:p>
    <w:p w14:paraId="446E076B" w14:textId="46FFF10D" w:rsidR="00476C57" w:rsidRPr="001E6E64" w:rsidRDefault="001E6E64" w:rsidP="002C1E70">
      <w:pPr>
        <w:numPr>
          <w:ilvl w:val="6"/>
          <w:numId w:val="4"/>
        </w:numPr>
        <w:spacing w:after="60"/>
        <w:ind w:left="3240"/>
        <w:jc w:val="both"/>
        <w:rPr>
          <w:lang w:bidi="en-US"/>
        </w:rPr>
      </w:pPr>
      <w:r w:rsidRPr="001E6E64">
        <w:rPr>
          <w:lang w:bidi="en-US"/>
        </w:rPr>
        <w:t xml:space="preserve">A </w:t>
      </w:r>
      <w:r w:rsidR="003D266F" w:rsidRPr="001E6E64">
        <w:rPr>
          <w:lang w:bidi="en-US"/>
        </w:rPr>
        <w:t>reasonable opt-out process</w:t>
      </w:r>
      <w:r w:rsidR="00BB7F65">
        <w:rPr>
          <w:lang w:bidi="en-US"/>
        </w:rPr>
        <w:t xml:space="preserve">, with </w:t>
      </w:r>
      <w:r w:rsidR="00BB7F65" w:rsidRPr="0011278C">
        <w:rPr>
          <w:u w:val="single"/>
          <w:lang w:bidi="en-US"/>
        </w:rPr>
        <w:t>opt-outs processed w/in 30 days</w:t>
      </w:r>
    </w:p>
    <w:p w14:paraId="445D7385" w14:textId="020BE592" w:rsidR="00692137" w:rsidRDefault="00144F6D" w:rsidP="00445172">
      <w:pPr>
        <w:keepNext/>
        <w:numPr>
          <w:ilvl w:val="5"/>
          <w:numId w:val="4"/>
        </w:numPr>
        <w:spacing w:after="60"/>
        <w:ind w:left="2520"/>
        <w:jc w:val="both"/>
        <w:rPr>
          <w:lang w:bidi="en-US"/>
        </w:rPr>
      </w:pPr>
      <w:r w:rsidRPr="00CB47F3">
        <w:rPr>
          <w:b/>
          <w:bCs/>
          <w:lang w:bidi="en-US"/>
        </w:rPr>
        <w:t>If notice standard met</w:t>
      </w:r>
      <w:r w:rsidR="00692137">
        <w:rPr>
          <w:lang w:bidi="en-US"/>
        </w:rPr>
        <w:t xml:space="preserve">: </w:t>
      </w:r>
    </w:p>
    <w:p w14:paraId="224E0C8B" w14:textId="6B277C76" w:rsidR="00144F6D" w:rsidRDefault="00CB47F3" w:rsidP="002C1E70">
      <w:pPr>
        <w:numPr>
          <w:ilvl w:val="6"/>
          <w:numId w:val="4"/>
        </w:numPr>
        <w:spacing w:after="60"/>
        <w:ind w:left="3240"/>
        <w:jc w:val="both"/>
        <w:rPr>
          <w:lang w:bidi="en-US"/>
        </w:rPr>
      </w:pPr>
      <w:r w:rsidRPr="00692137">
        <w:rPr>
          <w:lang w:bidi="en-US"/>
        </w:rPr>
        <w:t xml:space="preserve">FI may share any info it has with its </w:t>
      </w:r>
      <w:r w:rsidRPr="00544302">
        <w:rPr>
          <w:b/>
          <w:bCs/>
          <w:lang w:bidi="en-US"/>
        </w:rPr>
        <w:t>affiliated companies and joint marketing partners</w:t>
      </w:r>
      <w:r>
        <w:rPr>
          <w:lang w:bidi="en-US"/>
        </w:rPr>
        <w:t xml:space="preserve"> (</w:t>
      </w:r>
      <w:r w:rsidR="00E817FA">
        <w:rPr>
          <w:lang w:bidi="en-US"/>
        </w:rPr>
        <w:t>i.e., other FIs with whom the entity jointly markets a financial product or service)</w:t>
      </w:r>
      <w:r w:rsidR="00F0613D" w:rsidRPr="00F0613D">
        <w:rPr>
          <w:lang w:bidi="en-US"/>
        </w:rPr>
        <w:t xml:space="preserve"> </w:t>
      </w:r>
      <w:r w:rsidR="00F0613D" w:rsidRPr="00012273">
        <w:rPr>
          <w:b/>
          <w:lang w:bidi="en-US"/>
        </w:rPr>
        <w:t>and consumer reporting agencies</w:t>
      </w:r>
    </w:p>
    <w:p w14:paraId="4AEC29EA" w14:textId="3E6E81CD" w:rsidR="00E04D54" w:rsidRPr="00671DBE" w:rsidRDefault="00E04D54" w:rsidP="002C1E70">
      <w:pPr>
        <w:numPr>
          <w:ilvl w:val="6"/>
          <w:numId w:val="4"/>
        </w:numPr>
        <w:spacing w:after="60"/>
        <w:ind w:left="3240"/>
        <w:jc w:val="both"/>
        <w:rPr>
          <w:lang w:bidi="en-US"/>
        </w:rPr>
      </w:pPr>
      <w:r w:rsidRPr="00C00243">
        <w:rPr>
          <w:lang w:bidi="en-US"/>
        </w:rPr>
        <w:t xml:space="preserve">FI may share consumer info with </w:t>
      </w:r>
      <w:r w:rsidRPr="00C00243">
        <w:rPr>
          <w:b/>
          <w:bCs/>
          <w:lang w:bidi="en-US"/>
        </w:rPr>
        <w:t>nonaffiliated companies and other 3</w:t>
      </w:r>
      <w:r w:rsidRPr="00C00243">
        <w:rPr>
          <w:b/>
          <w:bCs/>
          <w:vertAlign w:val="superscript"/>
          <w:lang w:bidi="en-US"/>
        </w:rPr>
        <w:t>rd</w:t>
      </w:r>
      <w:r w:rsidRPr="00C00243">
        <w:rPr>
          <w:b/>
          <w:bCs/>
          <w:lang w:bidi="en-US"/>
        </w:rPr>
        <w:t xml:space="preserve"> parties</w:t>
      </w:r>
      <w:r w:rsidR="00C00243" w:rsidRPr="00C00243">
        <w:rPr>
          <w:lang w:bidi="en-US"/>
        </w:rPr>
        <w:t xml:space="preserve">, but only </w:t>
      </w:r>
      <w:r w:rsidR="00C00243" w:rsidRPr="00C00243">
        <w:rPr>
          <w:b/>
          <w:bCs/>
          <w:lang w:bidi="en-US"/>
        </w:rPr>
        <w:t>after</w:t>
      </w:r>
      <w:r w:rsidR="00C00243" w:rsidRPr="00C00243">
        <w:rPr>
          <w:lang w:bidi="en-US"/>
        </w:rPr>
        <w:t xml:space="preserve"> </w:t>
      </w:r>
      <w:r w:rsidR="00F85EA7" w:rsidRPr="00F85EA7">
        <w:rPr>
          <w:b/>
          <w:bCs/>
          <w:lang w:bidi="en-US"/>
        </w:rPr>
        <w:t>notice and</w:t>
      </w:r>
      <w:r w:rsidR="00F85EA7">
        <w:rPr>
          <w:lang w:bidi="en-US"/>
        </w:rPr>
        <w:t xml:space="preserve"> </w:t>
      </w:r>
      <w:r w:rsidR="00C00243" w:rsidRPr="0031591B">
        <w:rPr>
          <w:b/>
          <w:bCs/>
          <w:lang w:bidi="en-US"/>
        </w:rPr>
        <w:t>opportunity to opt-out</w:t>
      </w:r>
    </w:p>
    <w:p w14:paraId="307676BB" w14:textId="1866DD6C" w:rsidR="00671DBE" w:rsidRDefault="00671DBE" w:rsidP="002C1E70">
      <w:pPr>
        <w:numPr>
          <w:ilvl w:val="5"/>
          <w:numId w:val="4"/>
        </w:numPr>
        <w:spacing w:after="60"/>
        <w:ind w:left="2520"/>
        <w:jc w:val="both"/>
        <w:rPr>
          <w:lang w:bidi="en-US"/>
        </w:rPr>
      </w:pPr>
      <w:r>
        <w:rPr>
          <w:lang w:bidi="en-US"/>
        </w:rPr>
        <w:t>C</w:t>
      </w:r>
      <w:r w:rsidRPr="00254032">
        <w:rPr>
          <w:lang w:bidi="en-US"/>
        </w:rPr>
        <w:t>omply with regulatory standards established by certain government authorities to protect the security and confidentiality of customer records and informatio</w:t>
      </w:r>
      <w:r>
        <w:rPr>
          <w:lang w:bidi="en-US"/>
        </w:rPr>
        <w:t>n and p</w:t>
      </w:r>
      <w:r w:rsidRPr="00254032">
        <w:rPr>
          <w:lang w:bidi="en-US"/>
        </w:rPr>
        <w:t>rotect against security threats and unauthorized access to or certain uses of such records or information.</w:t>
      </w:r>
    </w:p>
    <w:p w14:paraId="3D493A66" w14:textId="3594A462" w:rsidR="00053247" w:rsidRDefault="00D4324A" w:rsidP="002C1E70">
      <w:pPr>
        <w:numPr>
          <w:ilvl w:val="4"/>
          <w:numId w:val="4"/>
        </w:numPr>
        <w:spacing w:after="60"/>
        <w:jc w:val="both"/>
        <w:rPr>
          <w:lang w:bidi="en-US"/>
        </w:rPr>
      </w:pPr>
      <w:r w:rsidRPr="00D24BF8">
        <w:rPr>
          <w:b/>
          <w:bCs/>
          <w:lang w:bidi="en-US"/>
        </w:rPr>
        <w:t>No Opt-Out Required</w:t>
      </w:r>
      <w:r w:rsidR="004A1BEA">
        <w:rPr>
          <w:b/>
          <w:bCs/>
          <w:lang w:bidi="en-US"/>
        </w:rPr>
        <w:t xml:space="preserve"> </w:t>
      </w:r>
      <w:r w:rsidR="004A1BEA" w:rsidRPr="004A1BEA">
        <w:rPr>
          <w:lang w:bidi="en-US"/>
        </w:rPr>
        <w:t>for the following</w:t>
      </w:r>
      <w:r>
        <w:rPr>
          <w:lang w:bidi="en-US"/>
        </w:rPr>
        <w:t>:</w:t>
      </w:r>
    </w:p>
    <w:p w14:paraId="22B069CA" w14:textId="43A1DA05" w:rsidR="00CA120F" w:rsidRDefault="00C33F46" w:rsidP="002C1E70">
      <w:pPr>
        <w:numPr>
          <w:ilvl w:val="5"/>
          <w:numId w:val="4"/>
        </w:numPr>
        <w:spacing w:after="60"/>
        <w:ind w:left="2520"/>
        <w:jc w:val="both"/>
        <w:rPr>
          <w:lang w:bidi="en-US"/>
        </w:rPr>
      </w:pPr>
      <w:r>
        <w:rPr>
          <w:lang w:bidi="en-US"/>
        </w:rPr>
        <w:t xml:space="preserve">FI </w:t>
      </w:r>
      <w:r w:rsidR="00CA120F">
        <w:rPr>
          <w:lang w:bidi="en-US"/>
        </w:rPr>
        <w:t xml:space="preserve">shares information with </w:t>
      </w:r>
      <w:r w:rsidR="003F5522">
        <w:rPr>
          <w:lang w:bidi="en-US"/>
        </w:rPr>
        <w:t>3</w:t>
      </w:r>
      <w:r w:rsidR="003F5522" w:rsidRPr="003F5522">
        <w:rPr>
          <w:vertAlign w:val="superscript"/>
          <w:lang w:bidi="en-US"/>
        </w:rPr>
        <w:t>rd</w:t>
      </w:r>
      <w:r w:rsidR="003F5522">
        <w:rPr>
          <w:lang w:bidi="en-US"/>
        </w:rPr>
        <w:t xml:space="preserve"> party </w:t>
      </w:r>
      <w:r w:rsidR="00CA120F">
        <w:rPr>
          <w:lang w:bidi="en-US"/>
        </w:rPr>
        <w:t>that provide</w:t>
      </w:r>
      <w:r w:rsidR="003F5522">
        <w:rPr>
          <w:lang w:bidi="en-US"/>
        </w:rPr>
        <w:t>s</w:t>
      </w:r>
      <w:r w:rsidR="00CA120F">
        <w:rPr>
          <w:lang w:bidi="en-US"/>
        </w:rPr>
        <w:t xml:space="preserve"> essential services like data processing or servicing accounts</w:t>
      </w:r>
      <w:r w:rsidR="004729B6">
        <w:rPr>
          <w:lang w:bidi="en-US"/>
        </w:rPr>
        <w:t xml:space="preserve"> if </w:t>
      </w:r>
      <w:bookmarkStart w:id="4" w:name="_Hlk55726126"/>
      <w:r w:rsidR="00A12F71">
        <w:rPr>
          <w:lang w:bidi="en-US"/>
        </w:rPr>
        <w:t xml:space="preserve">ensure that </w:t>
      </w:r>
      <w:r w:rsidR="004729B6">
        <w:rPr>
          <w:lang w:bidi="en-US"/>
        </w:rPr>
        <w:t>info no</w:t>
      </w:r>
      <w:r w:rsidR="00BB663C">
        <w:rPr>
          <w:lang w:bidi="en-US"/>
        </w:rPr>
        <w:t>t used for any other purpose</w:t>
      </w:r>
      <w:bookmarkEnd w:id="4"/>
    </w:p>
    <w:p w14:paraId="64D725A6" w14:textId="1B8D5892" w:rsidR="00CA120F" w:rsidRDefault="003F5522" w:rsidP="002C1E70">
      <w:pPr>
        <w:numPr>
          <w:ilvl w:val="5"/>
          <w:numId w:val="4"/>
        </w:numPr>
        <w:spacing w:after="60"/>
        <w:ind w:left="2520"/>
        <w:jc w:val="both"/>
        <w:rPr>
          <w:lang w:bidi="en-US"/>
        </w:rPr>
      </w:pPr>
      <w:r>
        <w:rPr>
          <w:lang w:bidi="en-US"/>
        </w:rPr>
        <w:t>D</w:t>
      </w:r>
      <w:r w:rsidR="00CA120F">
        <w:rPr>
          <w:lang w:bidi="en-US"/>
        </w:rPr>
        <w:t>isclosure is legally required</w:t>
      </w:r>
    </w:p>
    <w:p w14:paraId="4656C4D2" w14:textId="39607C80" w:rsidR="00D24BF8" w:rsidRDefault="003F5522" w:rsidP="002C1E70">
      <w:pPr>
        <w:numPr>
          <w:ilvl w:val="5"/>
          <w:numId w:val="4"/>
        </w:numPr>
        <w:spacing w:after="60"/>
        <w:ind w:left="2520"/>
        <w:jc w:val="both"/>
        <w:rPr>
          <w:lang w:bidi="en-US"/>
        </w:rPr>
      </w:pPr>
      <w:r>
        <w:rPr>
          <w:lang w:bidi="en-US"/>
        </w:rPr>
        <w:t xml:space="preserve">FI </w:t>
      </w:r>
      <w:r w:rsidR="00CA120F">
        <w:rPr>
          <w:lang w:bidi="en-US"/>
        </w:rPr>
        <w:t xml:space="preserve">shares customer data with </w:t>
      </w:r>
      <w:r>
        <w:rPr>
          <w:lang w:bidi="en-US"/>
        </w:rPr>
        <w:t>3</w:t>
      </w:r>
      <w:r w:rsidRPr="003F5522">
        <w:rPr>
          <w:vertAlign w:val="superscript"/>
          <w:lang w:bidi="en-US"/>
        </w:rPr>
        <w:t>rd</w:t>
      </w:r>
      <w:r>
        <w:rPr>
          <w:lang w:bidi="en-US"/>
        </w:rPr>
        <w:t xml:space="preserve"> party </w:t>
      </w:r>
      <w:r w:rsidR="00CA120F">
        <w:rPr>
          <w:lang w:bidi="en-US"/>
        </w:rPr>
        <w:t xml:space="preserve">service providers that market the </w:t>
      </w:r>
      <w:r>
        <w:rPr>
          <w:lang w:bidi="en-US"/>
        </w:rPr>
        <w:t xml:space="preserve">FI’s </w:t>
      </w:r>
      <w:r w:rsidR="00CA120F">
        <w:rPr>
          <w:lang w:bidi="en-US"/>
        </w:rPr>
        <w:t>products or services</w:t>
      </w:r>
      <w:r w:rsidR="00BB663C">
        <w:rPr>
          <w:lang w:bidi="en-US"/>
        </w:rPr>
        <w:t xml:space="preserve"> if </w:t>
      </w:r>
      <w:r w:rsidR="00A12F71">
        <w:rPr>
          <w:lang w:bidi="en-US"/>
        </w:rPr>
        <w:t xml:space="preserve">ensure that </w:t>
      </w:r>
      <w:r w:rsidR="00BB663C" w:rsidRPr="00BB663C">
        <w:rPr>
          <w:lang w:bidi="en-US"/>
        </w:rPr>
        <w:t>info not used for any other purpose</w:t>
      </w:r>
    </w:p>
    <w:p w14:paraId="4CEB9FF8" w14:textId="05B86558" w:rsidR="00723A47" w:rsidRPr="00AE1895" w:rsidRDefault="00723A47" w:rsidP="002C1E70">
      <w:pPr>
        <w:numPr>
          <w:ilvl w:val="5"/>
          <w:numId w:val="4"/>
        </w:numPr>
        <w:spacing w:after="60"/>
        <w:ind w:left="2520"/>
        <w:jc w:val="both"/>
        <w:rPr>
          <w:lang w:bidi="en-US"/>
        </w:rPr>
      </w:pPr>
      <w:r>
        <w:rPr>
          <w:lang w:bidi="en-US"/>
        </w:rPr>
        <w:t>Disclose to CRA</w:t>
      </w:r>
    </w:p>
    <w:p w14:paraId="7E605E1D" w14:textId="5F2139EB" w:rsidR="001A2E7E" w:rsidRPr="00CB0916" w:rsidRDefault="000822A9" w:rsidP="002C1E70">
      <w:pPr>
        <w:numPr>
          <w:ilvl w:val="3"/>
          <w:numId w:val="4"/>
        </w:numPr>
        <w:spacing w:after="60"/>
        <w:jc w:val="both"/>
        <w:rPr>
          <w:lang w:bidi="en-US"/>
        </w:rPr>
      </w:pPr>
      <w:r w:rsidRPr="000822A9">
        <w:rPr>
          <w:b/>
          <w:bCs/>
          <w:color w:val="002060"/>
          <w:lang w:bidi="en-US"/>
        </w:rPr>
        <w:t xml:space="preserve">GLBA </w:t>
      </w:r>
      <w:r w:rsidR="00F10EFE" w:rsidRPr="00802D9D">
        <w:rPr>
          <w:b/>
          <w:bCs/>
          <w:color w:val="002060"/>
          <w:lang w:bidi="en-US"/>
        </w:rPr>
        <w:t>S</w:t>
      </w:r>
      <w:r w:rsidRPr="000822A9">
        <w:rPr>
          <w:b/>
          <w:bCs/>
          <w:color w:val="002060"/>
          <w:lang w:bidi="en-US"/>
        </w:rPr>
        <w:t xml:space="preserve">afeguards </w:t>
      </w:r>
      <w:r w:rsidR="00F10EFE" w:rsidRPr="00802D9D">
        <w:rPr>
          <w:b/>
          <w:bCs/>
          <w:color w:val="002060"/>
          <w:lang w:bidi="en-US"/>
        </w:rPr>
        <w:t>R</w:t>
      </w:r>
      <w:r w:rsidRPr="000822A9">
        <w:rPr>
          <w:b/>
          <w:bCs/>
          <w:color w:val="002060"/>
          <w:lang w:bidi="en-US"/>
        </w:rPr>
        <w:t>ule</w:t>
      </w:r>
      <w:r w:rsidR="00D57964">
        <w:rPr>
          <w:lang w:bidi="en-US"/>
        </w:rPr>
        <w:t>:</w:t>
      </w:r>
      <w:r w:rsidR="002A022C">
        <w:rPr>
          <w:lang w:bidi="en-US"/>
        </w:rPr>
        <w:t xml:space="preserve"> </w:t>
      </w:r>
      <w:r w:rsidR="008D786D" w:rsidRPr="008D786D">
        <w:rPr>
          <w:lang w:bidi="en-US"/>
        </w:rPr>
        <w:t xml:space="preserve">requires </w:t>
      </w:r>
      <w:r w:rsidR="00467CC1">
        <w:rPr>
          <w:lang w:bidi="en-US"/>
        </w:rPr>
        <w:t xml:space="preserve">FIs </w:t>
      </w:r>
      <w:r w:rsidR="008D786D" w:rsidRPr="008D786D">
        <w:rPr>
          <w:lang w:bidi="en-US"/>
        </w:rPr>
        <w:t xml:space="preserve">to develop and implement </w:t>
      </w:r>
      <w:r w:rsidR="008D786D" w:rsidRPr="005A3A3B">
        <w:rPr>
          <w:b/>
          <w:bCs/>
          <w:lang w:bidi="en-US"/>
        </w:rPr>
        <w:t xml:space="preserve">comprehensive </w:t>
      </w:r>
      <w:r w:rsidR="008D786D" w:rsidRPr="00467CC1">
        <w:rPr>
          <w:b/>
          <w:bCs/>
          <w:lang w:bidi="en-US"/>
        </w:rPr>
        <w:t>information security program</w:t>
      </w:r>
      <w:r w:rsidR="008D786D" w:rsidRPr="008D786D">
        <w:rPr>
          <w:lang w:bidi="en-US"/>
        </w:rPr>
        <w:t xml:space="preserve"> that contains </w:t>
      </w:r>
      <w:r w:rsidR="008D786D" w:rsidRPr="005A3A3B">
        <w:rPr>
          <w:lang w:bidi="en-US"/>
        </w:rPr>
        <w:t xml:space="preserve">administrative, technical and physical safeguards </w:t>
      </w:r>
      <w:r w:rsidR="008D786D" w:rsidRPr="000D5DDE">
        <w:rPr>
          <w:b/>
          <w:bCs/>
          <w:lang w:bidi="en-US"/>
        </w:rPr>
        <w:t>to protect security, confidentiality, and integrity</w:t>
      </w:r>
      <w:r w:rsidR="008D786D" w:rsidRPr="005A3A3B">
        <w:rPr>
          <w:lang w:bidi="en-US"/>
        </w:rPr>
        <w:t xml:space="preserve"> of customer information</w:t>
      </w:r>
      <w:r w:rsidR="000C1B53">
        <w:rPr>
          <w:lang w:bidi="en-US"/>
        </w:rPr>
        <w:t xml:space="preserve"> (electronic and paper)</w:t>
      </w:r>
      <w:r w:rsidR="008D786D" w:rsidRPr="00CB0916">
        <w:rPr>
          <w:lang w:bidi="en-US"/>
        </w:rPr>
        <w:t xml:space="preserve">. </w:t>
      </w:r>
    </w:p>
    <w:p w14:paraId="404A4BFF" w14:textId="318AFFD5" w:rsidR="00F87A47" w:rsidRDefault="00F87A47" w:rsidP="002C1E70">
      <w:pPr>
        <w:numPr>
          <w:ilvl w:val="4"/>
          <w:numId w:val="4"/>
        </w:numPr>
        <w:spacing w:after="60"/>
        <w:jc w:val="both"/>
        <w:rPr>
          <w:lang w:bidi="en-US"/>
        </w:rPr>
      </w:pPr>
      <w:r>
        <w:rPr>
          <w:b/>
          <w:bCs/>
          <w:lang w:bidi="en-US"/>
        </w:rPr>
        <w:t>3 Levels of Security</w:t>
      </w:r>
      <w:r w:rsidR="00205284">
        <w:rPr>
          <w:b/>
          <w:bCs/>
          <w:lang w:bidi="en-US"/>
        </w:rPr>
        <w:t xml:space="preserve"> for Consumer Info</w:t>
      </w:r>
      <w:r w:rsidRPr="00497740">
        <w:rPr>
          <w:lang w:bidi="en-US"/>
        </w:rPr>
        <w:t>:</w:t>
      </w:r>
    </w:p>
    <w:p w14:paraId="6F00DA44" w14:textId="77777777" w:rsidR="00DD290D" w:rsidRDefault="00DD290D" w:rsidP="002C1E70">
      <w:pPr>
        <w:numPr>
          <w:ilvl w:val="5"/>
          <w:numId w:val="4"/>
        </w:numPr>
        <w:spacing w:after="60"/>
        <w:ind w:left="2520"/>
        <w:jc w:val="both"/>
        <w:rPr>
          <w:lang w:bidi="en-US"/>
        </w:rPr>
      </w:pPr>
      <w:r w:rsidRPr="00DD290D">
        <w:rPr>
          <w:b/>
          <w:bCs/>
          <w:lang w:bidi="en-US"/>
        </w:rPr>
        <w:t>Administrative</w:t>
      </w:r>
      <w:r>
        <w:rPr>
          <w:lang w:bidi="en-US"/>
        </w:rPr>
        <w:t xml:space="preserve"> security, which includes program definition, management of workforce risks, employee training, and vendor oversight.</w:t>
      </w:r>
    </w:p>
    <w:p w14:paraId="0EC25A38" w14:textId="77777777" w:rsidR="00DD290D" w:rsidRDefault="00DD290D" w:rsidP="002C1E70">
      <w:pPr>
        <w:numPr>
          <w:ilvl w:val="5"/>
          <w:numId w:val="4"/>
        </w:numPr>
        <w:spacing w:after="60"/>
        <w:ind w:left="2520"/>
        <w:jc w:val="both"/>
        <w:rPr>
          <w:lang w:bidi="en-US"/>
        </w:rPr>
      </w:pPr>
      <w:r w:rsidRPr="00DD290D">
        <w:rPr>
          <w:b/>
          <w:bCs/>
          <w:lang w:bidi="en-US"/>
        </w:rPr>
        <w:t xml:space="preserve">Technical </w:t>
      </w:r>
      <w:r>
        <w:rPr>
          <w:lang w:bidi="en-US"/>
        </w:rPr>
        <w:t>security, which covers computer systems, networks, and applications in addition to access controls and encryption.</w:t>
      </w:r>
    </w:p>
    <w:p w14:paraId="2F5DDBAA" w14:textId="510BBF07" w:rsidR="00F87A47" w:rsidRPr="00F87A47" w:rsidRDefault="00DD290D" w:rsidP="002C1E70">
      <w:pPr>
        <w:numPr>
          <w:ilvl w:val="5"/>
          <w:numId w:val="4"/>
        </w:numPr>
        <w:spacing w:after="60"/>
        <w:ind w:left="2520"/>
        <w:jc w:val="both"/>
        <w:rPr>
          <w:lang w:bidi="en-US"/>
        </w:rPr>
      </w:pPr>
      <w:r w:rsidRPr="00DD290D">
        <w:rPr>
          <w:b/>
          <w:bCs/>
          <w:lang w:bidi="en-US"/>
        </w:rPr>
        <w:t>Physical</w:t>
      </w:r>
      <w:r>
        <w:rPr>
          <w:lang w:bidi="en-US"/>
        </w:rPr>
        <w:t xml:space="preserve"> security, which includes facilities, environmental safeguards, business continuity, and disaster recovery.</w:t>
      </w:r>
    </w:p>
    <w:p w14:paraId="3B6232AF" w14:textId="0A05659B" w:rsidR="00E25628" w:rsidRDefault="000A2848" w:rsidP="002C1E70">
      <w:pPr>
        <w:numPr>
          <w:ilvl w:val="4"/>
          <w:numId w:val="4"/>
        </w:numPr>
        <w:spacing w:after="60"/>
        <w:jc w:val="both"/>
        <w:rPr>
          <w:lang w:bidi="en-US"/>
        </w:rPr>
      </w:pPr>
      <w:r w:rsidRPr="00AC644E">
        <w:rPr>
          <w:b/>
          <w:bCs/>
          <w:lang w:bidi="en-US"/>
        </w:rPr>
        <w:t>Reasonably D</w:t>
      </w:r>
      <w:r w:rsidR="00E25628" w:rsidRPr="00AC644E">
        <w:rPr>
          <w:b/>
          <w:bCs/>
          <w:lang w:bidi="en-US"/>
        </w:rPr>
        <w:t xml:space="preserve">esigned </w:t>
      </w:r>
      <w:r w:rsidRPr="00AC644E">
        <w:rPr>
          <w:b/>
          <w:bCs/>
          <w:lang w:bidi="en-US"/>
        </w:rPr>
        <w:t>T</w:t>
      </w:r>
      <w:r w:rsidR="00E25628" w:rsidRPr="00AC644E">
        <w:rPr>
          <w:b/>
          <w:bCs/>
          <w:lang w:bidi="en-US"/>
        </w:rPr>
        <w:t>o</w:t>
      </w:r>
      <w:r w:rsidR="00E25628">
        <w:rPr>
          <w:lang w:bidi="en-US"/>
        </w:rPr>
        <w:t>:</w:t>
      </w:r>
    </w:p>
    <w:p w14:paraId="71EF0ADC" w14:textId="77777777" w:rsidR="00AC644E" w:rsidRPr="00E8641C" w:rsidRDefault="00AC644E" w:rsidP="002C1E70">
      <w:pPr>
        <w:numPr>
          <w:ilvl w:val="5"/>
          <w:numId w:val="4"/>
        </w:numPr>
        <w:spacing w:after="60"/>
        <w:ind w:left="2520"/>
        <w:jc w:val="both"/>
        <w:rPr>
          <w:lang w:bidi="en-US"/>
        </w:rPr>
      </w:pPr>
      <w:r>
        <w:rPr>
          <w:lang w:bidi="en-US"/>
        </w:rPr>
        <w:t xml:space="preserve">ensure the </w:t>
      </w:r>
      <w:r w:rsidRPr="00E8641C">
        <w:rPr>
          <w:lang w:bidi="en-US"/>
        </w:rPr>
        <w:t>security and confidentiality of customer information</w:t>
      </w:r>
    </w:p>
    <w:p w14:paraId="7A809A59" w14:textId="549EDDCD" w:rsidR="00AC644E" w:rsidRPr="00E8641C" w:rsidRDefault="00AC644E" w:rsidP="002C1E70">
      <w:pPr>
        <w:numPr>
          <w:ilvl w:val="5"/>
          <w:numId w:val="4"/>
        </w:numPr>
        <w:spacing w:after="60"/>
        <w:ind w:left="2520"/>
        <w:jc w:val="both"/>
        <w:rPr>
          <w:lang w:bidi="en-US"/>
        </w:rPr>
      </w:pPr>
      <w:r w:rsidRPr="00E8641C">
        <w:rPr>
          <w:lang w:bidi="en-US"/>
        </w:rPr>
        <w:t>protect against anticipated threats or hazards to security or integrity of information</w:t>
      </w:r>
    </w:p>
    <w:p w14:paraId="0D40ADD8" w14:textId="64FB77C2" w:rsidR="00E25628" w:rsidRPr="00E8641C" w:rsidRDefault="00AC644E" w:rsidP="002C1E70">
      <w:pPr>
        <w:numPr>
          <w:ilvl w:val="5"/>
          <w:numId w:val="4"/>
        </w:numPr>
        <w:spacing w:after="60"/>
        <w:ind w:left="2520"/>
        <w:jc w:val="both"/>
        <w:rPr>
          <w:lang w:bidi="en-US"/>
        </w:rPr>
      </w:pPr>
      <w:r w:rsidRPr="00E8641C">
        <w:rPr>
          <w:lang w:bidi="en-US"/>
        </w:rPr>
        <w:t>protect against unauthorized access to or use of information that could result in substantial harm or inconvenience to customer</w:t>
      </w:r>
    </w:p>
    <w:p w14:paraId="06EC3C7F" w14:textId="2079E2AE" w:rsidR="00672515" w:rsidRDefault="009B51BB" w:rsidP="002C1E70">
      <w:pPr>
        <w:numPr>
          <w:ilvl w:val="4"/>
          <w:numId w:val="4"/>
        </w:numPr>
        <w:spacing w:after="60"/>
        <w:jc w:val="both"/>
        <w:rPr>
          <w:lang w:bidi="en-US"/>
        </w:rPr>
      </w:pPr>
      <w:r>
        <w:rPr>
          <w:b/>
          <w:bCs/>
          <w:lang w:bidi="en-US"/>
        </w:rPr>
        <w:lastRenderedPageBreak/>
        <w:t>GLBA</w:t>
      </w:r>
      <w:r w:rsidR="008F46FE">
        <w:rPr>
          <w:b/>
          <w:bCs/>
          <w:lang w:bidi="en-US"/>
        </w:rPr>
        <w:t>-Compliant Info Sec Plan</w:t>
      </w:r>
      <w:r w:rsidR="008F46FE" w:rsidRPr="008F46FE">
        <w:rPr>
          <w:lang w:bidi="en-US"/>
        </w:rPr>
        <w:t xml:space="preserve">: </w:t>
      </w:r>
      <w:r w:rsidR="00FC6259" w:rsidRPr="008F46FE">
        <w:rPr>
          <w:lang w:bidi="en-US"/>
        </w:rPr>
        <w:t>Rule allows</w:t>
      </w:r>
      <w:r w:rsidR="00FC6259">
        <w:rPr>
          <w:b/>
          <w:bCs/>
          <w:lang w:bidi="en-US"/>
        </w:rPr>
        <w:t xml:space="preserve"> flexibility</w:t>
      </w:r>
      <w:r w:rsidR="00C814A0">
        <w:rPr>
          <w:b/>
          <w:bCs/>
          <w:lang w:bidi="en-US"/>
        </w:rPr>
        <w:t xml:space="preserve"> for “appropriate</w:t>
      </w:r>
      <w:r w:rsidR="00CF2CA8">
        <w:rPr>
          <w:b/>
          <w:bCs/>
          <w:lang w:bidi="en-US"/>
        </w:rPr>
        <w:t>ly implemented</w:t>
      </w:r>
      <w:r w:rsidR="00487978">
        <w:rPr>
          <w:b/>
          <w:bCs/>
          <w:lang w:bidi="en-US"/>
        </w:rPr>
        <w:t xml:space="preserve"> security measures,</w:t>
      </w:r>
      <w:r w:rsidR="00C814A0">
        <w:rPr>
          <w:b/>
          <w:bCs/>
          <w:lang w:bidi="en-US"/>
        </w:rPr>
        <w:t xml:space="preserve">” </w:t>
      </w:r>
      <w:r w:rsidR="00C814A0" w:rsidRPr="00E8641C">
        <w:rPr>
          <w:lang w:bidi="en-US"/>
        </w:rPr>
        <w:t xml:space="preserve">but </w:t>
      </w:r>
      <w:r w:rsidR="00D136F2" w:rsidRPr="00E8641C">
        <w:rPr>
          <w:lang w:bidi="en-US"/>
        </w:rPr>
        <w:t>m</w:t>
      </w:r>
      <w:r w:rsidR="008D786D" w:rsidRPr="00E8641C">
        <w:rPr>
          <w:lang w:bidi="en-US"/>
        </w:rPr>
        <w:t>ust</w:t>
      </w:r>
      <w:r w:rsidR="00F87A47">
        <w:rPr>
          <w:lang w:bidi="en-US"/>
        </w:rPr>
        <w:t>:</w:t>
      </w:r>
    </w:p>
    <w:p w14:paraId="75B779B1" w14:textId="7AE5084B" w:rsidR="004C42AD" w:rsidRDefault="00D136F2" w:rsidP="002C1E70">
      <w:pPr>
        <w:numPr>
          <w:ilvl w:val="5"/>
          <w:numId w:val="4"/>
        </w:numPr>
        <w:spacing w:after="60"/>
        <w:ind w:left="2520"/>
        <w:jc w:val="both"/>
        <w:rPr>
          <w:lang w:bidi="en-US"/>
        </w:rPr>
      </w:pPr>
      <w:r w:rsidRPr="00D136F2">
        <w:rPr>
          <w:lang w:bidi="en-US"/>
        </w:rPr>
        <w:t>D</w:t>
      </w:r>
      <w:r w:rsidR="008D786D" w:rsidRPr="00D136F2">
        <w:rPr>
          <w:lang w:bidi="en-US"/>
        </w:rPr>
        <w:t xml:space="preserve">esignate </w:t>
      </w:r>
      <w:r w:rsidR="00B200E1">
        <w:rPr>
          <w:lang w:bidi="en-US"/>
        </w:rPr>
        <w:t xml:space="preserve">1 or more </w:t>
      </w:r>
      <w:r w:rsidR="008D786D" w:rsidRPr="00D136F2">
        <w:rPr>
          <w:lang w:bidi="en-US"/>
        </w:rPr>
        <w:t>employee</w:t>
      </w:r>
      <w:r w:rsidR="00B200E1">
        <w:rPr>
          <w:lang w:bidi="en-US"/>
        </w:rPr>
        <w:t>s</w:t>
      </w:r>
      <w:r w:rsidR="008D786D" w:rsidRPr="008D786D">
        <w:rPr>
          <w:lang w:bidi="en-US"/>
        </w:rPr>
        <w:t xml:space="preserve"> </w:t>
      </w:r>
      <w:r w:rsidR="00B200E1">
        <w:rPr>
          <w:lang w:bidi="en-US"/>
        </w:rPr>
        <w:t xml:space="preserve">responsible for info security and </w:t>
      </w:r>
      <w:r w:rsidR="008D786D" w:rsidRPr="008D786D">
        <w:rPr>
          <w:lang w:bidi="en-US"/>
        </w:rPr>
        <w:t>coordinat</w:t>
      </w:r>
      <w:r w:rsidR="00B200E1">
        <w:rPr>
          <w:lang w:bidi="en-US"/>
        </w:rPr>
        <w:t>ion</w:t>
      </w:r>
      <w:r w:rsidR="00A94BC0">
        <w:rPr>
          <w:lang w:bidi="en-US"/>
        </w:rPr>
        <w:t xml:space="preserve"> of</w:t>
      </w:r>
      <w:r w:rsidR="008D786D" w:rsidRPr="008D786D">
        <w:rPr>
          <w:lang w:bidi="en-US"/>
        </w:rPr>
        <w:t xml:space="preserve"> </w:t>
      </w:r>
      <w:r>
        <w:rPr>
          <w:lang w:bidi="en-US"/>
        </w:rPr>
        <w:t>safeguards</w:t>
      </w:r>
    </w:p>
    <w:p w14:paraId="6A0B1B37" w14:textId="77777777" w:rsidR="00C334BC" w:rsidRDefault="004B2E20" w:rsidP="002C1E70">
      <w:pPr>
        <w:numPr>
          <w:ilvl w:val="5"/>
          <w:numId w:val="4"/>
        </w:numPr>
        <w:spacing w:after="60"/>
        <w:ind w:left="2520"/>
        <w:jc w:val="both"/>
        <w:rPr>
          <w:lang w:bidi="en-US"/>
        </w:rPr>
      </w:pPr>
      <w:r w:rsidRPr="004B2E20">
        <w:rPr>
          <w:lang w:bidi="en-US"/>
        </w:rPr>
        <w:t xml:space="preserve">Identify and assess risks to customer information in each area of </w:t>
      </w:r>
      <w:r w:rsidR="00D44C86">
        <w:rPr>
          <w:lang w:bidi="en-US"/>
        </w:rPr>
        <w:t xml:space="preserve">FI’s </w:t>
      </w:r>
      <w:r w:rsidRPr="004B2E20">
        <w:rPr>
          <w:lang w:bidi="en-US"/>
        </w:rPr>
        <w:t>operation</w:t>
      </w:r>
      <w:r w:rsidR="00C334BC">
        <w:rPr>
          <w:lang w:bidi="en-US"/>
        </w:rPr>
        <w:t>s</w:t>
      </w:r>
    </w:p>
    <w:p w14:paraId="53FD5F8C" w14:textId="202FFAF9" w:rsidR="004B2E20" w:rsidRPr="004B2E20" w:rsidRDefault="00C334BC" w:rsidP="002C1E70">
      <w:pPr>
        <w:numPr>
          <w:ilvl w:val="5"/>
          <w:numId w:val="4"/>
        </w:numPr>
        <w:spacing w:after="60"/>
        <w:ind w:left="2520"/>
        <w:jc w:val="both"/>
        <w:rPr>
          <w:lang w:bidi="en-US"/>
        </w:rPr>
      </w:pPr>
      <w:r>
        <w:rPr>
          <w:lang w:bidi="en-US"/>
        </w:rPr>
        <w:t>E</w:t>
      </w:r>
      <w:r w:rsidR="004B2E20" w:rsidRPr="004B2E20">
        <w:rPr>
          <w:lang w:bidi="en-US"/>
        </w:rPr>
        <w:t xml:space="preserve">valuate effectiveness of safeguards </w:t>
      </w:r>
      <w:r w:rsidR="005D15E4">
        <w:rPr>
          <w:lang w:bidi="en-US"/>
        </w:rPr>
        <w:t xml:space="preserve">in place to protect information against identified </w:t>
      </w:r>
      <w:r w:rsidR="004B2E20" w:rsidRPr="004B2E20">
        <w:rPr>
          <w:lang w:bidi="en-US"/>
        </w:rPr>
        <w:t>risks</w:t>
      </w:r>
    </w:p>
    <w:p w14:paraId="3A476BDB" w14:textId="0A711B91" w:rsidR="004B2E20" w:rsidRPr="004B2E20" w:rsidRDefault="004B2E20" w:rsidP="002C1E70">
      <w:pPr>
        <w:numPr>
          <w:ilvl w:val="5"/>
          <w:numId w:val="4"/>
        </w:numPr>
        <w:spacing w:after="60"/>
        <w:ind w:left="2520"/>
        <w:jc w:val="both"/>
        <w:rPr>
          <w:lang w:bidi="en-US"/>
        </w:rPr>
      </w:pPr>
      <w:r w:rsidRPr="004B2E20">
        <w:rPr>
          <w:lang w:bidi="en-US"/>
        </w:rPr>
        <w:t>Design and implement safeguard</w:t>
      </w:r>
      <w:r w:rsidR="00F636CE">
        <w:rPr>
          <w:lang w:bidi="en-US"/>
        </w:rPr>
        <w:t>s</w:t>
      </w:r>
      <w:r w:rsidRPr="004B2E20">
        <w:rPr>
          <w:lang w:bidi="en-US"/>
        </w:rPr>
        <w:t xml:space="preserve"> program</w:t>
      </w:r>
      <w:r w:rsidR="0034193D">
        <w:rPr>
          <w:lang w:bidi="en-US"/>
        </w:rPr>
        <w:t xml:space="preserve"> that is </w:t>
      </w:r>
      <w:r w:rsidRPr="004B2E20">
        <w:rPr>
          <w:lang w:bidi="en-US"/>
        </w:rPr>
        <w:t>regularly monitor and test</w:t>
      </w:r>
      <w:r w:rsidR="0034193D">
        <w:rPr>
          <w:lang w:bidi="en-US"/>
        </w:rPr>
        <w:t>ed</w:t>
      </w:r>
    </w:p>
    <w:p w14:paraId="61017CE9" w14:textId="5A22818A" w:rsidR="004B2E20" w:rsidRPr="004B2E20" w:rsidRDefault="00E35A7F" w:rsidP="002C1E70">
      <w:pPr>
        <w:numPr>
          <w:ilvl w:val="5"/>
          <w:numId w:val="4"/>
        </w:numPr>
        <w:spacing w:after="60"/>
        <w:ind w:left="2520"/>
        <w:jc w:val="both"/>
        <w:rPr>
          <w:lang w:bidi="en-US"/>
        </w:rPr>
      </w:pPr>
      <w:r>
        <w:rPr>
          <w:lang w:bidi="en-US"/>
        </w:rPr>
        <w:t xml:space="preserve">Use </w:t>
      </w:r>
      <w:r w:rsidR="004B2E20" w:rsidRPr="004B2E20">
        <w:rPr>
          <w:lang w:bidi="en-US"/>
        </w:rPr>
        <w:t xml:space="preserve">service providers </w:t>
      </w:r>
      <w:r>
        <w:rPr>
          <w:lang w:bidi="en-US"/>
        </w:rPr>
        <w:t xml:space="preserve">who </w:t>
      </w:r>
      <w:r w:rsidR="00020BBC">
        <w:rPr>
          <w:lang w:bidi="en-US"/>
        </w:rPr>
        <w:t xml:space="preserve">are required by contract to </w:t>
      </w:r>
      <w:r>
        <w:rPr>
          <w:lang w:bidi="en-US"/>
        </w:rPr>
        <w:t xml:space="preserve">maintain appropriate </w:t>
      </w:r>
      <w:r w:rsidR="004B2E20" w:rsidRPr="004B2E20">
        <w:rPr>
          <w:lang w:bidi="en-US"/>
        </w:rPr>
        <w:t>safeguards</w:t>
      </w:r>
    </w:p>
    <w:p w14:paraId="15EF791C" w14:textId="6A6F49FD" w:rsidR="00672515" w:rsidRDefault="004B2E20" w:rsidP="002C1E70">
      <w:pPr>
        <w:numPr>
          <w:ilvl w:val="5"/>
          <w:numId w:val="4"/>
        </w:numPr>
        <w:spacing w:after="60"/>
        <w:ind w:left="2520"/>
        <w:jc w:val="both"/>
        <w:rPr>
          <w:lang w:bidi="en-US"/>
        </w:rPr>
      </w:pPr>
      <w:r w:rsidRPr="004B2E20">
        <w:rPr>
          <w:lang w:bidi="en-US"/>
        </w:rPr>
        <w:t xml:space="preserve">Evaluate and adjust program </w:t>
      </w:r>
      <w:r w:rsidR="00467400">
        <w:rPr>
          <w:lang w:bidi="en-US"/>
        </w:rPr>
        <w:t>on ongoing basis</w:t>
      </w:r>
      <w:r w:rsidR="00D32266">
        <w:rPr>
          <w:lang w:bidi="en-US"/>
        </w:rPr>
        <w:t xml:space="preserve"> as </w:t>
      </w:r>
      <w:r w:rsidRPr="004B2E20">
        <w:rPr>
          <w:lang w:bidi="en-US"/>
        </w:rPr>
        <w:t>circumstances</w:t>
      </w:r>
      <w:r w:rsidR="00D32266">
        <w:rPr>
          <w:lang w:bidi="en-US"/>
        </w:rPr>
        <w:t xml:space="preserve"> change</w:t>
      </w:r>
      <w:r w:rsidRPr="004B2E20">
        <w:rPr>
          <w:lang w:bidi="en-US"/>
        </w:rPr>
        <w:t>, including changes in business arrangements or operations, or results of testing and monitoring of safeguards</w:t>
      </w:r>
    </w:p>
    <w:p w14:paraId="3E8FADA3" w14:textId="55F30EB8" w:rsidR="00E15AC8" w:rsidRPr="001E6298" w:rsidRDefault="0015017C" w:rsidP="002C1E70">
      <w:pPr>
        <w:numPr>
          <w:ilvl w:val="3"/>
          <w:numId w:val="4"/>
        </w:numPr>
        <w:spacing w:after="60"/>
        <w:jc w:val="both"/>
        <w:rPr>
          <w:color w:val="000000" w:themeColor="text1"/>
          <w:lang w:bidi="en-US"/>
        </w:rPr>
      </w:pPr>
      <w:r w:rsidRPr="001E6298">
        <w:rPr>
          <w:b/>
          <w:bCs/>
          <w:color w:val="000000" w:themeColor="text1"/>
          <w:lang w:bidi="en-US"/>
        </w:rPr>
        <w:t>State Requirements regarding Financial Privacy &amp; Security</w:t>
      </w:r>
      <w:r w:rsidR="000F725F" w:rsidRPr="001E6298">
        <w:rPr>
          <w:color w:val="000000" w:themeColor="text1"/>
          <w:lang w:bidi="en-US"/>
        </w:rPr>
        <w:t>: GLBA does not preempt</w:t>
      </w:r>
      <w:r w:rsidR="00F42B1A" w:rsidRPr="001E6298">
        <w:rPr>
          <w:color w:val="000000" w:themeColor="text1"/>
          <w:lang w:bidi="en-US"/>
        </w:rPr>
        <w:t xml:space="preserve"> state laws</w:t>
      </w:r>
    </w:p>
    <w:p w14:paraId="6B7FDFDF" w14:textId="3F6F77FB" w:rsidR="009113BD" w:rsidRPr="001E6298" w:rsidRDefault="009113BD" w:rsidP="002C1E70">
      <w:pPr>
        <w:numPr>
          <w:ilvl w:val="4"/>
          <w:numId w:val="4"/>
        </w:numPr>
        <w:spacing w:after="60"/>
        <w:jc w:val="both"/>
        <w:rPr>
          <w:color w:val="000000" w:themeColor="text1"/>
          <w:lang w:bidi="en-US"/>
        </w:rPr>
      </w:pPr>
      <w:r w:rsidRPr="001E6298">
        <w:rPr>
          <w:b/>
          <w:bCs/>
          <w:color w:val="000000" w:themeColor="text1"/>
          <w:lang w:bidi="en-US"/>
        </w:rPr>
        <w:t>California SB-1 (California Financial Information Privacy Act (CFIPA)</w:t>
      </w:r>
      <w:r w:rsidR="00CF5835" w:rsidRPr="001E6298">
        <w:rPr>
          <w:b/>
          <w:bCs/>
          <w:color w:val="000000" w:themeColor="text1"/>
          <w:lang w:bidi="en-US"/>
        </w:rPr>
        <w:t>)</w:t>
      </w:r>
      <w:r w:rsidRPr="001E6298">
        <w:rPr>
          <w:color w:val="000000" w:themeColor="text1"/>
          <w:lang w:bidi="en-US"/>
        </w:rPr>
        <w:t xml:space="preserve">: </w:t>
      </w:r>
      <w:r w:rsidR="00B9452C" w:rsidRPr="001E6298">
        <w:rPr>
          <w:color w:val="000000" w:themeColor="text1"/>
          <w:lang w:bidi="en-US"/>
        </w:rPr>
        <w:t>expands financial protections afforded by GLBA</w:t>
      </w:r>
      <w:r w:rsidR="0065108A" w:rsidRPr="001E6298">
        <w:rPr>
          <w:color w:val="000000" w:themeColor="text1"/>
          <w:lang w:bidi="en-US"/>
        </w:rPr>
        <w:t xml:space="preserve">. Increases disclosure requirements and grants consumers increased rights with regard to sharing of information. Written </w:t>
      </w:r>
      <w:r w:rsidR="0065108A" w:rsidRPr="001E6298">
        <w:rPr>
          <w:b/>
          <w:bCs/>
          <w:color w:val="000000" w:themeColor="text1"/>
          <w:lang w:bidi="en-US"/>
        </w:rPr>
        <w:t>opt-in consent required</w:t>
      </w:r>
      <w:r w:rsidR="0065108A" w:rsidRPr="001E6298">
        <w:rPr>
          <w:color w:val="000000" w:themeColor="text1"/>
          <w:lang w:bidi="en-US"/>
        </w:rPr>
        <w:t xml:space="preserve"> for FI to share personal information with </w:t>
      </w:r>
      <w:r w:rsidR="0065108A" w:rsidRPr="001E6298">
        <w:rPr>
          <w:b/>
          <w:bCs/>
          <w:color w:val="000000" w:themeColor="text1"/>
          <w:lang w:bidi="en-US"/>
        </w:rPr>
        <w:t>nonaffiliated 3</w:t>
      </w:r>
      <w:r w:rsidR="0065108A" w:rsidRPr="001E6298">
        <w:rPr>
          <w:b/>
          <w:bCs/>
          <w:color w:val="000000" w:themeColor="text1"/>
          <w:vertAlign w:val="superscript"/>
          <w:lang w:bidi="en-US"/>
        </w:rPr>
        <w:t>rd</w:t>
      </w:r>
      <w:r w:rsidR="0065108A" w:rsidRPr="001E6298">
        <w:rPr>
          <w:b/>
          <w:bCs/>
          <w:color w:val="000000" w:themeColor="text1"/>
          <w:lang w:bidi="en-US"/>
        </w:rPr>
        <w:t xml:space="preserve"> parties</w:t>
      </w:r>
      <w:r w:rsidR="0065108A" w:rsidRPr="001E6298">
        <w:rPr>
          <w:color w:val="000000" w:themeColor="text1"/>
          <w:lang w:bidi="en-US"/>
        </w:rPr>
        <w:t xml:space="preserve">. Opt-in provisions must be presented </w:t>
      </w:r>
      <w:r w:rsidR="0065108A" w:rsidRPr="001E6298">
        <w:rPr>
          <w:b/>
          <w:bCs/>
          <w:color w:val="000000" w:themeColor="text1"/>
          <w:lang w:bidi="en-US"/>
        </w:rPr>
        <w:t>on a form titled “important privacy choices for consumers”</w:t>
      </w:r>
      <w:r w:rsidR="0065108A" w:rsidRPr="001E6298">
        <w:rPr>
          <w:color w:val="000000" w:themeColor="text1"/>
          <w:lang w:bidi="en-US"/>
        </w:rPr>
        <w:t xml:space="preserve"> and be written in </w:t>
      </w:r>
      <w:r w:rsidR="0065108A" w:rsidRPr="001E6298">
        <w:rPr>
          <w:b/>
          <w:bCs/>
          <w:color w:val="000000" w:themeColor="text1"/>
          <w:lang w:bidi="en-US"/>
        </w:rPr>
        <w:t>simple English</w:t>
      </w:r>
      <w:r w:rsidR="0065108A" w:rsidRPr="001E6298">
        <w:rPr>
          <w:color w:val="000000" w:themeColor="text1"/>
          <w:lang w:bidi="en-US"/>
        </w:rPr>
        <w:t>.</w:t>
      </w:r>
      <w:r w:rsidR="00DE366A" w:rsidRPr="001E6298">
        <w:rPr>
          <w:color w:val="000000" w:themeColor="text1"/>
          <w:lang w:bidi="en-US"/>
        </w:rPr>
        <w:t xml:space="preserve"> </w:t>
      </w:r>
      <w:r w:rsidR="004270CE" w:rsidRPr="001E6298">
        <w:rPr>
          <w:color w:val="000000" w:themeColor="text1"/>
          <w:lang w:bidi="en-US"/>
        </w:rPr>
        <w:t xml:space="preserve">Consumers </w:t>
      </w:r>
      <w:r w:rsidR="00A524E1" w:rsidRPr="001E6298">
        <w:rPr>
          <w:color w:val="000000" w:themeColor="text1"/>
          <w:lang w:bidi="en-US"/>
        </w:rPr>
        <w:t>have right to</w:t>
      </w:r>
      <w:r w:rsidR="00FD119E" w:rsidRPr="001E6298">
        <w:rPr>
          <w:b/>
          <w:bCs/>
          <w:color w:val="000000" w:themeColor="text1"/>
          <w:lang w:bidi="en-US"/>
        </w:rPr>
        <w:t xml:space="preserve"> opt-out</w:t>
      </w:r>
      <w:r w:rsidR="00FD119E" w:rsidRPr="001E6298">
        <w:rPr>
          <w:color w:val="000000" w:themeColor="text1"/>
          <w:lang w:bidi="en-US"/>
        </w:rPr>
        <w:t xml:space="preserve"> of sharing with </w:t>
      </w:r>
      <w:r w:rsidR="00FD119E" w:rsidRPr="001E6298">
        <w:rPr>
          <w:b/>
          <w:bCs/>
          <w:color w:val="000000" w:themeColor="text1"/>
          <w:lang w:bidi="en-US"/>
        </w:rPr>
        <w:t>affiliates not in same line of business</w:t>
      </w:r>
      <w:r w:rsidR="00FD119E" w:rsidRPr="001E6298">
        <w:rPr>
          <w:color w:val="000000" w:themeColor="text1"/>
          <w:lang w:bidi="en-US"/>
        </w:rPr>
        <w:t xml:space="preserve">. </w:t>
      </w:r>
      <w:r w:rsidR="00D42C53" w:rsidRPr="001E6298">
        <w:rPr>
          <w:color w:val="000000" w:themeColor="text1"/>
          <w:lang w:bidi="en-US"/>
        </w:rPr>
        <w:t xml:space="preserve">FI does not need consent to share </w:t>
      </w:r>
      <w:r w:rsidR="00767339" w:rsidRPr="001E6298">
        <w:rPr>
          <w:color w:val="000000" w:themeColor="text1"/>
          <w:lang w:bidi="en-US"/>
        </w:rPr>
        <w:t xml:space="preserve">nonmedical info </w:t>
      </w:r>
      <w:r w:rsidR="00554ED7" w:rsidRPr="001E6298">
        <w:rPr>
          <w:color w:val="000000" w:themeColor="text1"/>
          <w:lang w:bidi="en-US"/>
        </w:rPr>
        <w:t>w/</w:t>
      </w:r>
      <w:r w:rsidR="00767339" w:rsidRPr="001E6298">
        <w:rPr>
          <w:color w:val="000000" w:themeColor="text1"/>
          <w:lang w:bidi="en-US"/>
        </w:rPr>
        <w:t xml:space="preserve">wholly owned subs in same line of business (insurance, banking or securities) if regulated by same functional regulator. </w:t>
      </w:r>
      <w:r w:rsidR="00DE366A" w:rsidRPr="001E6298">
        <w:rPr>
          <w:b/>
          <w:bCs/>
          <w:color w:val="000000" w:themeColor="text1"/>
          <w:lang w:bidi="en-US"/>
        </w:rPr>
        <w:t>Statutory damages</w:t>
      </w:r>
      <w:r w:rsidR="00DE366A" w:rsidRPr="001E6298">
        <w:rPr>
          <w:color w:val="000000" w:themeColor="text1"/>
          <w:lang w:bidi="en-US"/>
        </w:rPr>
        <w:t>: negligent noncompliance</w:t>
      </w:r>
      <w:r w:rsidR="00D471A6" w:rsidRPr="001E6298">
        <w:rPr>
          <w:color w:val="000000" w:themeColor="text1"/>
          <w:lang w:bidi="en-US"/>
        </w:rPr>
        <w:t xml:space="preserve"> $2500 </w:t>
      </w:r>
      <w:r w:rsidR="000474D6" w:rsidRPr="001E6298">
        <w:rPr>
          <w:color w:val="000000" w:themeColor="text1"/>
          <w:lang w:bidi="en-US"/>
        </w:rPr>
        <w:t xml:space="preserve">per consumer </w:t>
      </w:r>
      <w:r w:rsidR="00D471A6" w:rsidRPr="001E6298">
        <w:rPr>
          <w:color w:val="000000" w:themeColor="text1"/>
          <w:lang w:bidi="en-US"/>
        </w:rPr>
        <w:t>to max $500K per violation</w:t>
      </w:r>
      <w:r w:rsidR="00016388" w:rsidRPr="001E6298">
        <w:rPr>
          <w:color w:val="000000" w:themeColor="text1"/>
          <w:lang w:bidi="en-US"/>
        </w:rPr>
        <w:t>. Willful noncompliance – no cap.</w:t>
      </w:r>
    </w:p>
    <w:p w14:paraId="1D9EC8BC" w14:textId="6C472449" w:rsidR="009113BD" w:rsidRPr="001E6298" w:rsidRDefault="009113BD" w:rsidP="002C1E70">
      <w:pPr>
        <w:numPr>
          <w:ilvl w:val="4"/>
          <w:numId w:val="4"/>
        </w:numPr>
        <w:spacing w:after="60"/>
        <w:jc w:val="both"/>
        <w:rPr>
          <w:color w:val="000000" w:themeColor="text1"/>
          <w:lang w:bidi="en-US"/>
        </w:rPr>
      </w:pPr>
      <w:r w:rsidRPr="001E6298">
        <w:rPr>
          <w:b/>
          <w:bCs/>
          <w:color w:val="000000" w:themeColor="text1"/>
          <w:lang w:bidi="en-US"/>
        </w:rPr>
        <w:t>New York</w:t>
      </w:r>
      <w:r w:rsidR="00780847" w:rsidRPr="001E6298">
        <w:rPr>
          <w:rFonts w:ascii="T3Font_333" w:hAnsi="T3Font_333" w:cs="T3Font_333"/>
          <w:color w:val="000000" w:themeColor="text1"/>
          <w:sz w:val="30"/>
          <w:szCs w:val="30"/>
        </w:rPr>
        <w:t xml:space="preserve"> </w:t>
      </w:r>
      <w:r w:rsidR="00780847" w:rsidRPr="001E6298">
        <w:rPr>
          <w:b/>
          <w:bCs/>
          <w:color w:val="000000" w:themeColor="text1"/>
          <w:lang w:bidi="en-US"/>
        </w:rPr>
        <w:t>Department of Financial Services (NYDFS) Cybersecurity Regulations (2017)</w:t>
      </w:r>
      <w:r w:rsidRPr="001E6298">
        <w:rPr>
          <w:color w:val="000000" w:themeColor="text1"/>
          <w:lang w:bidi="en-US"/>
        </w:rPr>
        <w:t xml:space="preserve">: </w:t>
      </w:r>
      <w:r w:rsidR="00ED39C1" w:rsidRPr="001E6298">
        <w:rPr>
          <w:color w:val="000000" w:themeColor="text1"/>
          <w:lang w:bidi="en-US"/>
        </w:rPr>
        <w:t>comprehensive and strict</w:t>
      </w:r>
      <w:r w:rsidR="004A380D" w:rsidRPr="001E6298">
        <w:rPr>
          <w:color w:val="000000" w:themeColor="text1"/>
          <w:lang w:bidi="en-US"/>
        </w:rPr>
        <w:t xml:space="preserve"> cybersecurity regs for FIs. NY </w:t>
      </w:r>
      <w:r w:rsidR="00F86797" w:rsidRPr="001E6298">
        <w:rPr>
          <w:color w:val="000000" w:themeColor="text1"/>
          <w:lang w:bidi="en-US"/>
        </w:rPr>
        <w:t>i</w:t>
      </w:r>
      <w:r w:rsidR="004A380D" w:rsidRPr="001E6298">
        <w:rPr>
          <w:color w:val="000000" w:themeColor="text1"/>
          <w:lang w:bidi="en-US"/>
        </w:rPr>
        <w:t xml:space="preserve">s </w:t>
      </w:r>
      <w:r w:rsidR="004A380D" w:rsidRPr="001E6298">
        <w:rPr>
          <w:b/>
          <w:bCs/>
          <w:color w:val="000000" w:themeColor="text1"/>
          <w:lang w:bidi="en-US"/>
        </w:rPr>
        <w:t>1</w:t>
      </w:r>
      <w:r w:rsidR="004A380D" w:rsidRPr="001E6298">
        <w:rPr>
          <w:b/>
          <w:bCs/>
          <w:color w:val="000000" w:themeColor="text1"/>
          <w:vertAlign w:val="superscript"/>
          <w:lang w:bidi="en-US"/>
        </w:rPr>
        <w:t>st</w:t>
      </w:r>
      <w:r w:rsidR="004A380D" w:rsidRPr="001E6298">
        <w:rPr>
          <w:b/>
          <w:bCs/>
          <w:color w:val="000000" w:themeColor="text1"/>
          <w:lang w:bidi="en-US"/>
        </w:rPr>
        <w:t xml:space="preserve"> state to go this far beyond GLBA</w:t>
      </w:r>
      <w:r w:rsidR="004A380D" w:rsidRPr="001E6298">
        <w:rPr>
          <w:color w:val="000000" w:themeColor="text1"/>
          <w:lang w:bidi="en-US"/>
        </w:rPr>
        <w:t>.</w:t>
      </w:r>
      <w:r w:rsidR="00F86797" w:rsidRPr="001E6298">
        <w:rPr>
          <w:color w:val="000000" w:themeColor="text1"/>
          <w:lang w:bidi="en-US"/>
        </w:rPr>
        <w:t xml:space="preserve"> </w:t>
      </w:r>
      <w:r w:rsidR="006732EF" w:rsidRPr="001E6298">
        <w:rPr>
          <w:b/>
          <w:bCs/>
          <w:color w:val="000000" w:themeColor="text1"/>
          <w:lang w:bidi="en-US"/>
        </w:rPr>
        <w:t xml:space="preserve">Regs </w:t>
      </w:r>
      <w:r w:rsidR="00A7500E" w:rsidRPr="001E6298">
        <w:rPr>
          <w:b/>
          <w:bCs/>
          <w:color w:val="000000" w:themeColor="text1"/>
          <w:lang w:bidi="en-US"/>
        </w:rPr>
        <w:t>are</w:t>
      </w:r>
      <w:r w:rsidR="00A7500E" w:rsidRPr="001E6298">
        <w:rPr>
          <w:color w:val="000000" w:themeColor="text1"/>
          <w:lang w:bidi="en-US"/>
        </w:rPr>
        <w:t xml:space="preserve"> </w:t>
      </w:r>
      <w:r w:rsidR="00A7500E" w:rsidRPr="001E6298">
        <w:rPr>
          <w:b/>
          <w:bCs/>
          <w:color w:val="000000" w:themeColor="text1"/>
          <w:lang w:bidi="en-US"/>
        </w:rPr>
        <w:t>in line with NIST Cybersecurity Framework</w:t>
      </w:r>
      <w:r w:rsidR="00A7500E" w:rsidRPr="001E6298">
        <w:rPr>
          <w:color w:val="000000" w:themeColor="text1"/>
          <w:lang w:bidi="en-US"/>
        </w:rPr>
        <w:t xml:space="preserve"> and </w:t>
      </w:r>
      <w:r w:rsidR="006732EF" w:rsidRPr="001E6298">
        <w:rPr>
          <w:color w:val="000000" w:themeColor="text1"/>
          <w:lang w:bidi="en-US"/>
        </w:rPr>
        <w:t xml:space="preserve">cover banks, credit unions, investment companies, licensed lenders, mortgage brokers, life insurance companies, </w:t>
      </w:r>
      <w:r w:rsidR="004F0C26" w:rsidRPr="001E6298">
        <w:rPr>
          <w:color w:val="000000" w:themeColor="text1"/>
          <w:lang w:bidi="en-US"/>
        </w:rPr>
        <w:t>savings &amp; loan associates.</w:t>
      </w:r>
    </w:p>
    <w:p w14:paraId="0047EBDA" w14:textId="5C0243BC" w:rsidR="00AE2598" w:rsidRPr="001E6298" w:rsidRDefault="00C559D8" w:rsidP="002C1E70">
      <w:pPr>
        <w:numPr>
          <w:ilvl w:val="5"/>
          <w:numId w:val="4"/>
        </w:numPr>
        <w:spacing w:after="60"/>
        <w:ind w:left="2520"/>
        <w:jc w:val="both"/>
        <w:rPr>
          <w:color w:val="000000" w:themeColor="text1"/>
          <w:lang w:bidi="en-US"/>
        </w:rPr>
      </w:pPr>
      <w:r w:rsidRPr="001E6298">
        <w:rPr>
          <w:b/>
          <w:bCs/>
          <w:color w:val="000000" w:themeColor="text1"/>
          <w:lang w:bidi="en-US"/>
        </w:rPr>
        <w:t>FI must implement cybersecurity</w:t>
      </w:r>
      <w:r w:rsidR="00FB769B" w:rsidRPr="001E6298">
        <w:rPr>
          <w:b/>
          <w:bCs/>
          <w:color w:val="000000" w:themeColor="text1"/>
          <w:lang w:bidi="en-US"/>
        </w:rPr>
        <w:t xml:space="preserve"> program with the following</w:t>
      </w:r>
      <w:r w:rsidR="00FB769B" w:rsidRPr="001E6298">
        <w:rPr>
          <w:color w:val="000000" w:themeColor="text1"/>
          <w:lang w:bidi="en-US"/>
        </w:rPr>
        <w:t>:</w:t>
      </w:r>
    </w:p>
    <w:p w14:paraId="6991E802" w14:textId="77777777" w:rsidR="00C011CF"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risk assessments</w:t>
      </w:r>
    </w:p>
    <w:p w14:paraId="1D7E73AA" w14:textId="77777777" w:rsidR="00C011CF"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documentation of security policies</w:t>
      </w:r>
    </w:p>
    <w:p w14:paraId="1727F98E" w14:textId="754ACE9B" w:rsidR="00C011CF"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designation of a chief information security officer</w:t>
      </w:r>
      <w:r w:rsidR="00D43649" w:rsidRPr="001E6298">
        <w:rPr>
          <w:color w:val="000000" w:themeColor="text1"/>
          <w:lang w:bidi="en-US"/>
        </w:rPr>
        <w:t xml:space="preserve"> (CISO)</w:t>
      </w:r>
    </w:p>
    <w:p w14:paraId="739D8A49" w14:textId="77777777" w:rsidR="00C011CF"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limitations on data retention</w:t>
      </w:r>
    </w:p>
    <w:p w14:paraId="7DCEFA38" w14:textId="77777777" w:rsidR="00C011CF"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incident response plan</w:t>
      </w:r>
    </w:p>
    <w:p w14:paraId="5DED72A4" w14:textId="6BD8870A" w:rsidR="00FB769B" w:rsidRPr="001E6298" w:rsidRDefault="00C011CF" w:rsidP="002C1E70">
      <w:pPr>
        <w:numPr>
          <w:ilvl w:val="6"/>
          <w:numId w:val="4"/>
        </w:numPr>
        <w:spacing w:after="60"/>
        <w:ind w:left="3240"/>
        <w:jc w:val="both"/>
        <w:rPr>
          <w:color w:val="000000" w:themeColor="text1"/>
          <w:lang w:bidi="en-US"/>
        </w:rPr>
      </w:pPr>
      <w:r w:rsidRPr="001E6298">
        <w:rPr>
          <w:color w:val="000000" w:themeColor="text1"/>
          <w:lang w:bidi="en-US"/>
        </w:rPr>
        <w:t>audit trails</w:t>
      </w:r>
    </w:p>
    <w:p w14:paraId="6CC16B5D" w14:textId="0FEDB50A" w:rsidR="00D10632" w:rsidRPr="001E6298" w:rsidRDefault="00D10632" w:rsidP="002C1E70">
      <w:pPr>
        <w:keepNext/>
        <w:numPr>
          <w:ilvl w:val="5"/>
          <w:numId w:val="4"/>
        </w:numPr>
        <w:spacing w:after="60"/>
        <w:ind w:left="2520"/>
        <w:jc w:val="both"/>
        <w:rPr>
          <w:color w:val="000000" w:themeColor="text1"/>
          <w:lang w:bidi="en-US"/>
        </w:rPr>
      </w:pPr>
      <w:r w:rsidRPr="001E6298">
        <w:rPr>
          <w:b/>
          <w:bCs/>
          <w:color w:val="000000" w:themeColor="text1"/>
          <w:lang w:bidi="en-US"/>
        </w:rPr>
        <w:t>Differences from GLBA</w:t>
      </w:r>
      <w:r w:rsidRPr="001E6298">
        <w:rPr>
          <w:color w:val="000000" w:themeColor="text1"/>
          <w:lang w:bidi="en-US"/>
        </w:rPr>
        <w:t>:</w:t>
      </w:r>
    </w:p>
    <w:p w14:paraId="2D470D10" w14:textId="059CD116" w:rsidR="00D90BC7" w:rsidRPr="001E6298" w:rsidRDefault="00D90BC7" w:rsidP="002C1E70">
      <w:pPr>
        <w:numPr>
          <w:ilvl w:val="6"/>
          <w:numId w:val="4"/>
        </w:numPr>
        <w:spacing w:after="60"/>
        <w:ind w:left="3240"/>
        <w:jc w:val="both"/>
        <w:rPr>
          <w:color w:val="000000" w:themeColor="text1"/>
          <w:lang w:bidi="en-US"/>
        </w:rPr>
      </w:pPr>
      <w:r w:rsidRPr="001E6298">
        <w:rPr>
          <w:b/>
          <w:bCs/>
          <w:color w:val="000000" w:themeColor="text1"/>
          <w:lang w:bidi="en-US"/>
        </w:rPr>
        <w:t>Nonpublic info</w:t>
      </w:r>
      <w:r w:rsidRPr="001E6298">
        <w:rPr>
          <w:color w:val="000000" w:themeColor="text1"/>
          <w:lang w:bidi="en-US"/>
        </w:rPr>
        <w:t xml:space="preserve"> </w:t>
      </w:r>
      <w:r w:rsidRPr="001E6298">
        <w:rPr>
          <w:b/>
          <w:bCs/>
          <w:color w:val="000000" w:themeColor="text1"/>
          <w:lang w:bidi="en-US"/>
        </w:rPr>
        <w:t>defined more broadly than GLBA</w:t>
      </w:r>
      <w:r w:rsidR="00307C22" w:rsidRPr="001E6298">
        <w:rPr>
          <w:color w:val="000000" w:themeColor="text1"/>
          <w:lang w:bidi="en-US"/>
        </w:rPr>
        <w:t>’s personally identifiable financial information</w:t>
      </w:r>
    </w:p>
    <w:p w14:paraId="6C0DE400" w14:textId="05B04145" w:rsidR="003F1F0E" w:rsidRPr="001E6298" w:rsidRDefault="003F1F0E" w:rsidP="002C1E70">
      <w:pPr>
        <w:numPr>
          <w:ilvl w:val="6"/>
          <w:numId w:val="4"/>
        </w:numPr>
        <w:spacing w:after="60"/>
        <w:ind w:left="3240"/>
        <w:jc w:val="both"/>
        <w:rPr>
          <w:color w:val="000000" w:themeColor="text1"/>
          <w:lang w:bidi="en-US"/>
        </w:rPr>
      </w:pPr>
      <w:r w:rsidRPr="001E6298">
        <w:rPr>
          <w:b/>
          <w:bCs/>
          <w:color w:val="000000" w:themeColor="text1"/>
          <w:lang w:bidi="en-US"/>
        </w:rPr>
        <w:t xml:space="preserve">Key requirements </w:t>
      </w:r>
      <w:r w:rsidRPr="001E6298">
        <w:rPr>
          <w:b/>
          <w:bCs/>
          <w:color w:val="000000" w:themeColor="text1"/>
          <w:u w:val="single"/>
          <w:lang w:bidi="en-US"/>
        </w:rPr>
        <w:t>not</w:t>
      </w:r>
      <w:r w:rsidRPr="001E6298">
        <w:rPr>
          <w:b/>
          <w:bCs/>
          <w:color w:val="000000" w:themeColor="text1"/>
          <w:lang w:bidi="en-US"/>
        </w:rPr>
        <w:t xml:space="preserve"> in GLBA </w:t>
      </w:r>
      <w:r w:rsidR="003C244F" w:rsidRPr="001E6298">
        <w:rPr>
          <w:b/>
          <w:bCs/>
          <w:color w:val="000000" w:themeColor="text1"/>
          <w:lang w:bidi="en-US"/>
        </w:rPr>
        <w:t>related to</w:t>
      </w:r>
      <w:r w:rsidR="003C244F" w:rsidRPr="001E6298">
        <w:rPr>
          <w:color w:val="000000" w:themeColor="text1"/>
          <w:lang w:bidi="en-US"/>
        </w:rPr>
        <w:t xml:space="preserve"> - </w:t>
      </w:r>
      <w:r w:rsidR="00633968" w:rsidRPr="001E6298">
        <w:rPr>
          <w:color w:val="000000" w:themeColor="text1"/>
          <w:lang w:bidi="en-US"/>
        </w:rPr>
        <w:t>personnel, reporting obligations, documentation obligations, and</w:t>
      </w:r>
      <w:r w:rsidR="00164D74" w:rsidRPr="001E6298">
        <w:rPr>
          <w:color w:val="000000" w:themeColor="text1"/>
          <w:lang w:bidi="en-US"/>
        </w:rPr>
        <w:t xml:space="preserve"> obligations regarding</w:t>
      </w:r>
      <w:r w:rsidR="00633968" w:rsidRPr="001E6298">
        <w:rPr>
          <w:color w:val="000000" w:themeColor="text1"/>
          <w:lang w:bidi="en-US"/>
        </w:rPr>
        <w:t xml:space="preserve"> 3</w:t>
      </w:r>
      <w:r w:rsidR="00633968" w:rsidRPr="001E6298">
        <w:rPr>
          <w:color w:val="000000" w:themeColor="text1"/>
          <w:vertAlign w:val="superscript"/>
          <w:lang w:bidi="en-US"/>
        </w:rPr>
        <w:t>rd</w:t>
      </w:r>
      <w:r w:rsidR="00633968" w:rsidRPr="001E6298">
        <w:rPr>
          <w:color w:val="000000" w:themeColor="text1"/>
          <w:lang w:bidi="en-US"/>
        </w:rPr>
        <w:t xml:space="preserve"> party service providers</w:t>
      </w:r>
    </w:p>
    <w:p w14:paraId="76C5C403" w14:textId="74F9884C" w:rsidR="00F612F1" w:rsidRDefault="000822A9" w:rsidP="002C1E70">
      <w:pPr>
        <w:numPr>
          <w:ilvl w:val="2"/>
          <w:numId w:val="4"/>
        </w:numPr>
        <w:spacing w:after="60"/>
        <w:jc w:val="both"/>
        <w:rPr>
          <w:lang w:bidi="en-US"/>
        </w:rPr>
      </w:pPr>
      <w:r w:rsidRPr="000822A9">
        <w:rPr>
          <w:b/>
          <w:bCs/>
          <w:color w:val="002060"/>
          <w:lang w:bidi="en-US"/>
        </w:rPr>
        <w:t>Dodd-Frank Wall Street Reform and Consumer Protection Act of 2010</w:t>
      </w:r>
      <w:r w:rsidR="00D57964">
        <w:rPr>
          <w:lang w:bidi="en-US"/>
        </w:rPr>
        <w:t>:</w:t>
      </w:r>
      <w:r w:rsidR="00C37072">
        <w:rPr>
          <w:lang w:bidi="en-US"/>
        </w:rPr>
        <w:t xml:space="preserve"> </w:t>
      </w:r>
      <w:r w:rsidR="00C37072" w:rsidRPr="00C37072">
        <w:rPr>
          <w:lang w:bidi="en-US"/>
        </w:rPr>
        <w:t xml:space="preserve">Title X of this act </w:t>
      </w:r>
      <w:r w:rsidR="00C37072" w:rsidRPr="00864053">
        <w:rPr>
          <w:b/>
          <w:bCs/>
          <w:lang w:bidi="en-US"/>
        </w:rPr>
        <w:t xml:space="preserve">created the </w:t>
      </w:r>
      <w:r w:rsidR="00864053">
        <w:rPr>
          <w:b/>
          <w:bCs/>
          <w:lang w:bidi="en-US"/>
        </w:rPr>
        <w:t>Consumer Financial Pr</w:t>
      </w:r>
      <w:r w:rsidR="003A7CE8">
        <w:rPr>
          <w:b/>
          <w:bCs/>
          <w:lang w:bidi="en-US"/>
        </w:rPr>
        <w:t>otection</w:t>
      </w:r>
      <w:r w:rsidR="00864053">
        <w:rPr>
          <w:b/>
          <w:bCs/>
          <w:lang w:bidi="en-US"/>
        </w:rPr>
        <w:t xml:space="preserve"> Bureau (</w:t>
      </w:r>
      <w:r w:rsidR="00C37072" w:rsidRPr="00864053">
        <w:rPr>
          <w:b/>
          <w:bCs/>
          <w:lang w:bidi="en-US"/>
        </w:rPr>
        <w:t>CFPB</w:t>
      </w:r>
      <w:r w:rsidR="00864053">
        <w:rPr>
          <w:b/>
          <w:bCs/>
          <w:lang w:bidi="en-US"/>
        </w:rPr>
        <w:t>)</w:t>
      </w:r>
      <w:r w:rsidR="00C37072" w:rsidRPr="00C37072">
        <w:rPr>
          <w:lang w:bidi="en-US"/>
        </w:rPr>
        <w:t xml:space="preserve"> as an independent bureau </w:t>
      </w:r>
      <w:r w:rsidR="00C37072" w:rsidRPr="001E5CBA">
        <w:rPr>
          <w:b/>
          <w:bCs/>
          <w:lang w:bidi="en-US"/>
        </w:rPr>
        <w:t xml:space="preserve">within the </w:t>
      </w:r>
      <w:r w:rsidR="001E5CBA">
        <w:rPr>
          <w:b/>
          <w:bCs/>
          <w:lang w:bidi="en-US"/>
        </w:rPr>
        <w:t>F</w:t>
      </w:r>
      <w:r w:rsidR="00C37072" w:rsidRPr="001E5CBA">
        <w:rPr>
          <w:b/>
          <w:bCs/>
          <w:lang w:bidi="en-US"/>
        </w:rPr>
        <w:t xml:space="preserve">ederal </w:t>
      </w:r>
      <w:r w:rsidR="001E5CBA">
        <w:rPr>
          <w:b/>
          <w:bCs/>
          <w:lang w:bidi="en-US"/>
        </w:rPr>
        <w:t>R</w:t>
      </w:r>
      <w:r w:rsidR="00C37072" w:rsidRPr="001E5CBA">
        <w:rPr>
          <w:b/>
          <w:bCs/>
          <w:lang w:bidi="en-US"/>
        </w:rPr>
        <w:t>eserve</w:t>
      </w:r>
      <w:r w:rsidR="00AA373F">
        <w:rPr>
          <w:lang w:bidi="en-US"/>
        </w:rPr>
        <w:t xml:space="preserve">. </w:t>
      </w:r>
    </w:p>
    <w:p w14:paraId="72B002C6" w14:textId="5BDBAF7B" w:rsidR="000822A9" w:rsidRPr="00ED08AF" w:rsidRDefault="00F612F1" w:rsidP="002C1E70">
      <w:pPr>
        <w:numPr>
          <w:ilvl w:val="2"/>
          <w:numId w:val="4"/>
        </w:numPr>
        <w:spacing w:after="60"/>
        <w:jc w:val="both"/>
        <w:rPr>
          <w:lang w:bidi="en-US"/>
        </w:rPr>
      </w:pPr>
      <w:r w:rsidRPr="000822A9">
        <w:rPr>
          <w:b/>
          <w:bCs/>
          <w:color w:val="002060"/>
          <w:lang w:bidi="en-US"/>
        </w:rPr>
        <w:t>Consumer Financial Protection Bureau</w:t>
      </w:r>
      <w:r w:rsidRPr="00D60F5E">
        <w:rPr>
          <w:b/>
          <w:bCs/>
          <w:color w:val="002060"/>
          <w:lang w:bidi="en-US"/>
        </w:rPr>
        <w:t xml:space="preserve"> (CFPB)</w:t>
      </w:r>
      <w:r>
        <w:rPr>
          <w:lang w:bidi="en-US"/>
        </w:rPr>
        <w:t xml:space="preserve">: </w:t>
      </w:r>
      <w:r w:rsidR="00D97E46">
        <w:rPr>
          <w:lang w:bidi="en-US"/>
        </w:rPr>
        <w:t>O</w:t>
      </w:r>
      <w:r w:rsidR="00D97E46" w:rsidRPr="00765625">
        <w:rPr>
          <w:lang w:bidi="en-US"/>
        </w:rPr>
        <w:t>versees relationship between consumers and providers of</w:t>
      </w:r>
      <w:r w:rsidR="00D97E46" w:rsidRPr="00D97E46">
        <w:rPr>
          <w:lang w:bidi="en-US"/>
        </w:rPr>
        <w:t xml:space="preserve"> financial products and services</w:t>
      </w:r>
      <w:r w:rsidR="000531F3">
        <w:rPr>
          <w:lang w:bidi="en-US"/>
        </w:rPr>
        <w:t>.</w:t>
      </w:r>
      <w:r w:rsidR="00D97E46" w:rsidRPr="00D97E46">
        <w:rPr>
          <w:lang w:bidi="en-US"/>
        </w:rPr>
        <w:t xml:space="preserve"> </w:t>
      </w:r>
      <w:r w:rsidR="003E5C1C" w:rsidRPr="00ED08AF">
        <w:rPr>
          <w:b/>
          <w:i/>
          <w:lang w:bidi="en-US"/>
        </w:rPr>
        <w:t>Assumed</w:t>
      </w:r>
      <w:r w:rsidR="008C70AE" w:rsidRPr="00ED08AF">
        <w:rPr>
          <w:b/>
          <w:i/>
          <w:lang w:bidi="en-US"/>
        </w:rPr>
        <w:t xml:space="preserve"> r</w:t>
      </w:r>
      <w:r w:rsidR="00AA373F" w:rsidRPr="00ED08AF">
        <w:rPr>
          <w:b/>
          <w:i/>
          <w:lang w:bidi="en-US"/>
        </w:rPr>
        <w:t xml:space="preserve">ule-making authority under existing </w:t>
      </w:r>
      <w:r w:rsidR="00E10006" w:rsidRPr="00ED08AF">
        <w:rPr>
          <w:b/>
          <w:i/>
          <w:lang w:bidi="en-US"/>
        </w:rPr>
        <w:t xml:space="preserve">laws relating to </w:t>
      </w:r>
      <w:r w:rsidR="00AA373F" w:rsidRPr="00ED08AF">
        <w:rPr>
          <w:b/>
          <w:i/>
          <w:lang w:bidi="en-US"/>
        </w:rPr>
        <w:t xml:space="preserve">financial privacy and </w:t>
      </w:r>
      <w:r w:rsidR="00E10006" w:rsidRPr="00ED08AF">
        <w:rPr>
          <w:b/>
          <w:i/>
          <w:lang w:bidi="en-US"/>
        </w:rPr>
        <w:t xml:space="preserve">other </w:t>
      </w:r>
      <w:r w:rsidR="00AA373F" w:rsidRPr="00ED08AF">
        <w:rPr>
          <w:b/>
          <w:i/>
          <w:lang w:bidi="en-US"/>
        </w:rPr>
        <w:t>consumer issue</w:t>
      </w:r>
      <w:r w:rsidR="00B528D3" w:rsidRPr="00ED08AF">
        <w:rPr>
          <w:b/>
          <w:i/>
          <w:lang w:bidi="en-US"/>
        </w:rPr>
        <w:t>s</w:t>
      </w:r>
      <w:r w:rsidR="00AA373F" w:rsidRPr="00ED08AF">
        <w:rPr>
          <w:b/>
          <w:i/>
          <w:lang w:bidi="en-US"/>
        </w:rPr>
        <w:t xml:space="preserve"> (FCRA, GLBA and Fair Debt Collection Practices Act)</w:t>
      </w:r>
    </w:p>
    <w:p w14:paraId="53B735B1" w14:textId="277691EA" w:rsidR="00EC0912" w:rsidRPr="00140449" w:rsidRDefault="00106D76" w:rsidP="002C1E70">
      <w:pPr>
        <w:numPr>
          <w:ilvl w:val="3"/>
          <w:numId w:val="4"/>
        </w:numPr>
        <w:spacing w:after="60"/>
        <w:jc w:val="both"/>
        <w:rPr>
          <w:lang w:bidi="en-US"/>
        </w:rPr>
      </w:pPr>
      <w:r w:rsidRPr="00ED08AF">
        <w:rPr>
          <w:b/>
          <w:bCs/>
          <w:lang w:bidi="en-US"/>
        </w:rPr>
        <w:t xml:space="preserve">Enforcement </w:t>
      </w:r>
      <w:r w:rsidR="00870FF0" w:rsidRPr="00ED08AF">
        <w:rPr>
          <w:b/>
          <w:bCs/>
          <w:lang w:bidi="en-US"/>
        </w:rPr>
        <w:t>Authorit</w:t>
      </w:r>
      <w:r w:rsidR="00EC0912" w:rsidRPr="00ED08AF">
        <w:rPr>
          <w:b/>
          <w:bCs/>
          <w:lang w:bidi="en-US"/>
        </w:rPr>
        <w:t>y</w:t>
      </w:r>
      <w:r w:rsidR="005B0109" w:rsidRPr="00ED08AF">
        <w:rPr>
          <w:lang w:bidi="en-US"/>
        </w:rPr>
        <w:t xml:space="preserve"> </w:t>
      </w:r>
      <w:r w:rsidR="005B0109" w:rsidRPr="00140449">
        <w:rPr>
          <w:lang w:bidi="en-US"/>
        </w:rPr>
        <w:t>over all non</w:t>
      </w:r>
      <w:r w:rsidR="00234EFA" w:rsidRPr="00140449">
        <w:rPr>
          <w:lang w:bidi="en-US"/>
        </w:rPr>
        <w:t>-</w:t>
      </w:r>
      <w:r w:rsidR="005B0109" w:rsidRPr="00140449">
        <w:rPr>
          <w:lang w:bidi="en-US"/>
        </w:rPr>
        <w:t xml:space="preserve">depository </w:t>
      </w:r>
      <w:r w:rsidR="00234EFA" w:rsidRPr="00140449">
        <w:rPr>
          <w:lang w:bidi="en-US"/>
        </w:rPr>
        <w:t xml:space="preserve">FI </w:t>
      </w:r>
      <w:r w:rsidR="005B0109" w:rsidRPr="00140449">
        <w:rPr>
          <w:lang w:bidi="en-US"/>
        </w:rPr>
        <w:t xml:space="preserve">and all depository institutions </w:t>
      </w:r>
      <w:r w:rsidR="00A15853" w:rsidRPr="00140449">
        <w:rPr>
          <w:lang w:bidi="en-US"/>
        </w:rPr>
        <w:t xml:space="preserve">&gt; </w:t>
      </w:r>
      <w:r w:rsidR="005B0109" w:rsidRPr="00140449">
        <w:rPr>
          <w:lang w:bidi="en-US"/>
        </w:rPr>
        <w:t>$10 bn in assets</w:t>
      </w:r>
    </w:p>
    <w:p w14:paraId="2C0398BF" w14:textId="61A23921" w:rsidR="00870FF0" w:rsidRPr="00140449" w:rsidRDefault="005B0109" w:rsidP="004D3EE0">
      <w:pPr>
        <w:numPr>
          <w:ilvl w:val="3"/>
          <w:numId w:val="4"/>
        </w:numPr>
        <w:spacing w:after="60"/>
        <w:jc w:val="both"/>
        <w:rPr>
          <w:lang w:bidi="en-US"/>
        </w:rPr>
      </w:pPr>
      <w:r w:rsidRPr="00140449">
        <w:rPr>
          <w:lang w:bidi="en-US"/>
        </w:rPr>
        <w:t>For depository financial institutions with</w:t>
      </w:r>
      <w:r w:rsidR="00234EFA" w:rsidRPr="00140449">
        <w:rPr>
          <w:lang w:bidi="en-US"/>
        </w:rPr>
        <w:t xml:space="preserve"> $10 bn or less, promulgates rules enforced by banking regulators</w:t>
      </w:r>
    </w:p>
    <w:p w14:paraId="03FE676B" w14:textId="5634D306" w:rsidR="0017456C" w:rsidRDefault="005A47D3" w:rsidP="002C1E70">
      <w:pPr>
        <w:numPr>
          <w:ilvl w:val="3"/>
          <w:numId w:val="4"/>
        </w:numPr>
        <w:spacing w:after="60"/>
        <w:jc w:val="both"/>
        <w:rPr>
          <w:lang w:bidi="en-US"/>
        </w:rPr>
      </w:pPr>
      <w:r w:rsidRPr="00ED08AF">
        <w:rPr>
          <w:lang w:bidi="en-US"/>
        </w:rPr>
        <w:t xml:space="preserve">CFPB </w:t>
      </w:r>
      <w:r w:rsidR="00F74E49" w:rsidRPr="00ED08AF">
        <w:rPr>
          <w:lang w:bidi="en-US"/>
        </w:rPr>
        <w:t xml:space="preserve">regulates and </w:t>
      </w:r>
      <w:r w:rsidRPr="00ED08AF">
        <w:rPr>
          <w:lang w:bidi="en-US"/>
        </w:rPr>
        <w:t>enforce</w:t>
      </w:r>
      <w:r w:rsidR="00F74E49" w:rsidRPr="00ED08AF">
        <w:rPr>
          <w:lang w:bidi="en-US"/>
        </w:rPr>
        <w:t xml:space="preserve">s </w:t>
      </w:r>
      <w:r w:rsidRPr="00ED08AF">
        <w:rPr>
          <w:b/>
          <w:bCs/>
          <w:lang w:bidi="en-US"/>
        </w:rPr>
        <w:t>unfair</w:t>
      </w:r>
      <w:r w:rsidR="00F74E49" w:rsidRPr="00ED08AF">
        <w:rPr>
          <w:b/>
          <w:bCs/>
          <w:lang w:bidi="en-US"/>
        </w:rPr>
        <w:t xml:space="preserve">, deceptive </w:t>
      </w:r>
      <w:r w:rsidR="00F74E49" w:rsidRPr="00ED08AF">
        <w:rPr>
          <w:b/>
          <w:bCs/>
          <w:u w:val="single"/>
          <w:lang w:bidi="en-US"/>
        </w:rPr>
        <w:t>or abusive</w:t>
      </w:r>
      <w:r w:rsidR="00F74E49" w:rsidRPr="00ED08AF">
        <w:rPr>
          <w:b/>
          <w:bCs/>
          <w:lang w:bidi="en-US"/>
        </w:rPr>
        <w:t xml:space="preserve"> acts and practices (UDAAPs</w:t>
      </w:r>
      <w:r w:rsidR="00C53418" w:rsidRPr="00ED08AF">
        <w:rPr>
          <w:b/>
          <w:bCs/>
          <w:lang w:bidi="en-US"/>
        </w:rPr>
        <w:t>)</w:t>
      </w:r>
      <w:r w:rsidR="00F32917" w:rsidRPr="00ED08AF">
        <w:rPr>
          <w:lang w:bidi="en-US"/>
        </w:rPr>
        <w:t xml:space="preserve"> (</w:t>
      </w:r>
      <w:r w:rsidR="00F32917">
        <w:rPr>
          <w:lang w:bidi="en-US"/>
        </w:rPr>
        <w:t>c</w:t>
      </w:r>
      <w:r w:rsidR="00ED0355">
        <w:rPr>
          <w:lang w:bidi="en-US"/>
        </w:rPr>
        <w:t>f</w:t>
      </w:r>
      <w:r w:rsidR="008C0877">
        <w:rPr>
          <w:lang w:bidi="en-US"/>
        </w:rPr>
        <w:t>.</w:t>
      </w:r>
      <w:r w:rsidR="00F32917">
        <w:rPr>
          <w:lang w:bidi="en-US"/>
        </w:rPr>
        <w:t xml:space="preserve"> FTC </w:t>
      </w:r>
      <w:r w:rsidR="00BB08EA">
        <w:rPr>
          <w:lang w:bidi="en-US"/>
        </w:rPr>
        <w:t>and State AGs enforcement against “unfair and deceptive</w:t>
      </w:r>
      <w:r w:rsidR="0031033F">
        <w:rPr>
          <w:lang w:bidi="en-US"/>
        </w:rPr>
        <w:t>”</w:t>
      </w:r>
      <w:r w:rsidR="00BB08EA">
        <w:rPr>
          <w:lang w:bidi="en-US"/>
        </w:rPr>
        <w:t xml:space="preserve"> </w:t>
      </w:r>
      <w:r w:rsidR="00ED0355">
        <w:rPr>
          <w:lang w:bidi="en-US"/>
        </w:rPr>
        <w:t>acts and practices)</w:t>
      </w:r>
    </w:p>
    <w:p w14:paraId="4AB77386" w14:textId="4D9DE3D5" w:rsidR="00F97DF4" w:rsidRDefault="00F97DF4" w:rsidP="002C1E70">
      <w:pPr>
        <w:numPr>
          <w:ilvl w:val="4"/>
          <w:numId w:val="4"/>
        </w:numPr>
        <w:spacing w:after="60"/>
        <w:jc w:val="both"/>
        <w:rPr>
          <w:lang w:bidi="en-US"/>
        </w:rPr>
      </w:pPr>
      <w:r w:rsidRPr="001857AD">
        <w:rPr>
          <w:b/>
          <w:bCs/>
          <w:lang w:bidi="en-US"/>
        </w:rPr>
        <w:t>Abusive act or practice</w:t>
      </w:r>
      <w:r>
        <w:rPr>
          <w:lang w:bidi="en-US"/>
        </w:rPr>
        <w:t>:</w:t>
      </w:r>
    </w:p>
    <w:p w14:paraId="6DB45865" w14:textId="11398935" w:rsidR="00937B30" w:rsidRDefault="00937B30" w:rsidP="002C1E70">
      <w:pPr>
        <w:numPr>
          <w:ilvl w:val="5"/>
          <w:numId w:val="4"/>
        </w:numPr>
        <w:spacing w:after="60"/>
        <w:ind w:left="2520"/>
        <w:jc w:val="both"/>
        <w:rPr>
          <w:lang w:bidi="en-US"/>
        </w:rPr>
      </w:pPr>
      <w:r w:rsidRPr="00DD6383">
        <w:rPr>
          <w:b/>
          <w:bCs/>
          <w:lang w:bidi="en-US"/>
        </w:rPr>
        <w:lastRenderedPageBreak/>
        <w:t>Materially interferes</w:t>
      </w:r>
      <w:r>
        <w:rPr>
          <w:lang w:bidi="en-US"/>
        </w:rPr>
        <w:t xml:space="preserve"> with </w:t>
      </w:r>
      <w:r w:rsidRPr="00513E6B">
        <w:rPr>
          <w:b/>
          <w:bCs/>
          <w:lang w:bidi="en-US"/>
        </w:rPr>
        <w:t>ability of consumer to understand term or condition</w:t>
      </w:r>
      <w:r>
        <w:rPr>
          <w:lang w:bidi="en-US"/>
        </w:rPr>
        <w:t xml:space="preserve"> of a consumer financial product or service; or</w:t>
      </w:r>
    </w:p>
    <w:p w14:paraId="3AB01653" w14:textId="77777777" w:rsidR="00937B30" w:rsidRDefault="00937B30" w:rsidP="002C1E70">
      <w:pPr>
        <w:numPr>
          <w:ilvl w:val="5"/>
          <w:numId w:val="4"/>
        </w:numPr>
        <w:spacing w:after="60"/>
        <w:ind w:left="2520"/>
        <w:jc w:val="both"/>
        <w:rPr>
          <w:lang w:bidi="en-US"/>
        </w:rPr>
      </w:pPr>
      <w:r>
        <w:rPr>
          <w:lang w:bidi="en-US"/>
        </w:rPr>
        <w:t xml:space="preserve">Takes </w:t>
      </w:r>
      <w:r w:rsidRPr="00DD6383">
        <w:rPr>
          <w:b/>
          <w:bCs/>
          <w:lang w:bidi="en-US"/>
        </w:rPr>
        <w:t>unreasonable advantage</w:t>
      </w:r>
      <w:r>
        <w:rPr>
          <w:lang w:bidi="en-US"/>
        </w:rPr>
        <w:t xml:space="preserve"> of:</w:t>
      </w:r>
    </w:p>
    <w:p w14:paraId="10553CE8" w14:textId="77777777" w:rsidR="00937B30" w:rsidRDefault="00937B30" w:rsidP="002C1E70">
      <w:pPr>
        <w:numPr>
          <w:ilvl w:val="4"/>
          <w:numId w:val="5"/>
        </w:numPr>
        <w:spacing w:after="60"/>
        <w:ind w:left="3240"/>
        <w:jc w:val="both"/>
        <w:rPr>
          <w:lang w:bidi="en-US"/>
        </w:rPr>
      </w:pPr>
      <w:r>
        <w:rPr>
          <w:lang w:bidi="en-US"/>
        </w:rPr>
        <w:t xml:space="preserve">A </w:t>
      </w:r>
      <w:r w:rsidRPr="00895B10">
        <w:rPr>
          <w:b/>
          <w:bCs/>
          <w:lang w:bidi="en-US"/>
        </w:rPr>
        <w:t>lack of understanding by the consumer</w:t>
      </w:r>
      <w:r>
        <w:rPr>
          <w:lang w:bidi="en-US"/>
        </w:rPr>
        <w:t xml:space="preserve"> of the material risks, costs or conditions of the product or service</w:t>
      </w:r>
    </w:p>
    <w:p w14:paraId="310E4016" w14:textId="6622BB03" w:rsidR="00937B30" w:rsidRDefault="00937B30" w:rsidP="002C1E70">
      <w:pPr>
        <w:numPr>
          <w:ilvl w:val="4"/>
          <w:numId w:val="5"/>
        </w:numPr>
        <w:spacing w:after="60"/>
        <w:ind w:left="3240"/>
        <w:jc w:val="both"/>
        <w:rPr>
          <w:lang w:bidi="en-US"/>
        </w:rPr>
      </w:pPr>
      <w:r>
        <w:rPr>
          <w:lang w:bidi="en-US"/>
        </w:rPr>
        <w:t xml:space="preserve">The </w:t>
      </w:r>
      <w:r w:rsidRPr="00895B10">
        <w:rPr>
          <w:b/>
          <w:bCs/>
          <w:lang w:bidi="en-US"/>
        </w:rPr>
        <w:t>inability of a consumer to protect its interests</w:t>
      </w:r>
      <w:r>
        <w:rPr>
          <w:lang w:bidi="en-US"/>
        </w:rPr>
        <w:t xml:space="preserve"> in selecting or using a consumer financial product or service; or</w:t>
      </w:r>
    </w:p>
    <w:p w14:paraId="5D6D4405" w14:textId="248A323B" w:rsidR="00897337" w:rsidRDefault="00897337" w:rsidP="002C1E70">
      <w:pPr>
        <w:numPr>
          <w:ilvl w:val="4"/>
          <w:numId w:val="5"/>
        </w:numPr>
        <w:spacing w:after="60"/>
        <w:ind w:left="3240"/>
        <w:jc w:val="both"/>
        <w:rPr>
          <w:lang w:bidi="en-US"/>
        </w:rPr>
      </w:pPr>
      <w:r>
        <w:rPr>
          <w:lang w:bidi="en-US"/>
        </w:rPr>
        <w:t xml:space="preserve">The </w:t>
      </w:r>
      <w:r w:rsidRPr="00895B10">
        <w:rPr>
          <w:b/>
          <w:bCs/>
          <w:lang w:bidi="en-US"/>
        </w:rPr>
        <w:t>reasonable reliance by the consumer</w:t>
      </w:r>
      <w:r>
        <w:rPr>
          <w:lang w:bidi="en-US"/>
        </w:rPr>
        <w:t xml:space="preserve"> on a covered person to act in the interests of the consumer.</w:t>
      </w:r>
    </w:p>
    <w:p w14:paraId="3D3A39F8" w14:textId="6CECB6DA" w:rsidR="00937B30" w:rsidRPr="00D71B1A" w:rsidRDefault="00D71B1A" w:rsidP="002C1E70">
      <w:pPr>
        <w:numPr>
          <w:ilvl w:val="3"/>
          <w:numId w:val="4"/>
        </w:numPr>
        <w:spacing w:after="60"/>
        <w:jc w:val="both"/>
        <w:rPr>
          <w:b/>
          <w:bCs/>
          <w:lang w:bidi="en-US"/>
        </w:rPr>
      </w:pPr>
      <w:r w:rsidRPr="00D71B1A">
        <w:rPr>
          <w:b/>
          <w:bCs/>
          <w:lang w:bidi="en-US"/>
        </w:rPr>
        <w:t>Enforcement</w:t>
      </w:r>
    </w:p>
    <w:p w14:paraId="48B15138" w14:textId="24759BC2" w:rsidR="00D71B1A" w:rsidRDefault="009E6D60" w:rsidP="002C1E70">
      <w:pPr>
        <w:numPr>
          <w:ilvl w:val="4"/>
          <w:numId w:val="4"/>
        </w:numPr>
        <w:spacing w:after="60"/>
        <w:jc w:val="both"/>
        <w:rPr>
          <w:lang w:bidi="en-US"/>
        </w:rPr>
      </w:pPr>
      <w:r>
        <w:rPr>
          <w:lang w:bidi="en-US"/>
        </w:rPr>
        <w:t>C</w:t>
      </w:r>
      <w:r w:rsidR="0012564F" w:rsidRPr="0012564F">
        <w:rPr>
          <w:lang w:bidi="en-US"/>
        </w:rPr>
        <w:t xml:space="preserve">onduct </w:t>
      </w:r>
      <w:r w:rsidR="0012564F" w:rsidRPr="00E44B96">
        <w:rPr>
          <w:b/>
          <w:bCs/>
          <w:lang w:bidi="en-US"/>
        </w:rPr>
        <w:t>investigations</w:t>
      </w:r>
      <w:r w:rsidR="0012564F" w:rsidRPr="0012564F">
        <w:rPr>
          <w:lang w:bidi="en-US"/>
        </w:rPr>
        <w:t xml:space="preserve"> and issue </w:t>
      </w:r>
      <w:r w:rsidR="0012564F" w:rsidRPr="00E44B96">
        <w:rPr>
          <w:b/>
          <w:bCs/>
          <w:lang w:bidi="en-US"/>
        </w:rPr>
        <w:t>subpoenas</w:t>
      </w:r>
    </w:p>
    <w:p w14:paraId="24DD8C2A" w14:textId="77777777" w:rsidR="0091753F" w:rsidRDefault="009E6D60" w:rsidP="002C1E70">
      <w:pPr>
        <w:numPr>
          <w:ilvl w:val="4"/>
          <w:numId w:val="4"/>
        </w:numPr>
        <w:spacing w:after="60"/>
        <w:jc w:val="both"/>
        <w:rPr>
          <w:lang w:bidi="en-US"/>
        </w:rPr>
      </w:pPr>
      <w:r w:rsidRPr="009E6D60">
        <w:rPr>
          <w:lang w:bidi="en-US"/>
        </w:rPr>
        <w:t xml:space="preserve">Hold </w:t>
      </w:r>
      <w:r w:rsidRPr="00E44B96">
        <w:rPr>
          <w:b/>
          <w:bCs/>
          <w:lang w:bidi="en-US"/>
        </w:rPr>
        <w:t>hearings</w:t>
      </w:r>
      <w:r w:rsidRPr="009E6D60">
        <w:rPr>
          <w:lang w:bidi="en-US"/>
        </w:rPr>
        <w:t xml:space="preserve"> </w:t>
      </w:r>
    </w:p>
    <w:p w14:paraId="0E281B5E" w14:textId="4BEED7E7" w:rsidR="00B41CED" w:rsidRDefault="0091753F" w:rsidP="002C1E70">
      <w:pPr>
        <w:numPr>
          <w:ilvl w:val="4"/>
          <w:numId w:val="4"/>
        </w:numPr>
        <w:spacing w:after="60"/>
        <w:jc w:val="both"/>
        <w:rPr>
          <w:lang w:bidi="en-US"/>
        </w:rPr>
      </w:pPr>
      <w:r>
        <w:rPr>
          <w:lang w:bidi="en-US"/>
        </w:rPr>
        <w:t>I</w:t>
      </w:r>
      <w:r w:rsidR="009E6D60">
        <w:rPr>
          <w:lang w:bidi="en-US"/>
        </w:rPr>
        <w:t xml:space="preserve">nitiate </w:t>
      </w:r>
      <w:r w:rsidR="009E6D60" w:rsidRPr="00E44B96">
        <w:rPr>
          <w:b/>
          <w:bCs/>
          <w:lang w:bidi="en-US"/>
        </w:rPr>
        <w:t>civil actions</w:t>
      </w:r>
      <w:r w:rsidR="009E6D60" w:rsidRPr="009E6D60">
        <w:rPr>
          <w:lang w:bidi="en-US"/>
        </w:rPr>
        <w:t xml:space="preserve"> against offenders</w:t>
      </w:r>
    </w:p>
    <w:p w14:paraId="00A0C3D6" w14:textId="070E0757" w:rsidR="00E22F58" w:rsidRPr="00E22F58" w:rsidRDefault="00756BB8" w:rsidP="002C1E70">
      <w:pPr>
        <w:numPr>
          <w:ilvl w:val="3"/>
          <w:numId w:val="4"/>
        </w:numPr>
        <w:spacing w:after="60"/>
        <w:jc w:val="both"/>
        <w:rPr>
          <w:lang w:bidi="en-US"/>
        </w:rPr>
      </w:pPr>
      <w:r>
        <w:rPr>
          <w:b/>
          <w:lang w:bidi="en-US"/>
        </w:rPr>
        <w:t xml:space="preserve">Penalties for </w:t>
      </w:r>
      <w:r w:rsidR="00991764" w:rsidRPr="00991764">
        <w:rPr>
          <w:b/>
          <w:lang w:bidi="en-US"/>
        </w:rPr>
        <w:t>Violations</w:t>
      </w:r>
    </w:p>
    <w:p w14:paraId="64E96D59" w14:textId="592EFF3B" w:rsidR="00E22F58" w:rsidRDefault="00273A7A" w:rsidP="002C1E70">
      <w:pPr>
        <w:numPr>
          <w:ilvl w:val="4"/>
          <w:numId w:val="4"/>
        </w:numPr>
        <w:spacing w:after="60"/>
        <w:jc w:val="both"/>
        <w:rPr>
          <w:lang w:bidi="en-US"/>
        </w:rPr>
      </w:pPr>
      <w:r>
        <w:rPr>
          <w:b/>
          <w:lang w:bidi="en-US"/>
        </w:rPr>
        <w:t xml:space="preserve">Civil penalties from </w:t>
      </w:r>
      <w:r w:rsidR="00991764" w:rsidRPr="00991764">
        <w:rPr>
          <w:lang w:bidi="en-US"/>
        </w:rPr>
        <w:t>$5</w:t>
      </w:r>
      <w:r w:rsidR="007F57A6">
        <w:rPr>
          <w:lang w:bidi="en-US"/>
        </w:rPr>
        <w:t>,</w:t>
      </w:r>
      <w:r w:rsidR="00991764" w:rsidRPr="00991764">
        <w:rPr>
          <w:lang w:bidi="en-US"/>
        </w:rPr>
        <w:t>526/day for federal consumer privacy law violations</w:t>
      </w:r>
      <w:r w:rsidR="007F57A6">
        <w:rPr>
          <w:lang w:bidi="en-US"/>
        </w:rPr>
        <w:t xml:space="preserve">, </w:t>
      </w:r>
      <w:r w:rsidR="00991764" w:rsidRPr="00991764">
        <w:rPr>
          <w:lang w:bidi="en-US"/>
        </w:rPr>
        <w:t xml:space="preserve">$27,631/day for </w:t>
      </w:r>
      <w:r w:rsidR="00991764" w:rsidRPr="007F57A6">
        <w:rPr>
          <w:b/>
          <w:bCs/>
          <w:lang w:bidi="en-US"/>
        </w:rPr>
        <w:t>reckless</w:t>
      </w:r>
      <w:r w:rsidR="00991764" w:rsidRPr="00991764">
        <w:rPr>
          <w:lang w:bidi="en-US"/>
        </w:rPr>
        <w:t xml:space="preserve"> violations</w:t>
      </w:r>
      <w:r w:rsidR="007F57A6">
        <w:rPr>
          <w:lang w:bidi="en-US"/>
        </w:rPr>
        <w:t xml:space="preserve"> and </w:t>
      </w:r>
      <w:r w:rsidR="00991764" w:rsidRPr="00991764">
        <w:rPr>
          <w:lang w:bidi="en-US"/>
        </w:rPr>
        <w:t xml:space="preserve">$1,105,241/day for </w:t>
      </w:r>
      <w:r w:rsidR="00991764" w:rsidRPr="007F57A6">
        <w:rPr>
          <w:b/>
          <w:bCs/>
          <w:lang w:bidi="en-US"/>
        </w:rPr>
        <w:t>knowing</w:t>
      </w:r>
      <w:r w:rsidR="00991764" w:rsidRPr="00991764">
        <w:rPr>
          <w:lang w:bidi="en-US"/>
        </w:rPr>
        <w:t xml:space="preserve"> violations</w:t>
      </w:r>
    </w:p>
    <w:p w14:paraId="49FF1129" w14:textId="7B025E9C" w:rsidR="009E6D60" w:rsidRDefault="00991764" w:rsidP="002C1E70">
      <w:pPr>
        <w:numPr>
          <w:ilvl w:val="4"/>
          <w:numId w:val="4"/>
        </w:numPr>
        <w:spacing w:after="60"/>
        <w:jc w:val="both"/>
        <w:rPr>
          <w:lang w:bidi="en-US"/>
        </w:rPr>
      </w:pPr>
      <w:r w:rsidRPr="00991764">
        <w:rPr>
          <w:lang w:bidi="en-US"/>
        </w:rPr>
        <w:t xml:space="preserve">State AG’s can also bring civil actions </w:t>
      </w:r>
      <w:r w:rsidR="00D76A4B">
        <w:rPr>
          <w:lang w:bidi="en-US"/>
        </w:rPr>
        <w:t xml:space="preserve">to </w:t>
      </w:r>
      <w:r w:rsidRPr="00991764">
        <w:rPr>
          <w:lang w:bidi="en-US"/>
        </w:rPr>
        <w:t>enforce</w:t>
      </w:r>
      <w:r w:rsidR="00D76A4B">
        <w:rPr>
          <w:lang w:bidi="en-US"/>
        </w:rPr>
        <w:t xml:space="preserve"> </w:t>
      </w:r>
      <w:r w:rsidRPr="00991764">
        <w:rPr>
          <w:lang w:bidi="en-US"/>
        </w:rPr>
        <w:t>law or regulations</w:t>
      </w:r>
    </w:p>
    <w:p w14:paraId="395FEC7D" w14:textId="77777777" w:rsidR="00680F3D" w:rsidRDefault="000822A9" w:rsidP="002C1E70">
      <w:pPr>
        <w:numPr>
          <w:ilvl w:val="2"/>
          <w:numId w:val="4"/>
        </w:numPr>
        <w:spacing w:after="60"/>
        <w:jc w:val="both"/>
        <w:rPr>
          <w:lang w:bidi="en-US"/>
        </w:rPr>
      </w:pPr>
      <w:r w:rsidRPr="000822A9">
        <w:rPr>
          <w:b/>
          <w:bCs/>
          <w:color w:val="002060"/>
          <w:lang w:bidi="en-US"/>
        </w:rPr>
        <w:t>Online Banking</w:t>
      </w:r>
      <w:r w:rsidR="00D57964">
        <w:rPr>
          <w:lang w:bidi="en-US"/>
        </w:rPr>
        <w:t>:</w:t>
      </w:r>
      <w:r w:rsidR="00930310">
        <w:rPr>
          <w:lang w:bidi="en-US"/>
        </w:rPr>
        <w:t xml:space="preserve"> </w:t>
      </w:r>
      <w:r w:rsidR="000A4710">
        <w:rPr>
          <w:lang w:bidi="en-US"/>
        </w:rPr>
        <w:t>addressing concerns</w:t>
      </w:r>
      <w:r w:rsidR="0019776F">
        <w:rPr>
          <w:lang w:bidi="en-US"/>
        </w:rPr>
        <w:t xml:space="preserve"> related to online banking requires combo of measures by FI (</w:t>
      </w:r>
      <w:r w:rsidR="0051465A">
        <w:rPr>
          <w:lang w:bidi="en-US"/>
        </w:rPr>
        <w:t>design &amp; updates of software)</w:t>
      </w:r>
      <w:r w:rsidR="00FB4259">
        <w:rPr>
          <w:lang w:bidi="en-US"/>
        </w:rPr>
        <w:t xml:space="preserve"> and consumer education. </w:t>
      </w:r>
    </w:p>
    <w:p w14:paraId="4A80FB34" w14:textId="66DE809C" w:rsidR="000822A9" w:rsidRDefault="00930310" w:rsidP="002C1E70">
      <w:pPr>
        <w:spacing w:after="60"/>
        <w:ind w:left="1170"/>
        <w:jc w:val="both"/>
        <w:rPr>
          <w:lang w:bidi="en-US"/>
        </w:rPr>
      </w:pPr>
      <w:r w:rsidRPr="003338AE">
        <w:rPr>
          <w:b/>
          <w:bCs/>
          <w:lang w:bidi="en-US"/>
        </w:rPr>
        <w:t>FI</w:t>
      </w:r>
      <w:r w:rsidR="001031B5" w:rsidRPr="003338AE">
        <w:rPr>
          <w:b/>
          <w:bCs/>
          <w:lang w:bidi="en-US"/>
        </w:rPr>
        <w:t>s</w:t>
      </w:r>
      <w:r w:rsidRPr="003338AE">
        <w:rPr>
          <w:b/>
          <w:bCs/>
          <w:lang w:bidi="en-US"/>
        </w:rPr>
        <w:t xml:space="preserve"> should </w:t>
      </w:r>
      <w:r w:rsidR="003338AE" w:rsidRPr="003338AE">
        <w:rPr>
          <w:b/>
          <w:bCs/>
          <w:lang w:bidi="en-US"/>
        </w:rPr>
        <w:t>take the following steps</w:t>
      </w:r>
      <w:r w:rsidR="003338AE">
        <w:rPr>
          <w:lang w:bidi="en-US"/>
        </w:rPr>
        <w:t>:</w:t>
      </w:r>
    </w:p>
    <w:p w14:paraId="74DC3A49" w14:textId="77777777" w:rsidR="003338AE" w:rsidRDefault="003338AE" w:rsidP="002C1E70">
      <w:pPr>
        <w:numPr>
          <w:ilvl w:val="3"/>
          <w:numId w:val="4"/>
        </w:numPr>
        <w:spacing w:after="60"/>
        <w:ind w:left="1541"/>
        <w:jc w:val="both"/>
        <w:rPr>
          <w:lang w:bidi="en-US"/>
        </w:rPr>
      </w:pPr>
      <w:r>
        <w:rPr>
          <w:lang w:bidi="en-US"/>
        </w:rPr>
        <w:t>carefully choose operating system</w:t>
      </w:r>
    </w:p>
    <w:p w14:paraId="3FB4E8F2" w14:textId="77777777" w:rsidR="003338AE" w:rsidRDefault="003338AE" w:rsidP="002C1E70">
      <w:pPr>
        <w:numPr>
          <w:ilvl w:val="3"/>
          <w:numId w:val="4"/>
        </w:numPr>
        <w:spacing w:after="60"/>
        <w:ind w:left="1541"/>
        <w:jc w:val="both"/>
        <w:rPr>
          <w:lang w:bidi="en-US"/>
        </w:rPr>
      </w:pPr>
      <w:r>
        <w:rPr>
          <w:lang w:bidi="en-US"/>
        </w:rPr>
        <w:t>select appropriate internet browser</w:t>
      </w:r>
    </w:p>
    <w:p w14:paraId="1A597172" w14:textId="77777777" w:rsidR="003338AE" w:rsidRDefault="003338AE" w:rsidP="002C1E70">
      <w:pPr>
        <w:numPr>
          <w:ilvl w:val="3"/>
          <w:numId w:val="4"/>
        </w:numPr>
        <w:spacing w:after="60"/>
        <w:ind w:left="1541"/>
        <w:jc w:val="both"/>
        <w:rPr>
          <w:lang w:bidi="en-US"/>
        </w:rPr>
      </w:pPr>
      <w:r>
        <w:rPr>
          <w:lang w:bidi="en-US"/>
        </w:rPr>
        <w:t>use firewalls, antivirus programs, and anti-malware programs</w:t>
      </w:r>
    </w:p>
    <w:p w14:paraId="36979968" w14:textId="0902C7C8" w:rsidR="007C14AA" w:rsidRDefault="00586FFD" w:rsidP="002C1E70">
      <w:pPr>
        <w:numPr>
          <w:ilvl w:val="3"/>
          <w:numId w:val="4"/>
        </w:numPr>
        <w:spacing w:after="60"/>
        <w:jc w:val="both"/>
        <w:rPr>
          <w:lang w:bidi="en-US"/>
        </w:rPr>
      </w:pPr>
      <w:r>
        <w:rPr>
          <w:lang w:bidi="en-US"/>
        </w:rPr>
        <w:t xml:space="preserve">authentication - </w:t>
      </w:r>
      <w:r w:rsidR="003338AE">
        <w:rPr>
          <w:lang w:bidi="en-US"/>
        </w:rPr>
        <w:t>employ strong passwords and encryption</w:t>
      </w:r>
    </w:p>
    <w:p w14:paraId="5131CA10" w14:textId="204264B1" w:rsidR="000822A9" w:rsidRPr="00374B14" w:rsidRDefault="008B78A6" w:rsidP="002C1E70">
      <w:pPr>
        <w:numPr>
          <w:ilvl w:val="1"/>
          <w:numId w:val="4"/>
        </w:numPr>
        <w:spacing w:after="60"/>
        <w:jc w:val="both"/>
        <w:rPr>
          <w:b/>
          <w:bCs/>
          <w:color w:val="002060"/>
          <w:lang w:bidi="en-US"/>
        </w:rPr>
      </w:pPr>
      <w:r w:rsidRPr="000822A9">
        <w:rPr>
          <w:b/>
          <w:bCs/>
          <w:color w:val="002060"/>
          <w:u w:val="single"/>
          <w:lang w:bidi="en-US"/>
        </w:rPr>
        <w:t>EDUCATION</w:t>
      </w:r>
      <w:r w:rsidRPr="007F0A05">
        <w:rPr>
          <w:b/>
          <w:bCs/>
          <w:color w:val="002060"/>
          <w:u w:val="single"/>
          <w:lang w:bidi="en-US"/>
        </w:rPr>
        <w:t xml:space="preserve"> (0-2 QUESTIONS)</w:t>
      </w:r>
    </w:p>
    <w:p w14:paraId="69681407" w14:textId="3F8B1EA7" w:rsidR="0070543F" w:rsidRPr="00ED08AF" w:rsidRDefault="0070543F" w:rsidP="002C1E70">
      <w:pPr>
        <w:spacing w:after="60"/>
        <w:ind w:left="820"/>
        <w:jc w:val="both"/>
        <w:rPr>
          <w:lang w:bidi="en-US"/>
        </w:rPr>
      </w:pPr>
      <w:r w:rsidRPr="0070543F">
        <w:rPr>
          <w:lang w:bidi="en-US"/>
        </w:rPr>
        <w:t xml:space="preserve">Education records for institutions that </w:t>
      </w:r>
      <w:r w:rsidRPr="00ED08AF">
        <w:rPr>
          <w:lang w:bidi="en-US"/>
        </w:rPr>
        <w:t xml:space="preserve">receive </w:t>
      </w:r>
      <w:r w:rsidRPr="00ED08AF">
        <w:rPr>
          <w:b/>
          <w:lang w:bidi="en-US"/>
        </w:rPr>
        <w:t xml:space="preserve">federal funding </w:t>
      </w:r>
      <w:r w:rsidRPr="00ED08AF">
        <w:rPr>
          <w:lang w:bidi="en-US"/>
        </w:rPr>
        <w:t>have privacy protections under U.S. Law.</w:t>
      </w:r>
      <w:r w:rsidR="00663AEC" w:rsidRPr="00ED08AF">
        <w:rPr>
          <w:lang w:bidi="en-US"/>
        </w:rPr>
        <w:t xml:space="preserve"> Grades,</w:t>
      </w:r>
      <w:r w:rsidR="0084162E" w:rsidRPr="00ED08AF">
        <w:rPr>
          <w:lang w:bidi="en-US"/>
        </w:rPr>
        <w:t xml:space="preserve"> disciplinary actions and other school info about a student deserve privacy protection</w:t>
      </w:r>
      <w:r w:rsidR="00F174FC" w:rsidRPr="00ED08AF">
        <w:rPr>
          <w:lang w:bidi="en-US"/>
        </w:rPr>
        <w:t>.</w:t>
      </w:r>
    </w:p>
    <w:p w14:paraId="7E21AF49" w14:textId="1C3F93ED" w:rsidR="000822A9" w:rsidRDefault="000822A9" w:rsidP="002C1E70">
      <w:pPr>
        <w:numPr>
          <w:ilvl w:val="2"/>
          <w:numId w:val="4"/>
        </w:numPr>
        <w:spacing w:after="60"/>
        <w:jc w:val="both"/>
        <w:rPr>
          <w:lang w:bidi="en-US"/>
        </w:rPr>
      </w:pPr>
      <w:r w:rsidRPr="00ED08AF">
        <w:rPr>
          <w:b/>
          <w:bCs/>
          <w:color w:val="002060"/>
          <w:lang w:bidi="en-US"/>
        </w:rPr>
        <w:t>Family Educational Rights and Privacy Act of 1974 (FERPA)</w:t>
      </w:r>
      <w:r w:rsidR="00670708" w:rsidRPr="00ED08AF">
        <w:rPr>
          <w:b/>
          <w:bCs/>
          <w:lang w:bidi="en-US"/>
        </w:rPr>
        <w:t xml:space="preserve"> </w:t>
      </w:r>
      <w:r w:rsidR="00EE43E9" w:rsidRPr="00ED08AF">
        <w:rPr>
          <w:b/>
          <w:bCs/>
          <w:lang w:bidi="en-US"/>
        </w:rPr>
        <w:t>(</w:t>
      </w:r>
      <w:r w:rsidR="00670708" w:rsidRPr="00ED08AF">
        <w:rPr>
          <w:b/>
          <w:bCs/>
          <w:lang w:bidi="en-US"/>
        </w:rPr>
        <w:t>aka</w:t>
      </w:r>
      <w:r w:rsidR="00D57964" w:rsidRPr="00ED08AF">
        <w:rPr>
          <w:lang w:bidi="en-US"/>
        </w:rPr>
        <w:t>:</w:t>
      </w:r>
      <w:r w:rsidR="00EE43E9" w:rsidRPr="00ED08AF">
        <w:rPr>
          <w:lang w:bidi="en-US"/>
        </w:rPr>
        <w:t xml:space="preserve"> The Buckley Amendment)</w:t>
      </w:r>
      <w:r w:rsidR="00F174FC" w:rsidRPr="00ED08AF">
        <w:rPr>
          <w:lang w:bidi="en-US"/>
        </w:rPr>
        <w:t xml:space="preserve">: provides students with </w:t>
      </w:r>
      <w:r w:rsidR="00F174FC" w:rsidRPr="004D3EE0">
        <w:rPr>
          <w:lang w:bidi="en-US"/>
        </w:rPr>
        <w:t>control over access and disclosure of education records</w:t>
      </w:r>
      <w:r w:rsidR="004A3B25" w:rsidRPr="004D3EE0">
        <w:rPr>
          <w:lang w:bidi="en-US"/>
        </w:rPr>
        <w:t xml:space="preserve"> (</w:t>
      </w:r>
      <w:r w:rsidR="00DE22FB" w:rsidRPr="004D3EE0">
        <w:rPr>
          <w:lang w:bidi="en-US"/>
        </w:rPr>
        <w:t xml:space="preserve">e.g., </w:t>
      </w:r>
      <w:r w:rsidR="004A3B25" w:rsidRPr="004D3EE0">
        <w:rPr>
          <w:lang w:bidi="en-US"/>
        </w:rPr>
        <w:t>gra</w:t>
      </w:r>
      <w:r w:rsidR="00DE22FB" w:rsidRPr="004D3EE0">
        <w:rPr>
          <w:lang w:bidi="en-US"/>
        </w:rPr>
        <w:t>des and behavior info)</w:t>
      </w:r>
      <w:r w:rsidR="00F174FC" w:rsidRPr="004D3EE0">
        <w:rPr>
          <w:lang w:bidi="en-US"/>
        </w:rPr>
        <w:t>.</w:t>
      </w:r>
      <w:r w:rsidR="00230619" w:rsidRPr="004D3EE0">
        <w:rPr>
          <w:lang w:bidi="en-US"/>
        </w:rPr>
        <w:t xml:space="preserve"> </w:t>
      </w:r>
      <w:r w:rsidR="00230619" w:rsidRPr="004D3EE0">
        <w:rPr>
          <w:b/>
          <w:bCs/>
          <w:lang w:bidi="en-US"/>
        </w:rPr>
        <w:t>Applies to all educational institutions that receive federal funding</w:t>
      </w:r>
      <w:r w:rsidR="00251DEC" w:rsidRPr="004D3EE0">
        <w:rPr>
          <w:lang w:bidi="en-US"/>
        </w:rPr>
        <w:t xml:space="preserve"> (elementary, secondary</w:t>
      </w:r>
      <w:r w:rsidR="00C8757D" w:rsidRPr="004D3EE0">
        <w:rPr>
          <w:lang w:bidi="en-US"/>
        </w:rPr>
        <w:t xml:space="preserve"> and post-secondary)</w:t>
      </w:r>
      <w:r w:rsidR="00251DEC" w:rsidRPr="004D3EE0">
        <w:rPr>
          <w:lang w:bidi="en-US"/>
        </w:rPr>
        <w:t xml:space="preserve">. </w:t>
      </w:r>
      <w:r w:rsidR="00001CE1" w:rsidRPr="004D3EE0">
        <w:rPr>
          <w:lang w:bidi="en-US"/>
        </w:rPr>
        <w:t xml:space="preserve">Violations can result in loss of federal funding for the educational institution. Intended to establish minimum federal standard for </w:t>
      </w:r>
      <w:r w:rsidR="003B2BE2" w:rsidRPr="004D3EE0">
        <w:rPr>
          <w:lang w:bidi="en-US"/>
        </w:rPr>
        <w:t>education records</w:t>
      </w:r>
      <w:r w:rsidR="00001CE1" w:rsidRPr="004D3EE0">
        <w:rPr>
          <w:lang w:bidi="en-US"/>
        </w:rPr>
        <w:t xml:space="preserve"> confidentiality and access. </w:t>
      </w:r>
      <w:r w:rsidR="00001CE1" w:rsidRPr="004D3EE0">
        <w:rPr>
          <w:b/>
          <w:bCs/>
          <w:lang w:bidi="en-US"/>
        </w:rPr>
        <w:t>N</w:t>
      </w:r>
      <w:r w:rsidR="00001CE1" w:rsidRPr="00ED08AF">
        <w:rPr>
          <w:b/>
          <w:bCs/>
          <w:lang w:bidi="en-US"/>
        </w:rPr>
        <w:t>o private right of action. No preemption</w:t>
      </w:r>
      <w:r w:rsidR="00001CE1" w:rsidRPr="00001CE1">
        <w:rPr>
          <w:lang w:bidi="en-US"/>
        </w:rPr>
        <w:t>.</w:t>
      </w:r>
    </w:p>
    <w:p w14:paraId="218A15F7" w14:textId="2F238E12" w:rsidR="00AF7DA2" w:rsidRPr="004F36C7" w:rsidRDefault="00AA7F05" w:rsidP="002C1E70">
      <w:pPr>
        <w:numPr>
          <w:ilvl w:val="3"/>
          <w:numId w:val="4"/>
        </w:numPr>
        <w:spacing w:after="60"/>
        <w:jc w:val="both"/>
        <w:rPr>
          <w:lang w:bidi="en-US"/>
        </w:rPr>
      </w:pPr>
      <w:r w:rsidRPr="00AA7F05">
        <w:rPr>
          <w:b/>
          <w:bCs/>
          <w:lang w:bidi="en-US"/>
        </w:rPr>
        <w:t>4 Requirements</w:t>
      </w:r>
      <w:r>
        <w:rPr>
          <w:b/>
          <w:bCs/>
          <w:lang w:bidi="en-US"/>
        </w:rPr>
        <w:t xml:space="preserve"> - </w:t>
      </w:r>
      <w:r w:rsidR="00AF7DA2">
        <w:rPr>
          <w:b/>
          <w:bCs/>
          <w:lang w:bidi="en-US"/>
        </w:rPr>
        <w:t>Students have right to</w:t>
      </w:r>
    </w:p>
    <w:p w14:paraId="3D318E53" w14:textId="5F1A58DA" w:rsidR="0084683F" w:rsidRPr="0084683F" w:rsidRDefault="003B3228" w:rsidP="002C1E70">
      <w:pPr>
        <w:numPr>
          <w:ilvl w:val="4"/>
          <w:numId w:val="4"/>
        </w:numPr>
        <w:spacing w:after="60"/>
        <w:jc w:val="both"/>
        <w:rPr>
          <w:lang w:bidi="en-US"/>
        </w:rPr>
      </w:pPr>
      <w:r>
        <w:rPr>
          <w:b/>
          <w:bCs/>
          <w:lang w:bidi="en-US"/>
        </w:rPr>
        <w:t>N</w:t>
      </w:r>
      <w:r w:rsidR="000B67CB" w:rsidRPr="00197D5D">
        <w:rPr>
          <w:b/>
          <w:bCs/>
          <w:lang w:bidi="en-US"/>
        </w:rPr>
        <w:t>otice of rights</w:t>
      </w:r>
      <w:r w:rsidR="000B67CB">
        <w:rPr>
          <w:lang w:bidi="en-US"/>
        </w:rPr>
        <w:t xml:space="preserve"> under FERPA</w:t>
      </w:r>
      <w:r>
        <w:rPr>
          <w:lang w:bidi="en-US"/>
        </w:rPr>
        <w:t xml:space="preserve"> (annually)</w:t>
      </w:r>
    </w:p>
    <w:p w14:paraId="47756491" w14:textId="151460C2" w:rsidR="00C12AB5" w:rsidRPr="004D3EE0" w:rsidRDefault="0071542C" w:rsidP="002C1E70">
      <w:pPr>
        <w:numPr>
          <w:ilvl w:val="4"/>
          <w:numId w:val="4"/>
        </w:numPr>
        <w:spacing w:after="60"/>
        <w:jc w:val="both"/>
        <w:rPr>
          <w:lang w:bidi="en-US"/>
        </w:rPr>
      </w:pPr>
      <w:r w:rsidRPr="0071542C">
        <w:rPr>
          <w:b/>
          <w:bCs/>
          <w:lang w:bidi="en-US"/>
        </w:rPr>
        <w:t>Consent</w:t>
      </w:r>
      <w:r w:rsidRPr="00197D5D">
        <w:rPr>
          <w:b/>
          <w:bCs/>
          <w:lang w:bidi="en-US"/>
        </w:rPr>
        <w:t xml:space="preserve"> </w:t>
      </w:r>
      <w:r w:rsidRPr="0071542C">
        <w:rPr>
          <w:lang w:bidi="en-US"/>
        </w:rPr>
        <w:t>(right to c</w:t>
      </w:r>
      <w:r w:rsidR="00694727" w:rsidRPr="0071542C">
        <w:rPr>
          <w:lang w:bidi="en-US"/>
        </w:rPr>
        <w:t>ontrol the disclosure</w:t>
      </w:r>
      <w:r w:rsidR="00694727">
        <w:rPr>
          <w:lang w:bidi="en-US"/>
        </w:rPr>
        <w:t xml:space="preserve"> of </w:t>
      </w:r>
      <w:r w:rsidR="00694727" w:rsidRPr="004D3EE0">
        <w:rPr>
          <w:lang w:bidi="en-US"/>
        </w:rPr>
        <w:t>education records to others</w:t>
      </w:r>
      <w:r w:rsidRPr="004D3EE0">
        <w:rPr>
          <w:lang w:bidi="en-US"/>
        </w:rPr>
        <w:t>)</w:t>
      </w:r>
    </w:p>
    <w:p w14:paraId="7E382DCC" w14:textId="7A986496" w:rsidR="005F341F" w:rsidRPr="004D3EE0" w:rsidRDefault="000E3AD5" w:rsidP="002C1E70">
      <w:pPr>
        <w:numPr>
          <w:ilvl w:val="5"/>
          <w:numId w:val="4"/>
        </w:numPr>
        <w:spacing w:after="60"/>
        <w:ind w:left="2520"/>
        <w:jc w:val="both"/>
        <w:rPr>
          <w:lang w:bidi="en-US"/>
        </w:rPr>
      </w:pPr>
      <w:r w:rsidRPr="004D3EE0">
        <w:rPr>
          <w:lang w:bidi="en-US"/>
        </w:rPr>
        <w:t>must be signed (by hand or electronically), dated and written</w:t>
      </w:r>
    </w:p>
    <w:p w14:paraId="5E28D873" w14:textId="45DFD3C6" w:rsidR="00694727" w:rsidRPr="004D3EE0" w:rsidRDefault="000E3AD5" w:rsidP="002C1E70">
      <w:pPr>
        <w:numPr>
          <w:ilvl w:val="5"/>
          <w:numId w:val="4"/>
        </w:numPr>
        <w:spacing w:after="60"/>
        <w:ind w:left="2520"/>
        <w:jc w:val="both"/>
        <w:rPr>
          <w:lang w:bidi="en-US"/>
        </w:rPr>
      </w:pPr>
      <w:r w:rsidRPr="004D3EE0">
        <w:rPr>
          <w:lang w:bidi="en-US"/>
        </w:rPr>
        <w:t>m</w:t>
      </w:r>
      <w:r w:rsidR="0097337E" w:rsidRPr="004D3EE0">
        <w:rPr>
          <w:lang w:bidi="en-US"/>
        </w:rPr>
        <w:t>ust identify records to be discloses, purpose of disclosure and to whom disclosure</w:t>
      </w:r>
      <w:r w:rsidR="00C12AB5" w:rsidRPr="004D3EE0">
        <w:rPr>
          <w:lang w:bidi="en-US"/>
        </w:rPr>
        <w:t xml:space="preserve"> is being made</w:t>
      </w:r>
    </w:p>
    <w:p w14:paraId="6004AF2F" w14:textId="7AF241F4" w:rsidR="00694727" w:rsidRPr="004D3EE0" w:rsidRDefault="00611B01" w:rsidP="002C1E70">
      <w:pPr>
        <w:numPr>
          <w:ilvl w:val="4"/>
          <w:numId w:val="4"/>
        </w:numPr>
        <w:spacing w:after="60"/>
        <w:jc w:val="both"/>
        <w:rPr>
          <w:lang w:bidi="en-US"/>
        </w:rPr>
      </w:pPr>
      <w:r w:rsidRPr="004D3EE0">
        <w:rPr>
          <w:b/>
          <w:bCs/>
          <w:lang w:bidi="en-US"/>
        </w:rPr>
        <w:t xml:space="preserve">Access, </w:t>
      </w:r>
      <w:r w:rsidR="00694727" w:rsidRPr="004D3EE0">
        <w:rPr>
          <w:b/>
          <w:bCs/>
          <w:lang w:bidi="en-US"/>
        </w:rPr>
        <w:t xml:space="preserve">Review and </w:t>
      </w:r>
      <w:r w:rsidRPr="004D3EE0">
        <w:rPr>
          <w:b/>
          <w:bCs/>
          <w:lang w:bidi="en-US"/>
        </w:rPr>
        <w:t>C</w:t>
      </w:r>
      <w:r w:rsidR="00AA3E23" w:rsidRPr="004D3EE0">
        <w:rPr>
          <w:b/>
          <w:bCs/>
          <w:lang w:bidi="en-US"/>
        </w:rPr>
        <w:t>orrect</w:t>
      </w:r>
      <w:r w:rsidR="00937AA9" w:rsidRPr="004D3EE0">
        <w:rPr>
          <w:b/>
          <w:bCs/>
          <w:lang w:bidi="en-US"/>
        </w:rPr>
        <w:t>ion</w:t>
      </w:r>
      <w:r w:rsidRPr="004D3EE0">
        <w:rPr>
          <w:b/>
          <w:bCs/>
          <w:lang w:bidi="en-US"/>
        </w:rPr>
        <w:t xml:space="preserve"> </w:t>
      </w:r>
      <w:r w:rsidRPr="004D3EE0">
        <w:rPr>
          <w:lang w:bidi="en-US"/>
        </w:rPr>
        <w:t xml:space="preserve">of </w:t>
      </w:r>
      <w:r w:rsidR="00694727" w:rsidRPr="004D3EE0">
        <w:rPr>
          <w:lang w:bidi="en-US"/>
        </w:rPr>
        <w:t>their own education records</w:t>
      </w:r>
      <w:r w:rsidR="00E7209C" w:rsidRPr="004D3EE0">
        <w:rPr>
          <w:lang w:bidi="en-US"/>
        </w:rPr>
        <w:t xml:space="preserve"> – school must provide records</w:t>
      </w:r>
      <w:r w:rsidR="000129A1" w:rsidRPr="004D3EE0">
        <w:rPr>
          <w:lang w:bidi="en-US"/>
        </w:rPr>
        <w:t xml:space="preserve"> w/in 45 days after request</w:t>
      </w:r>
    </w:p>
    <w:p w14:paraId="6A689DDE" w14:textId="113955E7" w:rsidR="007108BE" w:rsidRPr="004D3EE0" w:rsidRDefault="007108BE" w:rsidP="003900D8">
      <w:pPr>
        <w:numPr>
          <w:ilvl w:val="5"/>
          <w:numId w:val="4"/>
        </w:numPr>
        <w:spacing w:after="60"/>
        <w:ind w:left="2520"/>
        <w:jc w:val="both"/>
        <w:rPr>
          <w:lang w:bidi="en-US"/>
        </w:rPr>
      </w:pPr>
      <w:r w:rsidRPr="004D3EE0">
        <w:rPr>
          <w:lang w:bidi="en-US"/>
        </w:rPr>
        <w:t xml:space="preserve">Access, inspect and review their personal info held by their school </w:t>
      </w:r>
    </w:p>
    <w:p w14:paraId="4A7D4F59" w14:textId="153CDAB1" w:rsidR="007108BE" w:rsidRPr="004D3EE0" w:rsidRDefault="007108BE" w:rsidP="002C1E70">
      <w:pPr>
        <w:numPr>
          <w:ilvl w:val="5"/>
          <w:numId w:val="4"/>
        </w:numPr>
        <w:spacing w:after="60"/>
        <w:ind w:left="2520"/>
        <w:jc w:val="both"/>
        <w:rPr>
          <w:lang w:bidi="en-US"/>
        </w:rPr>
      </w:pPr>
      <w:r w:rsidRPr="004D3EE0">
        <w:rPr>
          <w:lang w:bidi="en-US"/>
        </w:rPr>
        <w:t xml:space="preserve">Request corrections or updates to their personal </w:t>
      </w:r>
      <w:r w:rsidR="00C938D5" w:rsidRPr="004D3EE0">
        <w:rPr>
          <w:lang w:bidi="en-US"/>
        </w:rPr>
        <w:t>info</w:t>
      </w:r>
    </w:p>
    <w:p w14:paraId="5D8AE1DD" w14:textId="0E7F814C" w:rsidR="007B5B9A" w:rsidRPr="004D3EE0" w:rsidRDefault="007B5B9A" w:rsidP="002C1E70">
      <w:pPr>
        <w:numPr>
          <w:ilvl w:val="5"/>
          <w:numId w:val="4"/>
        </w:numPr>
        <w:spacing w:after="60"/>
        <w:ind w:left="2520"/>
        <w:jc w:val="both"/>
        <w:rPr>
          <w:lang w:bidi="en-US"/>
        </w:rPr>
      </w:pPr>
      <w:r w:rsidRPr="004D3EE0">
        <w:rPr>
          <w:lang w:bidi="en-US"/>
        </w:rPr>
        <w:t>Request hearing if request to correct or update is denied</w:t>
      </w:r>
    </w:p>
    <w:p w14:paraId="2EC17E22" w14:textId="52C8DBB1" w:rsidR="00694727" w:rsidRPr="004D3EE0" w:rsidRDefault="008D49C0" w:rsidP="002C1E70">
      <w:pPr>
        <w:numPr>
          <w:ilvl w:val="4"/>
          <w:numId w:val="4"/>
        </w:numPr>
        <w:spacing w:after="60"/>
        <w:jc w:val="both"/>
        <w:rPr>
          <w:b/>
          <w:bCs/>
          <w:lang w:bidi="en-US"/>
        </w:rPr>
      </w:pPr>
      <w:r w:rsidRPr="004D3EE0">
        <w:rPr>
          <w:b/>
          <w:bCs/>
          <w:lang w:bidi="en-US"/>
        </w:rPr>
        <w:t>Security and accountability</w:t>
      </w:r>
    </w:p>
    <w:p w14:paraId="3403F5EE" w14:textId="32427C13" w:rsidR="006C5A15" w:rsidRPr="004D3EE0" w:rsidRDefault="006C5A15" w:rsidP="002C1E70">
      <w:pPr>
        <w:numPr>
          <w:ilvl w:val="5"/>
          <w:numId w:val="4"/>
        </w:numPr>
        <w:spacing w:after="60"/>
        <w:ind w:left="2520"/>
        <w:jc w:val="both"/>
        <w:rPr>
          <w:lang w:bidi="en-US"/>
        </w:rPr>
      </w:pPr>
      <w:r w:rsidRPr="004D3EE0">
        <w:rPr>
          <w:lang w:bidi="en-US"/>
        </w:rPr>
        <w:lastRenderedPageBreak/>
        <w:t>Students and parents are given option to opt-out or block release of directory info</w:t>
      </w:r>
    </w:p>
    <w:p w14:paraId="16FE871A" w14:textId="0994832E" w:rsidR="006C5A15" w:rsidRPr="004D3EE0" w:rsidRDefault="00936C7A" w:rsidP="002C1E70">
      <w:pPr>
        <w:numPr>
          <w:ilvl w:val="5"/>
          <w:numId w:val="4"/>
        </w:numPr>
        <w:spacing w:after="60"/>
        <w:ind w:left="2520"/>
        <w:jc w:val="both"/>
        <w:rPr>
          <w:lang w:bidi="en-US"/>
        </w:rPr>
      </w:pPr>
      <w:r w:rsidRPr="004D3EE0">
        <w:rPr>
          <w:lang w:bidi="en-US"/>
        </w:rPr>
        <w:t>SSNs</w:t>
      </w:r>
      <w:r w:rsidR="006C5A15" w:rsidRPr="004D3EE0">
        <w:rPr>
          <w:lang w:bidi="en-US"/>
        </w:rPr>
        <w:t xml:space="preserve"> </w:t>
      </w:r>
      <w:r w:rsidR="00CB2719" w:rsidRPr="004D3EE0">
        <w:rPr>
          <w:lang w:bidi="en-US"/>
        </w:rPr>
        <w:t>(</w:t>
      </w:r>
      <w:r w:rsidR="006C5A15" w:rsidRPr="004D3EE0">
        <w:rPr>
          <w:lang w:bidi="en-US"/>
        </w:rPr>
        <w:t xml:space="preserve">or student ID numbers </w:t>
      </w:r>
      <w:r w:rsidR="008464A9" w:rsidRPr="004D3EE0">
        <w:rPr>
          <w:lang w:bidi="en-US"/>
        </w:rPr>
        <w:t>in some situation</w:t>
      </w:r>
      <w:r w:rsidRPr="004D3EE0">
        <w:rPr>
          <w:lang w:bidi="en-US"/>
        </w:rPr>
        <w:t>s)</w:t>
      </w:r>
      <w:r w:rsidR="008464A9" w:rsidRPr="004D3EE0">
        <w:rPr>
          <w:lang w:bidi="en-US"/>
        </w:rPr>
        <w:t xml:space="preserve"> </w:t>
      </w:r>
      <w:r w:rsidR="006C5A15" w:rsidRPr="004D3EE0">
        <w:rPr>
          <w:lang w:bidi="en-US"/>
        </w:rPr>
        <w:t>are excluded from directory info</w:t>
      </w:r>
    </w:p>
    <w:p w14:paraId="6EA5DB4F" w14:textId="5BFCADD0" w:rsidR="004F36C7" w:rsidRPr="004D3EE0" w:rsidRDefault="00694727" w:rsidP="002C1E70">
      <w:pPr>
        <w:numPr>
          <w:ilvl w:val="5"/>
          <w:numId w:val="4"/>
        </w:numPr>
        <w:spacing w:after="60"/>
        <w:ind w:left="2520"/>
        <w:jc w:val="both"/>
        <w:rPr>
          <w:lang w:bidi="en-US"/>
        </w:rPr>
      </w:pPr>
      <w:r w:rsidRPr="004D3EE0">
        <w:rPr>
          <w:lang w:bidi="en-US"/>
        </w:rPr>
        <w:t>File complaints with the U.S. Department of Education</w:t>
      </w:r>
    </w:p>
    <w:p w14:paraId="6ECD12DA" w14:textId="4679C664" w:rsidR="003F4435" w:rsidRPr="004D3EE0" w:rsidRDefault="005822AE" w:rsidP="002C1E70">
      <w:pPr>
        <w:numPr>
          <w:ilvl w:val="3"/>
          <w:numId w:val="4"/>
        </w:numPr>
        <w:spacing w:after="60"/>
        <w:jc w:val="both"/>
        <w:rPr>
          <w:lang w:bidi="en-US"/>
        </w:rPr>
      </w:pPr>
      <w:r w:rsidRPr="004D3EE0">
        <w:rPr>
          <w:b/>
          <w:bCs/>
          <w:lang w:bidi="en-US"/>
        </w:rPr>
        <w:t>Education record</w:t>
      </w:r>
      <w:r w:rsidRPr="004D3EE0">
        <w:rPr>
          <w:lang w:bidi="en-US"/>
        </w:rPr>
        <w:t xml:space="preserve"> means </w:t>
      </w:r>
      <w:r w:rsidRPr="004D3EE0">
        <w:rPr>
          <w:b/>
          <w:lang w:bidi="en-US"/>
        </w:rPr>
        <w:t>all records</w:t>
      </w:r>
      <w:r w:rsidRPr="004D3EE0">
        <w:rPr>
          <w:lang w:bidi="en-US"/>
        </w:rPr>
        <w:t xml:space="preserve"> that are </w:t>
      </w:r>
      <w:r w:rsidRPr="004D3EE0">
        <w:rPr>
          <w:b/>
          <w:bCs/>
          <w:lang w:bidi="en-US"/>
        </w:rPr>
        <w:t>directly related to student</w:t>
      </w:r>
      <w:r w:rsidRPr="004D3EE0">
        <w:rPr>
          <w:lang w:bidi="en-US"/>
        </w:rPr>
        <w:t xml:space="preserve"> and </w:t>
      </w:r>
      <w:r w:rsidRPr="004D3EE0">
        <w:rPr>
          <w:b/>
          <w:bCs/>
          <w:lang w:bidi="en-US"/>
        </w:rPr>
        <w:t xml:space="preserve">maintained by </w:t>
      </w:r>
      <w:r w:rsidR="0093602B" w:rsidRPr="004D3EE0">
        <w:rPr>
          <w:b/>
          <w:bCs/>
          <w:lang w:bidi="en-US"/>
        </w:rPr>
        <w:t xml:space="preserve">or on behalf of a </w:t>
      </w:r>
      <w:r w:rsidRPr="004D3EE0">
        <w:rPr>
          <w:b/>
          <w:bCs/>
          <w:lang w:bidi="en-US"/>
        </w:rPr>
        <w:t>school</w:t>
      </w:r>
      <w:r w:rsidRPr="004D3EE0">
        <w:rPr>
          <w:lang w:bidi="en-US"/>
        </w:rPr>
        <w:t>, includ</w:t>
      </w:r>
      <w:r w:rsidR="003F4435" w:rsidRPr="004D3EE0">
        <w:rPr>
          <w:lang w:bidi="en-US"/>
        </w:rPr>
        <w:t xml:space="preserve">ing </w:t>
      </w:r>
      <w:r w:rsidRPr="004D3EE0">
        <w:rPr>
          <w:lang w:bidi="en-US"/>
        </w:rPr>
        <w:t>financial aid records</w:t>
      </w:r>
      <w:r w:rsidR="003F4435" w:rsidRPr="004D3EE0">
        <w:rPr>
          <w:lang w:bidi="en-US"/>
        </w:rPr>
        <w:t xml:space="preserve"> and</w:t>
      </w:r>
      <w:r w:rsidRPr="004D3EE0">
        <w:rPr>
          <w:lang w:bidi="en-US"/>
        </w:rPr>
        <w:t xml:space="preserve"> disciplinary records</w:t>
      </w:r>
    </w:p>
    <w:p w14:paraId="3ED9EF23" w14:textId="4A90CA63" w:rsidR="00CA66D1" w:rsidRPr="004D3EE0" w:rsidRDefault="00687C83" w:rsidP="002C1E70">
      <w:pPr>
        <w:numPr>
          <w:ilvl w:val="4"/>
          <w:numId w:val="4"/>
        </w:numPr>
        <w:spacing w:after="60"/>
        <w:jc w:val="both"/>
        <w:rPr>
          <w:lang w:bidi="en-US"/>
        </w:rPr>
      </w:pPr>
      <w:r w:rsidRPr="004D3EE0">
        <w:rPr>
          <w:b/>
          <w:bCs/>
          <w:lang w:bidi="en-US"/>
        </w:rPr>
        <w:t>Exceptions</w:t>
      </w:r>
      <w:r w:rsidR="00C76CCB" w:rsidRPr="004D3EE0">
        <w:rPr>
          <w:b/>
          <w:bCs/>
          <w:lang w:bidi="en-US"/>
        </w:rPr>
        <w:t xml:space="preserve"> </w:t>
      </w:r>
      <w:r w:rsidR="00C76CCB" w:rsidRPr="004D3EE0">
        <w:rPr>
          <w:lang w:bidi="en-US"/>
        </w:rPr>
        <w:t>(i.e., NOT education records)</w:t>
      </w:r>
    </w:p>
    <w:p w14:paraId="2B3EB453" w14:textId="77777777" w:rsidR="00CA66D1" w:rsidRPr="004D3EE0" w:rsidRDefault="005822AE" w:rsidP="002C1E70">
      <w:pPr>
        <w:numPr>
          <w:ilvl w:val="5"/>
          <w:numId w:val="4"/>
        </w:numPr>
        <w:spacing w:after="60"/>
        <w:ind w:left="2520"/>
        <w:jc w:val="both"/>
        <w:rPr>
          <w:lang w:bidi="en-US"/>
        </w:rPr>
      </w:pPr>
      <w:r w:rsidRPr="004D3EE0">
        <w:rPr>
          <w:lang w:bidi="en-US"/>
        </w:rPr>
        <w:t>campus police records</w:t>
      </w:r>
    </w:p>
    <w:p w14:paraId="61BC3796" w14:textId="77777777" w:rsidR="00CA66D1" w:rsidRDefault="005822AE" w:rsidP="002C1E70">
      <w:pPr>
        <w:numPr>
          <w:ilvl w:val="5"/>
          <w:numId w:val="4"/>
        </w:numPr>
        <w:spacing w:after="60"/>
        <w:ind w:left="2520"/>
        <w:jc w:val="both"/>
        <w:rPr>
          <w:lang w:bidi="en-US"/>
        </w:rPr>
      </w:pPr>
      <w:r>
        <w:rPr>
          <w:lang w:bidi="en-US"/>
        </w:rPr>
        <w:t>employment records</w:t>
      </w:r>
    </w:p>
    <w:p w14:paraId="0DC75271" w14:textId="5888A674" w:rsidR="00CA66D1" w:rsidRPr="004D3EE0" w:rsidRDefault="005822AE" w:rsidP="002C1E70">
      <w:pPr>
        <w:numPr>
          <w:ilvl w:val="5"/>
          <w:numId w:val="4"/>
        </w:numPr>
        <w:spacing w:after="60"/>
        <w:ind w:left="2520"/>
        <w:jc w:val="both"/>
        <w:rPr>
          <w:lang w:bidi="en-US"/>
        </w:rPr>
      </w:pPr>
      <w:r w:rsidRPr="004D3EE0">
        <w:rPr>
          <w:lang w:bidi="en-US"/>
        </w:rPr>
        <w:t xml:space="preserve">treatment </w:t>
      </w:r>
      <w:r w:rsidR="00B4537B" w:rsidRPr="004D3EE0">
        <w:rPr>
          <w:lang w:bidi="en-US"/>
        </w:rPr>
        <w:t xml:space="preserve">or health </w:t>
      </w:r>
      <w:r w:rsidRPr="004D3EE0">
        <w:rPr>
          <w:lang w:bidi="en-US"/>
        </w:rPr>
        <w:t>records</w:t>
      </w:r>
      <w:r w:rsidR="00E85CCB" w:rsidRPr="004D3EE0">
        <w:rPr>
          <w:lang w:bidi="en-US"/>
        </w:rPr>
        <w:t xml:space="preserve"> </w:t>
      </w:r>
      <w:r w:rsidR="00AC05BD" w:rsidRPr="004D3EE0">
        <w:rPr>
          <w:lang w:bidi="en-US"/>
        </w:rPr>
        <w:t xml:space="preserve">(i.e., </w:t>
      </w:r>
      <w:r w:rsidR="001F721C" w:rsidRPr="004D3EE0">
        <w:rPr>
          <w:lang w:bidi="en-US"/>
        </w:rPr>
        <w:t xml:space="preserve">records of student holder of FERPA </w:t>
      </w:r>
      <w:r w:rsidR="00FE51B6" w:rsidRPr="004D3EE0">
        <w:rPr>
          <w:lang w:bidi="en-US"/>
        </w:rPr>
        <w:t xml:space="preserve">rights </w:t>
      </w:r>
      <w:r w:rsidR="00C91936" w:rsidRPr="004D3EE0">
        <w:rPr>
          <w:lang w:bidi="en-US"/>
        </w:rPr>
        <w:t xml:space="preserve">that are </w:t>
      </w:r>
      <w:r w:rsidR="00FE51B6" w:rsidRPr="004D3EE0">
        <w:rPr>
          <w:b/>
          <w:i/>
          <w:lang w:bidi="en-US"/>
        </w:rPr>
        <w:t>made</w:t>
      </w:r>
      <w:r w:rsidR="002A7BF9" w:rsidRPr="004D3EE0">
        <w:rPr>
          <w:b/>
          <w:i/>
          <w:lang w:bidi="en-US"/>
        </w:rPr>
        <w:t>, used</w:t>
      </w:r>
      <w:r w:rsidR="00FE51B6" w:rsidRPr="004D3EE0">
        <w:rPr>
          <w:b/>
          <w:i/>
          <w:lang w:bidi="en-US"/>
        </w:rPr>
        <w:t xml:space="preserve"> </w:t>
      </w:r>
      <w:r w:rsidR="00A749B2" w:rsidRPr="004D3EE0">
        <w:rPr>
          <w:b/>
          <w:i/>
          <w:lang w:bidi="en-US"/>
        </w:rPr>
        <w:t>or</w:t>
      </w:r>
      <w:r w:rsidR="00226619" w:rsidRPr="004D3EE0">
        <w:rPr>
          <w:b/>
          <w:i/>
          <w:lang w:bidi="en-US"/>
        </w:rPr>
        <w:t xml:space="preserve"> maintained</w:t>
      </w:r>
      <w:r w:rsidR="00226619" w:rsidRPr="004D3EE0">
        <w:rPr>
          <w:lang w:bidi="en-US"/>
        </w:rPr>
        <w:t xml:space="preserve"> </w:t>
      </w:r>
      <w:r w:rsidR="001F721C" w:rsidRPr="004D3EE0">
        <w:rPr>
          <w:lang w:bidi="en-US"/>
        </w:rPr>
        <w:t xml:space="preserve">by healthcare </w:t>
      </w:r>
      <w:r w:rsidR="00C91936" w:rsidRPr="004D3EE0">
        <w:rPr>
          <w:lang w:bidi="en-US"/>
        </w:rPr>
        <w:t>provider</w:t>
      </w:r>
      <w:r w:rsidR="002A7BF9" w:rsidRPr="004D3EE0">
        <w:rPr>
          <w:lang w:bidi="en-US"/>
        </w:rPr>
        <w:t xml:space="preserve"> </w:t>
      </w:r>
      <w:r w:rsidR="002A7BF9" w:rsidRPr="004D3EE0">
        <w:rPr>
          <w:b/>
          <w:i/>
          <w:lang w:bidi="en-US"/>
        </w:rPr>
        <w:t>only in connection w/</w:t>
      </w:r>
      <w:r w:rsidR="002B6949" w:rsidRPr="004D3EE0">
        <w:rPr>
          <w:b/>
          <w:i/>
          <w:lang w:bidi="en-US"/>
        </w:rPr>
        <w:t>treatment of student</w:t>
      </w:r>
      <w:r w:rsidR="001F721C" w:rsidRPr="004D3EE0">
        <w:rPr>
          <w:b/>
          <w:i/>
          <w:lang w:bidi="en-US"/>
        </w:rPr>
        <w:t>)</w:t>
      </w:r>
      <w:r w:rsidR="00C91936" w:rsidRPr="004D3EE0">
        <w:rPr>
          <w:lang w:bidi="en-US"/>
        </w:rPr>
        <w:t xml:space="preserve"> so long as not disclosed </w:t>
      </w:r>
      <w:r w:rsidR="001028C1" w:rsidRPr="004D3EE0">
        <w:rPr>
          <w:lang w:bidi="en-US"/>
        </w:rPr>
        <w:t xml:space="preserve">for purposes other than </w:t>
      </w:r>
      <w:r w:rsidR="0065307B" w:rsidRPr="004D3EE0">
        <w:rPr>
          <w:lang w:bidi="en-US"/>
        </w:rPr>
        <w:t>treatment</w:t>
      </w:r>
    </w:p>
    <w:p w14:paraId="0896BE64" w14:textId="72993549" w:rsidR="0065307B" w:rsidRDefault="0065307B" w:rsidP="0010516E">
      <w:pPr>
        <w:numPr>
          <w:ilvl w:val="6"/>
          <w:numId w:val="4"/>
        </w:numPr>
        <w:spacing w:after="60"/>
        <w:ind w:left="3240"/>
        <w:jc w:val="both"/>
        <w:rPr>
          <w:lang w:bidi="en-US"/>
        </w:rPr>
      </w:pPr>
      <w:r w:rsidRPr="00204686">
        <w:rPr>
          <w:lang w:bidi="en-US"/>
        </w:rPr>
        <w:t>If disclosed by school for</w:t>
      </w:r>
      <w:r w:rsidR="00E65B9B">
        <w:rPr>
          <w:lang w:bidi="en-US"/>
        </w:rPr>
        <w:t xml:space="preserve"> ANY</w:t>
      </w:r>
      <w:r w:rsidRPr="00204686">
        <w:rPr>
          <w:lang w:bidi="en-US"/>
        </w:rPr>
        <w:t xml:space="preserve"> purpose other than </w:t>
      </w:r>
      <w:r w:rsidR="003E0F03">
        <w:rPr>
          <w:lang w:bidi="en-US"/>
        </w:rPr>
        <w:t>treatment</w:t>
      </w:r>
      <w:r w:rsidR="008942EE">
        <w:rPr>
          <w:lang w:bidi="en-US"/>
        </w:rPr>
        <w:t xml:space="preserve"> (including</w:t>
      </w:r>
      <w:r w:rsidR="008B39B3">
        <w:rPr>
          <w:lang w:bidi="en-US"/>
        </w:rPr>
        <w:t xml:space="preserve"> under</w:t>
      </w:r>
      <w:r w:rsidR="008942EE">
        <w:rPr>
          <w:lang w:bidi="en-US"/>
        </w:rPr>
        <w:t xml:space="preserve"> any exception to </w:t>
      </w:r>
      <w:r w:rsidR="00B376A6">
        <w:rPr>
          <w:lang w:bidi="en-US"/>
        </w:rPr>
        <w:t>FERPA</w:t>
      </w:r>
      <w:r w:rsidR="008B39B3">
        <w:rPr>
          <w:lang w:bidi="en-US"/>
        </w:rPr>
        <w:t>’s</w:t>
      </w:r>
      <w:r w:rsidR="008942EE">
        <w:rPr>
          <w:lang w:bidi="en-US"/>
        </w:rPr>
        <w:t xml:space="preserve"> general consent requirements</w:t>
      </w:r>
      <w:r w:rsidR="00200B94">
        <w:rPr>
          <w:lang w:bidi="en-US"/>
        </w:rPr>
        <w:t>)</w:t>
      </w:r>
      <w:r w:rsidR="00204686">
        <w:rPr>
          <w:lang w:bidi="en-US"/>
        </w:rPr>
        <w:t>,</w:t>
      </w:r>
      <w:r w:rsidR="006F0879">
        <w:rPr>
          <w:lang w:bidi="en-US"/>
        </w:rPr>
        <w:t xml:space="preserve"> </w:t>
      </w:r>
      <w:r w:rsidR="00204686">
        <w:rPr>
          <w:lang w:bidi="en-US"/>
        </w:rPr>
        <w:t>no longer excluded from “education records”</w:t>
      </w:r>
      <w:r w:rsidR="0085656A">
        <w:rPr>
          <w:lang w:bidi="en-US"/>
        </w:rPr>
        <w:t xml:space="preserve"> and are subject to FERPA</w:t>
      </w:r>
    </w:p>
    <w:p w14:paraId="243AE960" w14:textId="1D782242" w:rsidR="00C46CC4" w:rsidRPr="00204686" w:rsidRDefault="00C46CC4" w:rsidP="0010516E">
      <w:pPr>
        <w:numPr>
          <w:ilvl w:val="6"/>
          <w:numId w:val="4"/>
        </w:numPr>
        <w:spacing w:after="60"/>
        <w:ind w:left="3240"/>
        <w:jc w:val="both"/>
        <w:rPr>
          <w:lang w:bidi="en-US"/>
        </w:rPr>
      </w:pPr>
      <w:r>
        <w:rPr>
          <w:lang w:bidi="en-US"/>
        </w:rPr>
        <w:t xml:space="preserve">If treatment records transferred to </w:t>
      </w:r>
      <w:r w:rsidR="00996464">
        <w:rPr>
          <w:lang w:bidi="en-US"/>
        </w:rPr>
        <w:t>HIPAA covered entity for purposes of treatment, then the records become subject to HIPAA</w:t>
      </w:r>
    </w:p>
    <w:p w14:paraId="43B9F6AE" w14:textId="77777777" w:rsidR="00CA66D1" w:rsidRDefault="005822AE" w:rsidP="002C1E70">
      <w:pPr>
        <w:numPr>
          <w:ilvl w:val="5"/>
          <w:numId w:val="4"/>
        </w:numPr>
        <w:spacing w:after="60"/>
        <w:ind w:left="2520"/>
        <w:jc w:val="both"/>
        <w:rPr>
          <w:lang w:bidi="en-US"/>
        </w:rPr>
      </w:pPr>
      <w:r>
        <w:rPr>
          <w:lang w:bidi="en-US"/>
        </w:rPr>
        <w:t>applicant records of those who are not enrolled</w:t>
      </w:r>
    </w:p>
    <w:p w14:paraId="30598292" w14:textId="33C69CA1" w:rsidR="003F69CF" w:rsidRPr="0062206F" w:rsidRDefault="005822AE" w:rsidP="0062206F">
      <w:pPr>
        <w:numPr>
          <w:ilvl w:val="5"/>
          <w:numId w:val="4"/>
        </w:numPr>
        <w:spacing w:after="60"/>
        <w:ind w:left="2520"/>
        <w:jc w:val="both"/>
        <w:rPr>
          <w:lang w:bidi="en-US"/>
        </w:rPr>
      </w:pPr>
      <w:r>
        <w:rPr>
          <w:lang w:bidi="en-US"/>
        </w:rPr>
        <w:t xml:space="preserve">alumni </w:t>
      </w:r>
      <w:r w:rsidR="0062206F">
        <w:rPr>
          <w:lang w:bidi="en-US"/>
        </w:rPr>
        <w:t>records</w:t>
      </w:r>
    </w:p>
    <w:p w14:paraId="2CC8A755" w14:textId="0916FF3D" w:rsidR="0072125F" w:rsidRDefault="0072125F" w:rsidP="002C1E70">
      <w:pPr>
        <w:numPr>
          <w:ilvl w:val="5"/>
          <w:numId w:val="4"/>
        </w:numPr>
        <w:spacing w:after="60"/>
        <w:ind w:left="2520"/>
        <w:jc w:val="both"/>
        <w:rPr>
          <w:lang w:bidi="en-US"/>
        </w:rPr>
      </w:pPr>
      <w:r>
        <w:rPr>
          <w:lang w:bidi="en-US"/>
        </w:rPr>
        <w:t xml:space="preserve">sole-possession records (e.g., </w:t>
      </w:r>
      <w:r w:rsidR="00B3513A">
        <w:rPr>
          <w:lang w:bidi="en-US"/>
        </w:rPr>
        <w:t>created by faculty or staff for personal use)</w:t>
      </w:r>
    </w:p>
    <w:p w14:paraId="1C9469DA" w14:textId="32F8567C" w:rsidR="00AF4102" w:rsidRDefault="005822AE" w:rsidP="002C1E70">
      <w:pPr>
        <w:numPr>
          <w:ilvl w:val="5"/>
          <w:numId w:val="4"/>
        </w:numPr>
        <w:spacing w:after="60"/>
        <w:ind w:left="2520"/>
        <w:jc w:val="both"/>
        <w:rPr>
          <w:lang w:bidi="en-US"/>
        </w:rPr>
      </w:pPr>
      <w:r>
        <w:rPr>
          <w:lang w:bidi="en-US"/>
        </w:rPr>
        <w:t>grades on peer-graded papers</w:t>
      </w:r>
      <w:r w:rsidR="005C4DC8">
        <w:rPr>
          <w:lang w:bidi="en-US"/>
        </w:rPr>
        <w:t xml:space="preserve"> </w:t>
      </w:r>
      <w:r w:rsidR="00A37715">
        <w:rPr>
          <w:lang w:bidi="en-US"/>
        </w:rPr>
        <w:t>before collected and</w:t>
      </w:r>
      <w:r w:rsidR="005C4DC8">
        <w:rPr>
          <w:lang w:bidi="en-US"/>
        </w:rPr>
        <w:t xml:space="preserve"> entered into course instructor’s grade book</w:t>
      </w:r>
      <w:r>
        <w:rPr>
          <w:lang w:bidi="en-US"/>
        </w:rPr>
        <w:t>.</w:t>
      </w:r>
    </w:p>
    <w:p w14:paraId="07AB644A" w14:textId="02C35BAE" w:rsidR="009C2BE5" w:rsidRPr="001533A2" w:rsidRDefault="009C2BE5" w:rsidP="00940EE6">
      <w:pPr>
        <w:keepNext/>
        <w:numPr>
          <w:ilvl w:val="3"/>
          <w:numId w:val="4"/>
        </w:numPr>
        <w:spacing w:after="60"/>
        <w:ind w:left="1541"/>
        <w:jc w:val="both"/>
        <w:rPr>
          <w:lang w:bidi="en-US"/>
        </w:rPr>
      </w:pPr>
      <w:r>
        <w:rPr>
          <w:b/>
          <w:bCs/>
          <w:lang w:bidi="en-US"/>
        </w:rPr>
        <w:t>PII</w:t>
      </w:r>
      <w:r w:rsidR="001533A2" w:rsidRPr="001533A2">
        <w:rPr>
          <w:lang w:bidi="en-US"/>
        </w:rPr>
        <w:t xml:space="preserve"> includes</w:t>
      </w:r>
    </w:p>
    <w:p w14:paraId="3E2DD496" w14:textId="77777777" w:rsidR="009C2BE5" w:rsidRPr="009C2BE5" w:rsidRDefault="009C2BE5" w:rsidP="002C1E70">
      <w:pPr>
        <w:numPr>
          <w:ilvl w:val="4"/>
          <w:numId w:val="4"/>
        </w:numPr>
        <w:spacing w:after="60"/>
        <w:jc w:val="both"/>
        <w:rPr>
          <w:lang w:bidi="en-US"/>
        </w:rPr>
      </w:pPr>
      <w:r w:rsidRPr="009C2BE5">
        <w:rPr>
          <w:lang w:bidi="en-US"/>
        </w:rPr>
        <w:t>Student’s name</w:t>
      </w:r>
    </w:p>
    <w:p w14:paraId="7F414632" w14:textId="77777777" w:rsidR="009C2BE5" w:rsidRPr="009C2BE5" w:rsidRDefault="009C2BE5" w:rsidP="002C1E70">
      <w:pPr>
        <w:numPr>
          <w:ilvl w:val="4"/>
          <w:numId w:val="4"/>
        </w:numPr>
        <w:spacing w:after="60"/>
        <w:jc w:val="both"/>
        <w:rPr>
          <w:lang w:bidi="en-US"/>
        </w:rPr>
      </w:pPr>
      <w:r w:rsidRPr="009C2BE5">
        <w:rPr>
          <w:lang w:bidi="en-US"/>
        </w:rPr>
        <w:t>Name of student’s parent or other family members</w:t>
      </w:r>
    </w:p>
    <w:p w14:paraId="062EE5DA" w14:textId="77777777" w:rsidR="009C2BE5" w:rsidRPr="009C2BE5" w:rsidRDefault="009C2BE5" w:rsidP="002C1E70">
      <w:pPr>
        <w:numPr>
          <w:ilvl w:val="4"/>
          <w:numId w:val="4"/>
        </w:numPr>
        <w:spacing w:after="60"/>
        <w:jc w:val="both"/>
        <w:rPr>
          <w:lang w:bidi="en-US"/>
        </w:rPr>
      </w:pPr>
      <w:r w:rsidRPr="009C2BE5">
        <w:rPr>
          <w:lang w:bidi="en-US"/>
        </w:rPr>
        <w:t>Student or student’s family’s address</w:t>
      </w:r>
    </w:p>
    <w:p w14:paraId="50348F12" w14:textId="77777777" w:rsidR="009C2BE5" w:rsidRPr="009C2BE5" w:rsidRDefault="009C2BE5" w:rsidP="002C1E70">
      <w:pPr>
        <w:numPr>
          <w:ilvl w:val="4"/>
          <w:numId w:val="4"/>
        </w:numPr>
        <w:spacing w:after="60"/>
        <w:jc w:val="both"/>
        <w:rPr>
          <w:lang w:bidi="en-US"/>
        </w:rPr>
      </w:pPr>
      <w:r w:rsidRPr="009C2BE5">
        <w:rPr>
          <w:lang w:bidi="en-US"/>
        </w:rPr>
        <w:t>Personal identifiers such as SSN or student number</w:t>
      </w:r>
    </w:p>
    <w:p w14:paraId="0B618C32" w14:textId="77777777" w:rsidR="009C2BE5" w:rsidRPr="009C2BE5" w:rsidRDefault="009C2BE5" w:rsidP="002C1E70">
      <w:pPr>
        <w:numPr>
          <w:ilvl w:val="4"/>
          <w:numId w:val="4"/>
        </w:numPr>
        <w:spacing w:after="60"/>
        <w:jc w:val="both"/>
        <w:rPr>
          <w:lang w:bidi="en-US"/>
        </w:rPr>
      </w:pPr>
      <w:r w:rsidRPr="009C2BE5">
        <w:rPr>
          <w:lang w:bidi="en-US"/>
        </w:rPr>
        <w:t>Other identifiers such as D.O.B</w:t>
      </w:r>
    </w:p>
    <w:p w14:paraId="384C07CC" w14:textId="77777777" w:rsidR="009C2BE5" w:rsidRPr="009C2BE5" w:rsidRDefault="009C2BE5" w:rsidP="002C1E70">
      <w:pPr>
        <w:numPr>
          <w:ilvl w:val="4"/>
          <w:numId w:val="4"/>
        </w:numPr>
        <w:spacing w:after="60"/>
        <w:jc w:val="both"/>
        <w:rPr>
          <w:lang w:bidi="en-US"/>
        </w:rPr>
      </w:pPr>
      <w:r w:rsidRPr="009C2BE5">
        <w:rPr>
          <w:lang w:bidi="en-US"/>
        </w:rPr>
        <w:t>Other info that alone or in combo would link to the student</w:t>
      </w:r>
    </w:p>
    <w:p w14:paraId="1B31D7AD" w14:textId="57D3E856" w:rsidR="009C2BE5" w:rsidRPr="009C2BE5" w:rsidRDefault="009C2BE5" w:rsidP="002C1E70">
      <w:pPr>
        <w:numPr>
          <w:ilvl w:val="4"/>
          <w:numId w:val="4"/>
        </w:numPr>
        <w:spacing w:after="60"/>
        <w:jc w:val="both"/>
        <w:rPr>
          <w:lang w:bidi="en-US"/>
        </w:rPr>
      </w:pPr>
      <w:r w:rsidRPr="009C2BE5">
        <w:rPr>
          <w:lang w:bidi="en-US"/>
        </w:rPr>
        <w:t>Info requested by person whom school reasonably believes knows identity of student to which education record is linked</w:t>
      </w:r>
    </w:p>
    <w:p w14:paraId="17A05B5A" w14:textId="3031F5B1" w:rsidR="003D7574" w:rsidRPr="00B20F7D" w:rsidRDefault="003D7574" w:rsidP="002C1E70">
      <w:pPr>
        <w:numPr>
          <w:ilvl w:val="3"/>
          <w:numId w:val="4"/>
        </w:numPr>
        <w:spacing w:after="60"/>
        <w:jc w:val="both"/>
        <w:rPr>
          <w:b/>
          <w:bCs/>
          <w:lang w:bidi="en-US"/>
        </w:rPr>
      </w:pPr>
      <w:r w:rsidRPr="00B20F7D">
        <w:rPr>
          <w:b/>
          <w:bCs/>
          <w:lang w:bidi="en-US"/>
        </w:rPr>
        <w:t>Holder of FERPA rights</w:t>
      </w:r>
    </w:p>
    <w:p w14:paraId="74BB306F" w14:textId="46CA6C62" w:rsidR="00A75188" w:rsidRDefault="00A75188" w:rsidP="002C1E70">
      <w:pPr>
        <w:numPr>
          <w:ilvl w:val="4"/>
          <w:numId w:val="4"/>
        </w:numPr>
        <w:spacing w:after="60"/>
        <w:jc w:val="both"/>
        <w:rPr>
          <w:lang w:bidi="en-US"/>
        </w:rPr>
      </w:pPr>
      <w:r w:rsidRPr="00A21B0E">
        <w:rPr>
          <w:b/>
          <w:bCs/>
          <w:lang w:bidi="en-US"/>
        </w:rPr>
        <w:t>Student</w:t>
      </w:r>
      <w:r w:rsidR="00A21B0E">
        <w:rPr>
          <w:lang w:bidi="en-US"/>
        </w:rPr>
        <w:t xml:space="preserve">: </w:t>
      </w:r>
      <w:r>
        <w:rPr>
          <w:lang w:bidi="en-US"/>
        </w:rPr>
        <w:t>if 18 or older</w:t>
      </w:r>
      <w:r w:rsidR="002A096B">
        <w:rPr>
          <w:lang w:bidi="en-US"/>
        </w:rPr>
        <w:t xml:space="preserve"> or </w:t>
      </w:r>
      <w:r>
        <w:rPr>
          <w:lang w:bidi="en-US"/>
        </w:rPr>
        <w:t xml:space="preserve">any age if </w:t>
      </w:r>
      <w:r w:rsidR="002A096B">
        <w:rPr>
          <w:lang w:bidi="en-US"/>
        </w:rPr>
        <w:t xml:space="preserve">in </w:t>
      </w:r>
      <w:r>
        <w:rPr>
          <w:lang w:bidi="en-US"/>
        </w:rPr>
        <w:t>college</w:t>
      </w:r>
      <w:r w:rsidR="001D4047">
        <w:rPr>
          <w:lang w:bidi="en-US"/>
        </w:rPr>
        <w:t xml:space="preserve"> only</w:t>
      </w:r>
    </w:p>
    <w:p w14:paraId="677A8788" w14:textId="11BDE4CA" w:rsidR="00E41560" w:rsidRDefault="00AD06DB" w:rsidP="002C1E70">
      <w:pPr>
        <w:numPr>
          <w:ilvl w:val="4"/>
          <w:numId w:val="4"/>
        </w:numPr>
        <w:spacing w:after="60"/>
        <w:jc w:val="both"/>
        <w:rPr>
          <w:lang w:bidi="en-US"/>
        </w:rPr>
      </w:pPr>
      <w:r w:rsidRPr="00A21B0E">
        <w:rPr>
          <w:b/>
          <w:bCs/>
          <w:lang w:bidi="en-US"/>
        </w:rPr>
        <w:t>Parent</w:t>
      </w:r>
      <w:r>
        <w:rPr>
          <w:lang w:bidi="en-US"/>
        </w:rPr>
        <w:t xml:space="preserve"> if student </w:t>
      </w:r>
      <w:r w:rsidR="00DD76CC">
        <w:rPr>
          <w:lang w:bidi="en-US"/>
        </w:rPr>
        <w:t xml:space="preserve">is a minor </w:t>
      </w:r>
      <w:r>
        <w:rPr>
          <w:lang w:bidi="en-US"/>
        </w:rPr>
        <w:t>and in HS</w:t>
      </w:r>
      <w:r w:rsidR="00EF2EFE">
        <w:rPr>
          <w:lang w:bidi="en-US"/>
        </w:rPr>
        <w:t xml:space="preserve"> or HS</w:t>
      </w:r>
      <w:r w:rsidR="00645D61">
        <w:rPr>
          <w:lang w:bidi="en-US"/>
        </w:rPr>
        <w:t xml:space="preserve"> </w:t>
      </w:r>
      <w:r w:rsidR="00EF2EFE">
        <w:rPr>
          <w:lang w:bidi="en-US"/>
        </w:rPr>
        <w:t>+</w:t>
      </w:r>
      <w:r w:rsidR="00645D61">
        <w:rPr>
          <w:lang w:bidi="en-US"/>
        </w:rPr>
        <w:t xml:space="preserve"> </w:t>
      </w:r>
      <w:r w:rsidR="00EF2EFE">
        <w:rPr>
          <w:lang w:bidi="en-US"/>
        </w:rPr>
        <w:t>college</w:t>
      </w:r>
      <w:r w:rsidR="00777D79">
        <w:rPr>
          <w:lang w:bidi="en-US"/>
        </w:rPr>
        <w:t xml:space="preserve"> classes</w:t>
      </w:r>
    </w:p>
    <w:p w14:paraId="0CFACF37" w14:textId="0486A7BE" w:rsidR="00AD06DB" w:rsidRPr="003D7574" w:rsidRDefault="00FB5AD7" w:rsidP="002C1E70">
      <w:pPr>
        <w:numPr>
          <w:ilvl w:val="4"/>
          <w:numId w:val="4"/>
        </w:numPr>
        <w:spacing w:after="60"/>
        <w:jc w:val="both"/>
        <w:rPr>
          <w:lang w:bidi="en-US"/>
        </w:rPr>
      </w:pPr>
      <w:r w:rsidRPr="00FB5AD7">
        <w:rPr>
          <w:b/>
          <w:bCs/>
          <w:lang w:bidi="en-US"/>
        </w:rPr>
        <w:t>Parent w/o Student Consent</w:t>
      </w:r>
      <w:r>
        <w:rPr>
          <w:lang w:bidi="en-US"/>
        </w:rPr>
        <w:t>: i</w:t>
      </w:r>
      <w:r w:rsidR="00414396">
        <w:rPr>
          <w:lang w:bidi="en-US"/>
        </w:rPr>
        <w:t xml:space="preserve">f student is </w:t>
      </w:r>
      <w:r w:rsidR="00E41560">
        <w:rPr>
          <w:lang w:bidi="en-US"/>
        </w:rPr>
        <w:t xml:space="preserve">a </w:t>
      </w:r>
      <w:r w:rsidR="00414396" w:rsidRPr="0095412C">
        <w:rPr>
          <w:u w:val="single"/>
          <w:lang w:bidi="en-US"/>
        </w:rPr>
        <w:t>dependent on parents</w:t>
      </w:r>
      <w:r w:rsidR="00E41560" w:rsidRPr="0095412C">
        <w:rPr>
          <w:u w:val="single"/>
          <w:lang w:bidi="en-US"/>
        </w:rPr>
        <w:t>’</w:t>
      </w:r>
      <w:r w:rsidR="00414396" w:rsidRPr="0095412C">
        <w:rPr>
          <w:u w:val="single"/>
          <w:lang w:bidi="en-US"/>
        </w:rPr>
        <w:t xml:space="preserve"> taxes</w:t>
      </w:r>
      <w:r w:rsidR="008C7530">
        <w:rPr>
          <w:lang w:bidi="en-US"/>
        </w:rPr>
        <w:t xml:space="preserve">, </w:t>
      </w:r>
      <w:r w:rsidR="00414396">
        <w:rPr>
          <w:lang w:bidi="en-US"/>
        </w:rPr>
        <w:t>regardless of age</w:t>
      </w:r>
    </w:p>
    <w:p w14:paraId="00EAECBE" w14:textId="66139944" w:rsidR="00B878F4" w:rsidRPr="00B878F4" w:rsidRDefault="002B2E9D" w:rsidP="002C1E70">
      <w:pPr>
        <w:numPr>
          <w:ilvl w:val="3"/>
          <w:numId w:val="4"/>
        </w:numPr>
        <w:spacing w:after="60"/>
        <w:jc w:val="both"/>
        <w:rPr>
          <w:lang w:bidi="en-US"/>
        </w:rPr>
      </w:pPr>
      <w:r w:rsidRPr="002B2E9D">
        <w:rPr>
          <w:b/>
          <w:lang w:bidi="en-US"/>
        </w:rPr>
        <w:t xml:space="preserve">Disclosure </w:t>
      </w:r>
      <w:r w:rsidRPr="003A095B">
        <w:rPr>
          <w:bCs/>
          <w:lang w:bidi="en-US"/>
        </w:rPr>
        <w:t>of education records</w:t>
      </w:r>
      <w:r w:rsidRPr="002B2E9D">
        <w:rPr>
          <w:b/>
          <w:lang w:bidi="en-US"/>
        </w:rPr>
        <w:t xml:space="preserve"> </w:t>
      </w:r>
      <w:r w:rsidRPr="003A095B">
        <w:rPr>
          <w:b/>
          <w:lang w:bidi="en-US"/>
        </w:rPr>
        <w:t xml:space="preserve">permitted </w:t>
      </w:r>
      <w:r w:rsidR="003F5B00">
        <w:rPr>
          <w:b/>
          <w:lang w:bidi="en-US"/>
        </w:rPr>
        <w:t xml:space="preserve">w/o consent </w:t>
      </w:r>
      <w:r w:rsidRPr="003A095B">
        <w:rPr>
          <w:b/>
          <w:lang w:bidi="en-US"/>
        </w:rPr>
        <w:t xml:space="preserve">if </w:t>
      </w:r>
      <w:r w:rsidRPr="003C41C9">
        <w:rPr>
          <w:b/>
          <w:lang w:bidi="en-US"/>
        </w:rPr>
        <w:t>one of following</w:t>
      </w:r>
      <w:r w:rsidRPr="003A095B">
        <w:rPr>
          <w:bCs/>
          <w:lang w:bidi="en-US"/>
        </w:rPr>
        <w:t xml:space="preserve"> met:</w:t>
      </w:r>
      <w:r w:rsidRPr="002B2E9D">
        <w:rPr>
          <w:b/>
          <w:lang w:bidi="en-US"/>
        </w:rPr>
        <w:t xml:space="preserve"> </w:t>
      </w:r>
    </w:p>
    <w:p w14:paraId="0941E1FC" w14:textId="12646C40" w:rsidR="00B878F4" w:rsidRPr="00CE0BD4" w:rsidRDefault="00CE43F0" w:rsidP="002C1E70">
      <w:pPr>
        <w:numPr>
          <w:ilvl w:val="4"/>
          <w:numId w:val="4"/>
        </w:numPr>
        <w:spacing w:after="60"/>
        <w:jc w:val="both"/>
        <w:rPr>
          <w:b/>
          <w:bCs/>
          <w:lang w:bidi="en-US"/>
        </w:rPr>
      </w:pPr>
      <w:r>
        <w:rPr>
          <w:b/>
          <w:bCs/>
          <w:lang w:bidi="en-US"/>
        </w:rPr>
        <w:t>N</w:t>
      </w:r>
      <w:r w:rsidR="002B2E9D" w:rsidRPr="00CE0BD4">
        <w:rPr>
          <w:b/>
          <w:bCs/>
          <w:lang w:bidi="en-US"/>
        </w:rPr>
        <w:t>ot personally identifiable</w:t>
      </w:r>
    </w:p>
    <w:p w14:paraId="30B3AA9D" w14:textId="683751BC" w:rsidR="00D416D5" w:rsidRPr="0010516E" w:rsidRDefault="00CE43F0" w:rsidP="002C1E70">
      <w:pPr>
        <w:numPr>
          <w:ilvl w:val="4"/>
          <w:numId w:val="4"/>
        </w:numPr>
        <w:spacing w:after="60"/>
        <w:jc w:val="both"/>
        <w:rPr>
          <w:lang w:bidi="en-US"/>
        </w:rPr>
      </w:pPr>
      <w:r>
        <w:rPr>
          <w:b/>
          <w:bCs/>
          <w:lang w:bidi="en-US"/>
        </w:rPr>
        <w:t>D</w:t>
      </w:r>
      <w:r w:rsidR="002B2E9D" w:rsidRPr="00CE0BD4">
        <w:rPr>
          <w:b/>
          <w:bCs/>
          <w:lang w:bidi="en-US"/>
        </w:rPr>
        <w:t>irectory information</w:t>
      </w:r>
      <w:r w:rsidR="00D77773">
        <w:rPr>
          <w:lang w:bidi="en-US"/>
        </w:rPr>
        <w:t xml:space="preserve"> </w:t>
      </w:r>
      <w:r w:rsidR="000D427E">
        <w:rPr>
          <w:lang w:bidi="en-US"/>
        </w:rPr>
        <w:t xml:space="preserve">when </w:t>
      </w:r>
      <w:r w:rsidR="00D77773">
        <w:rPr>
          <w:lang w:bidi="en-US"/>
        </w:rPr>
        <w:t xml:space="preserve">release </w:t>
      </w:r>
      <w:r w:rsidR="000D427E">
        <w:rPr>
          <w:lang w:bidi="en-US"/>
        </w:rPr>
        <w:t xml:space="preserve">not blocked by </w:t>
      </w:r>
      <w:r w:rsidR="00D77773">
        <w:rPr>
          <w:lang w:bidi="en-US"/>
        </w:rPr>
        <w:t xml:space="preserve">student </w:t>
      </w:r>
      <w:r w:rsidR="00137F74">
        <w:rPr>
          <w:lang w:bidi="en-US"/>
        </w:rPr>
        <w:t>(</w:t>
      </w:r>
      <w:r w:rsidR="00137F74" w:rsidRPr="0010516E">
        <w:rPr>
          <w:lang w:bidi="en-US"/>
        </w:rPr>
        <w:t>opt-out requirement</w:t>
      </w:r>
      <w:r w:rsidR="00B518D8" w:rsidRPr="0010516E">
        <w:rPr>
          <w:lang w:bidi="en-US"/>
        </w:rPr>
        <w:t>, unlike rest of FERPA)</w:t>
      </w:r>
    </w:p>
    <w:p w14:paraId="03B8146F" w14:textId="79202EB1" w:rsidR="007D5A34" w:rsidRPr="0010516E" w:rsidRDefault="007D5A34" w:rsidP="002C1E70">
      <w:pPr>
        <w:numPr>
          <w:ilvl w:val="5"/>
          <w:numId w:val="4"/>
        </w:numPr>
        <w:spacing w:after="60"/>
        <w:ind w:left="2520"/>
        <w:jc w:val="both"/>
        <w:rPr>
          <w:lang w:bidi="en-US"/>
        </w:rPr>
      </w:pPr>
      <w:r w:rsidRPr="0010516E">
        <w:rPr>
          <w:lang w:bidi="en-US"/>
        </w:rPr>
        <w:t>defined by FERPA to include information that would not generally be considered an invasion of privacy or harmful if disclosed</w:t>
      </w:r>
      <w:r w:rsidR="007F51A3" w:rsidRPr="0010516E">
        <w:rPr>
          <w:lang w:bidi="en-US"/>
        </w:rPr>
        <w:t xml:space="preserve"> (e.g., name, date of birth, address, email address, telephone number, field of study, and honors received)</w:t>
      </w:r>
    </w:p>
    <w:p w14:paraId="62AC438B" w14:textId="426B552E" w:rsidR="0015307D" w:rsidRPr="0010516E" w:rsidRDefault="0039047E" w:rsidP="002C1E70">
      <w:pPr>
        <w:numPr>
          <w:ilvl w:val="5"/>
          <w:numId w:val="4"/>
        </w:numPr>
        <w:spacing w:after="60"/>
        <w:ind w:left="2520"/>
        <w:jc w:val="both"/>
        <w:rPr>
          <w:lang w:bidi="en-US"/>
        </w:rPr>
      </w:pPr>
      <w:r w:rsidRPr="0010516E">
        <w:rPr>
          <w:lang w:bidi="en-US"/>
        </w:rPr>
        <w:t xml:space="preserve">educational institution can declare information directory information and begin using it as such only after </w:t>
      </w:r>
      <w:r w:rsidR="00864CE6" w:rsidRPr="0010516E">
        <w:rPr>
          <w:lang w:bidi="en-US"/>
        </w:rPr>
        <w:t xml:space="preserve">student </w:t>
      </w:r>
      <w:r w:rsidRPr="0010516E">
        <w:rPr>
          <w:lang w:bidi="en-US"/>
        </w:rPr>
        <w:t>provide</w:t>
      </w:r>
      <w:r w:rsidR="00864CE6" w:rsidRPr="0010516E">
        <w:rPr>
          <w:lang w:bidi="en-US"/>
        </w:rPr>
        <w:t xml:space="preserve">d </w:t>
      </w:r>
      <w:r w:rsidRPr="0010516E">
        <w:rPr>
          <w:lang w:bidi="en-US"/>
        </w:rPr>
        <w:t>an</w:t>
      </w:r>
      <w:r w:rsidR="00864CE6" w:rsidRPr="0010516E">
        <w:rPr>
          <w:lang w:bidi="en-US"/>
        </w:rPr>
        <w:t xml:space="preserve"> </w:t>
      </w:r>
      <w:r w:rsidRPr="0010516E">
        <w:rPr>
          <w:lang w:bidi="en-US"/>
        </w:rPr>
        <w:t>opportunity to opt out, or block, release of directory information</w:t>
      </w:r>
    </w:p>
    <w:p w14:paraId="2AAF9E0E" w14:textId="3EFB3A37" w:rsidR="00C970C7" w:rsidRPr="0010516E" w:rsidRDefault="00C970C7" w:rsidP="002C1E70">
      <w:pPr>
        <w:numPr>
          <w:ilvl w:val="5"/>
          <w:numId w:val="4"/>
        </w:numPr>
        <w:spacing w:after="60"/>
        <w:ind w:left="2520"/>
        <w:jc w:val="both"/>
        <w:rPr>
          <w:lang w:bidi="en-US"/>
        </w:rPr>
      </w:pPr>
      <w:r w:rsidRPr="0010516E">
        <w:rPr>
          <w:lang w:bidi="en-US"/>
        </w:rPr>
        <w:t xml:space="preserve">SSN </w:t>
      </w:r>
      <w:r w:rsidR="00BD7B09" w:rsidRPr="0010516E">
        <w:rPr>
          <w:lang w:bidi="en-US"/>
        </w:rPr>
        <w:t>cannot be directory information</w:t>
      </w:r>
    </w:p>
    <w:p w14:paraId="46F5161D" w14:textId="594866B4" w:rsidR="00B965DB" w:rsidRPr="0010516E" w:rsidRDefault="00B965DB" w:rsidP="002C1E70">
      <w:pPr>
        <w:numPr>
          <w:ilvl w:val="5"/>
          <w:numId w:val="4"/>
        </w:numPr>
        <w:spacing w:after="60"/>
        <w:ind w:left="2520"/>
        <w:jc w:val="both"/>
        <w:rPr>
          <w:lang w:bidi="en-US"/>
        </w:rPr>
      </w:pPr>
      <w:r w:rsidRPr="0010516E">
        <w:rPr>
          <w:lang w:bidi="en-US"/>
        </w:rPr>
        <w:lastRenderedPageBreak/>
        <w:t>student ID #</w:t>
      </w:r>
      <w:r w:rsidR="00D3306F" w:rsidRPr="0010516E">
        <w:rPr>
          <w:lang w:bidi="en-US"/>
        </w:rPr>
        <w:t xml:space="preserve"> cannot be directory information </w:t>
      </w:r>
      <w:r w:rsidR="00D3306F" w:rsidRPr="0010516E">
        <w:rPr>
          <w:b/>
          <w:i/>
          <w:lang w:bidi="en-US"/>
        </w:rPr>
        <w:t>if</w:t>
      </w:r>
      <w:r w:rsidR="00D3306F" w:rsidRPr="0010516E">
        <w:rPr>
          <w:lang w:bidi="en-US"/>
        </w:rPr>
        <w:t xml:space="preserve"> it can be used to access education records without </w:t>
      </w:r>
      <w:r w:rsidR="00793D74" w:rsidRPr="0010516E">
        <w:rPr>
          <w:lang w:bidi="en-US"/>
        </w:rPr>
        <w:t xml:space="preserve">factor known only to authorized user </w:t>
      </w:r>
      <w:r w:rsidR="00D3306F" w:rsidRPr="0010516E">
        <w:rPr>
          <w:lang w:bidi="en-US"/>
        </w:rPr>
        <w:t>(e.g., password or other authentication method</w:t>
      </w:r>
      <w:r w:rsidR="00B85C57" w:rsidRPr="0010516E">
        <w:rPr>
          <w:lang w:bidi="en-US"/>
        </w:rPr>
        <w:t xml:space="preserve"> not included in directory information</w:t>
      </w:r>
      <w:r w:rsidR="00D3306F" w:rsidRPr="0010516E">
        <w:rPr>
          <w:lang w:bidi="en-US"/>
        </w:rPr>
        <w:t>)</w:t>
      </w:r>
    </w:p>
    <w:p w14:paraId="7ABCC5F3" w14:textId="2B1B603D" w:rsidR="00D416D5" w:rsidRPr="0010516E" w:rsidRDefault="00CE43F0" w:rsidP="002C1E70">
      <w:pPr>
        <w:numPr>
          <w:ilvl w:val="4"/>
          <w:numId w:val="4"/>
        </w:numPr>
        <w:spacing w:after="60"/>
        <w:jc w:val="both"/>
        <w:rPr>
          <w:lang w:bidi="en-US"/>
        </w:rPr>
      </w:pPr>
      <w:r w:rsidRPr="0010516E">
        <w:rPr>
          <w:b/>
          <w:bCs/>
          <w:lang w:bidi="en-US"/>
        </w:rPr>
        <w:t>C</w:t>
      </w:r>
      <w:r w:rsidR="002B2E9D" w:rsidRPr="0010516E">
        <w:rPr>
          <w:b/>
          <w:bCs/>
          <w:lang w:bidi="en-US"/>
        </w:rPr>
        <w:t>onsent</w:t>
      </w:r>
      <w:r w:rsidR="002B2E9D" w:rsidRPr="0010516E">
        <w:rPr>
          <w:lang w:bidi="en-US"/>
        </w:rPr>
        <w:t xml:space="preserve"> </w:t>
      </w:r>
      <w:r w:rsidR="00D416D5" w:rsidRPr="0010516E">
        <w:rPr>
          <w:lang w:bidi="en-US"/>
        </w:rPr>
        <w:t xml:space="preserve">by </w:t>
      </w:r>
      <w:r w:rsidR="0010215A" w:rsidRPr="0010516E">
        <w:rPr>
          <w:lang w:bidi="en-US"/>
        </w:rPr>
        <w:t>FERPA rights holder</w:t>
      </w:r>
    </w:p>
    <w:p w14:paraId="03B1718E" w14:textId="62BAE794" w:rsidR="003A095B" w:rsidRPr="0010516E" w:rsidRDefault="00CE43F0" w:rsidP="002C1E70">
      <w:pPr>
        <w:numPr>
          <w:ilvl w:val="4"/>
          <w:numId w:val="4"/>
        </w:numPr>
        <w:spacing w:after="60"/>
        <w:jc w:val="both"/>
        <w:rPr>
          <w:b/>
          <w:bCs/>
          <w:lang w:bidi="en-US"/>
        </w:rPr>
      </w:pPr>
      <w:r w:rsidRPr="0010516E">
        <w:rPr>
          <w:b/>
          <w:bCs/>
          <w:lang w:bidi="en-US"/>
        </w:rPr>
        <w:t>D</w:t>
      </w:r>
      <w:r w:rsidR="002B2E9D" w:rsidRPr="0010516E">
        <w:rPr>
          <w:b/>
          <w:bCs/>
          <w:lang w:bidi="en-US"/>
        </w:rPr>
        <w:t xml:space="preserve">isclosure </w:t>
      </w:r>
      <w:r w:rsidR="00C37265" w:rsidRPr="0010516E">
        <w:rPr>
          <w:b/>
          <w:bCs/>
          <w:lang w:bidi="en-US"/>
        </w:rPr>
        <w:t xml:space="preserve">to </w:t>
      </w:r>
      <w:r w:rsidR="0010215A" w:rsidRPr="0010516E">
        <w:rPr>
          <w:b/>
          <w:bCs/>
          <w:lang w:bidi="en-US"/>
        </w:rPr>
        <w:t>FERPA rights holder</w:t>
      </w:r>
    </w:p>
    <w:p w14:paraId="1D7520C6" w14:textId="506D5C12" w:rsidR="00C114D2" w:rsidRPr="0010516E" w:rsidRDefault="00CE43F0" w:rsidP="002C1E70">
      <w:pPr>
        <w:numPr>
          <w:ilvl w:val="4"/>
          <w:numId w:val="4"/>
        </w:numPr>
        <w:spacing w:after="60"/>
        <w:jc w:val="both"/>
        <w:rPr>
          <w:lang w:bidi="en-US"/>
        </w:rPr>
      </w:pPr>
      <w:r w:rsidRPr="0010516E">
        <w:rPr>
          <w:b/>
          <w:bCs/>
          <w:lang w:bidi="en-US"/>
        </w:rPr>
        <w:t>S</w:t>
      </w:r>
      <w:r w:rsidR="002B2E9D" w:rsidRPr="0010516E">
        <w:rPr>
          <w:b/>
          <w:bCs/>
          <w:lang w:bidi="en-US"/>
        </w:rPr>
        <w:t>tatutory exception</w:t>
      </w:r>
      <w:r w:rsidR="002B2E9D" w:rsidRPr="0010516E">
        <w:rPr>
          <w:lang w:bidi="en-US"/>
        </w:rPr>
        <w:t xml:space="preserve"> applies (</w:t>
      </w:r>
      <w:r w:rsidRPr="0010516E">
        <w:rPr>
          <w:lang w:bidi="en-US"/>
        </w:rPr>
        <w:t xml:space="preserve">e.g., </w:t>
      </w:r>
      <w:r w:rsidR="002B2E9D" w:rsidRPr="0010516E">
        <w:rPr>
          <w:lang w:bidi="en-US"/>
        </w:rPr>
        <w:t>health/safety</w:t>
      </w:r>
      <w:r w:rsidR="00750730" w:rsidRPr="0010516E">
        <w:rPr>
          <w:lang w:bidi="en-US"/>
        </w:rPr>
        <w:t xml:space="preserve"> emergency)</w:t>
      </w:r>
    </w:p>
    <w:p w14:paraId="209AE7C0" w14:textId="37D2B9BD" w:rsidR="00502C39" w:rsidRPr="0010516E" w:rsidRDefault="00CE43F0" w:rsidP="002C1E70">
      <w:pPr>
        <w:numPr>
          <w:ilvl w:val="4"/>
          <w:numId w:val="4"/>
        </w:numPr>
        <w:spacing w:after="60"/>
        <w:jc w:val="both"/>
        <w:rPr>
          <w:lang w:bidi="en-US"/>
        </w:rPr>
      </w:pPr>
      <w:r w:rsidRPr="0010516E">
        <w:rPr>
          <w:b/>
          <w:bCs/>
          <w:lang w:bidi="en-US"/>
        </w:rPr>
        <w:t>P</w:t>
      </w:r>
      <w:r w:rsidR="00C114D2" w:rsidRPr="0010516E">
        <w:rPr>
          <w:b/>
          <w:bCs/>
          <w:lang w:bidi="en-US"/>
        </w:rPr>
        <w:t xml:space="preserve">ermitted </w:t>
      </w:r>
      <w:r w:rsidR="0070507D" w:rsidRPr="0010516E">
        <w:rPr>
          <w:b/>
          <w:bCs/>
          <w:lang w:bidi="en-US"/>
        </w:rPr>
        <w:t>recipients</w:t>
      </w:r>
      <w:r w:rsidR="00402DD3" w:rsidRPr="0010516E">
        <w:rPr>
          <w:b/>
          <w:bCs/>
          <w:lang w:bidi="en-US"/>
        </w:rPr>
        <w:t xml:space="preserve"> </w:t>
      </w:r>
      <w:r w:rsidR="00235C9A" w:rsidRPr="0010516E">
        <w:rPr>
          <w:b/>
          <w:bCs/>
          <w:lang w:bidi="en-US"/>
        </w:rPr>
        <w:t>w/o consent</w:t>
      </w:r>
      <w:r w:rsidR="00C114D2" w:rsidRPr="0010516E">
        <w:rPr>
          <w:lang w:bidi="en-US"/>
        </w:rPr>
        <w:t>:</w:t>
      </w:r>
      <w:r w:rsidR="00E15D71" w:rsidRPr="0010516E">
        <w:rPr>
          <w:lang w:bidi="en-US"/>
        </w:rPr>
        <w:t xml:space="preserve"> </w:t>
      </w:r>
    </w:p>
    <w:p w14:paraId="2D5A1C28" w14:textId="6E55AAA6" w:rsidR="008D01CF" w:rsidRPr="001E1ADB" w:rsidRDefault="00502C39" w:rsidP="00502C39">
      <w:pPr>
        <w:numPr>
          <w:ilvl w:val="5"/>
          <w:numId w:val="4"/>
        </w:numPr>
        <w:spacing w:after="60"/>
        <w:ind w:left="2520"/>
        <w:jc w:val="both"/>
        <w:rPr>
          <w:u w:val="single"/>
          <w:lang w:bidi="en-US"/>
        </w:rPr>
      </w:pPr>
      <w:r w:rsidRPr="001E1ADB">
        <w:rPr>
          <w:u w:val="single"/>
          <w:lang w:bidi="en-US"/>
        </w:rPr>
        <w:t xml:space="preserve">School officials w/ “legitimate </w:t>
      </w:r>
      <w:r w:rsidR="008D01CF" w:rsidRPr="001E1ADB">
        <w:rPr>
          <w:u w:val="single"/>
          <w:lang w:bidi="en-US"/>
        </w:rPr>
        <w:t xml:space="preserve">educational </w:t>
      </w:r>
      <w:r w:rsidRPr="001E1ADB">
        <w:rPr>
          <w:u w:val="single"/>
          <w:lang w:bidi="en-US"/>
        </w:rPr>
        <w:t>interest”</w:t>
      </w:r>
      <w:r w:rsidRPr="001E1ADB">
        <w:rPr>
          <w:b/>
          <w:bCs/>
          <w:u w:val="single"/>
          <w:lang w:bidi="en-US"/>
        </w:rPr>
        <w:t xml:space="preserve"> </w:t>
      </w:r>
    </w:p>
    <w:p w14:paraId="67808F40" w14:textId="66999E08" w:rsidR="00DB3383" w:rsidRPr="008D01CF" w:rsidRDefault="00DB3383" w:rsidP="00DB3383">
      <w:pPr>
        <w:numPr>
          <w:ilvl w:val="6"/>
          <w:numId w:val="4"/>
        </w:numPr>
        <w:spacing w:after="60"/>
        <w:ind w:left="3240"/>
        <w:jc w:val="both"/>
        <w:rPr>
          <w:lang w:bidi="en-US"/>
        </w:rPr>
      </w:pPr>
      <w:r w:rsidRPr="004F091B">
        <w:rPr>
          <w:b/>
          <w:bCs/>
          <w:lang w:bidi="en-US"/>
        </w:rPr>
        <w:t>Educational technology companies</w:t>
      </w:r>
      <w:r>
        <w:rPr>
          <w:lang w:bidi="en-US"/>
        </w:rPr>
        <w:t xml:space="preserve"> are often designated as “school officials” under FERPA</w:t>
      </w:r>
      <w:r w:rsidR="00426632">
        <w:rPr>
          <w:lang w:bidi="en-US"/>
        </w:rPr>
        <w:t xml:space="preserve"> – contract with school can designate the company as a school official</w:t>
      </w:r>
    </w:p>
    <w:p w14:paraId="6DEA3BCF" w14:textId="4C67E39F" w:rsidR="008D01CF" w:rsidRDefault="008D01CF" w:rsidP="00502C39">
      <w:pPr>
        <w:numPr>
          <w:ilvl w:val="5"/>
          <w:numId w:val="4"/>
        </w:numPr>
        <w:spacing w:after="60"/>
        <w:ind w:left="2520"/>
        <w:jc w:val="both"/>
        <w:rPr>
          <w:lang w:bidi="en-US"/>
        </w:rPr>
      </w:pPr>
      <w:r w:rsidRPr="008D01CF">
        <w:rPr>
          <w:lang w:bidi="en-US"/>
        </w:rPr>
        <w:t>Other</w:t>
      </w:r>
      <w:r>
        <w:rPr>
          <w:lang w:bidi="en-US"/>
        </w:rPr>
        <w:t xml:space="preserve"> educational institutions</w:t>
      </w:r>
    </w:p>
    <w:p w14:paraId="489422CD" w14:textId="4A4A47BF" w:rsidR="008D01CF" w:rsidRPr="004A4F36" w:rsidRDefault="008D01CF" w:rsidP="00502C39">
      <w:pPr>
        <w:numPr>
          <w:ilvl w:val="5"/>
          <w:numId w:val="4"/>
        </w:numPr>
        <w:spacing w:after="60"/>
        <w:ind w:left="2520"/>
        <w:jc w:val="both"/>
        <w:rPr>
          <w:u w:val="single"/>
          <w:lang w:bidi="en-US"/>
        </w:rPr>
      </w:pPr>
      <w:r w:rsidRPr="004A4F36">
        <w:rPr>
          <w:u w:val="single"/>
          <w:lang w:bidi="en-US"/>
        </w:rPr>
        <w:t>Financial aid organizations</w:t>
      </w:r>
    </w:p>
    <w:p w14:paraId="1EAF3E3C" w14:textId="6E1A7ED8" w:rsidR="008D01CF" w:rsidRPr="001E1ADB" w:rsidRDefault="002C4709" w:rsidP="00502C39">
      <w:pPr>
        <w:numPr>
          <w:ilvl w:val="5"/>
          <w:numId w:val="4"/>
        </w:numPr>
        <w:spacing w:after="60"/>
        <w:ind w:left="2520"/>
        <w:jc w:val="both"/>
        <w:rPr>
          <w:u w:val="single"/>
          <w:lang w:bidi="en-US"/>
        </w:rPr>
      </w:pPr>
      <w:r>
        <w:rPr>
          <w:u w:val="single"/>
          <w:lang w:bidi="en-US"/>
        </w:rPr>
        <w:t>Researcher for studies</w:t>
      </w:r>
      <w:r w:rsidR="00E877FF">
        <w:rPr>
          <w:u w:val="single"/>
          <w:lang w:bidi="en-US"/>
        </w:rPr>
        <w:t xml:space="preserve"> on </w:t>
      </w:r>
      <w:r>
        <w:rPr>
          <w:u w:val="single"/>
          <w:lang w:bidi="en-US"/>
        </w:rPr>
        <w:t>behalf of educational institution</w:t>
      </w:r>
    </w:p>
    <w:p w14:paraId="466A379E" w14:textId="4F6EEDBC" w:rsidR="008D01CF" w:rsidRDefault="008D01CF" w:rsidP="00502C39">
      <w:pPr>
        <w:numPr>
          <w:ilvl w:val="5"/>
          <w:numId w:val="4"/>
        </w:numPr>
        <w:spacing w:after="60"/>
        <w:ind w:left="2520"/>
        <w:jc w:val="both"/>
        <w:rPr>
          <w:lang w:bidi="en-US"/>
        </w:rPr>
      </w:pPr>
      <w:r>
        <w:rPr>
          <w:lang w:bidi="en-US"/>
        </w:rPr>
        <w:t>Accrediting agencies</w:t>
      </w:r>
    </w:p>
    <w:p w14:paraId="63F66945" w14:textId="0D543DF0" w:rsidR="00BA6A36" w:rsidRDefault="008D01CF" w:rsidP="00502C39">
      <w:pPr>
        <w:numPr>
          <w:ilvl w:val="5"/>
          <w:numId w:val="4"/>
        </w:numPr>
        <w:spacing w:after="60"/>
        <w:ind w:left="2520"/>
        <w:jc w:val="both"/>
        <w:rPr>
          <w:lang w:bidi="en-US"/>
        </w:rPr>
      </w:pPr>
      <w:r>
        <w:rPr>
          <w:lang w:bidi="en-US"/>
        </w:rPr>
        <w:t>L</w:t>
      </w:r>
      <w:r w:rsidR="00E15D71">
        <w:rPr>
          <w:lang w:bidi="en-US"/>
        </w:rPr>
        <w:t>aw enforcement</w:t>
      </w:r>
      <w:r>
        <w:rPr>
          <w:lang w:bidi="en-US"/>
        </w:rPr>
        <w:t xml:space="preserve"> agencies</w:t>
      </w:r>
    </w:p>
    <w:p w14:paraId="73D8E20C" w14:textId="4E13BE57" w:rsidR="000A1923" w:rsidRDefault="000A1923" w:rsidP="00502C39">
      <w:pPr>
        <w:numPr>
          <w:ilvl w:val="5"/>
          <w:numId w:val="4"/>
        </w:numPr>
        <w:spacing w:after="60"/>
        <w:ind w:left="2520"/>
        <w:jc w:val="both"/>
        <w:rPr>
          <w:lang w:bidi="en-US"/>
        </w:rPr>
      </w:pPr>
      <w:r>
        <w:rPr>
          <w:lang w:bidi="en-US"/>
        </w:rPr>
        <w:t xml:space="preserve">Parent of a dependent </w:t>
      </w:r>
      <w:r w:rsidR="00542439">
        <w:rPr>
          <w:lang w:bidi="en-US"/>
        </w:rPr>
        <w:t>student FERPA rights holder</w:t>
      </w:r>
    </w:p>
    <w:p w14:paraId="5899353E" w14:textId="18BC9029" w:rsidR="00BE7B7D" w:rsidRPr="0045686E" w:rsidRDefault="00BE7B7D" w:rsidP="002C1E70">
      <w:pPr>
        <w:numPr>
          <w:ilvl w:val="3"/>
          <w:numId w:val="4"/>
        </w:numPr>
        <w:spacing w:after="60"/>
        <w:jc w:val="both"/>
        <w:rPr>
          <w:b/>
          <w:bCs/>
          <w:lang w:bidi="en-US"/>
        </w:rPr>
      </w:pPr>
      <w:r w:rsidRPr="0045686E">
        <w:rPr>
          <w:b/>
          <w:bCs/>
          <w:lang w:bidi="en-US"/>
        </w:rPr>
        <w:t>FERPA amended by</w:t>
      </w:r>
      <w:r w:rsidR="0045686E" w:rsidRPr="0045686E">
        <w:rPr>
          <w:b/>
          <w:bCs/>
          <w:lang w:bidi="en-US"/>
        </w:rPr>
        <w:t xml:space="preserve"> PPRA (1978) and No Child Left Behind Act (2001)</w:t>
      </w:r>
    </w:p>
    <w:p w14:paraId="359DE21A" w14:textId="0A10764D" w:rsidR="003C41C9" w:rsidRPr="00DD58AD" w:rsidRDefault="00E32BB9" w:rsidP="002C1E70">
      <w:pPr>
        <w:numPr>
          <w:ilvl w:val="4"/>
          <w:numId w:val="4"/>
        </w:numPr>
        <w:spacing w:after="60"/>
        <w:jc w:val="both"/>
        <w:rPr>
          <w:lang w:bidi="en-US"/>
        </w:rPr>
      </w:pPr>
      <w:r w:rsidRPr="00DD58AD">
        <w:rPr>
          <w:b/>
          <w:lang w:bidi="en-US"/>
        </w:rPr>
        <w:t>Protection of Pupil Rights Amendment (PPRA)</w:t>
      </w:r>
      <w:r w:rsidR="00FB0F97" w:rsidRPr="00DD58AD">
        <w:rPr>
          <w:bCs/>
          <w:lang w:bidi="en-US"/>
        </w:rPr>
        <w:t>:</w:t>
      </w:r>
      <w:r w:rsidRPr="00DD58AD">
        <w:rPr>
          <w:bCs/>
          <w:lang w:bidi="en-US"/>
        </w:rPr>
        <w:t xml:space="preserve"> </w:t>
      </w:r>
      <w:r w:rsidR="00FB0F97" w:rsidRPr="00DD58AD">
        <w:rPr>
          <w:bCs/>
          <w:lang w:bidi="en-US"/>
        </w:rPr>
        <w:t>FERPA</w:t>
      </w:r>
      <w:r w:rsidRPr="00DD58AD">
        <w:rPr>
          <w:bCs/>
          <w:lang w:bidi="en-US"/>
        </w:rPr>
        <w:t xml:space="preserve"> </w:t>
      </w:r>
      <w:r w:rsidRPr="00DD58AD">
        <w:rPr>
          <w:lang w:bidi="en-US"/>
        </w:rPr>
        <w:t xml:space="preserve">applies only to information stored in education records (directly relates to the student and is maintained by the educational institution or on behalf of the institution). </w:t>
      </w:r>
      <w:r w:rsidRPr="00DE5E76">
        <w:rPr>
          <w:lang w:bidi="en-US"/>
        </w:rPr>
        <w:t xml:space="preserve">PPRA </w:t>
      </w:r>
      <w:r w:rsidR="00967ED4" w:rsidRPr="00DE5E76">
        <w:rPr>
          <w:lang w:bidi="en-US"/>
        </w:rPr>
        <w:t>provides</w:t>
      </w:r>
      <w:r w:rsidRPr="00DD58AD">
        <w:rPr>
          <w:b/>
          <w:bCs/>
          <w:lang w:bidi="en-US"/>
        </w:rPr>
        <w:t xml:space="preserve"> </w:t>
      </w:r>
      <w:r w:rsidRPr="00DE5E76">
        <w:rPr>
          <w:b/>
          <w:bCs/>
          <w:lang w:bidi="en-US"/>
        </w:rPr>
        <w:t xml:space="preserve">parents of minors </w:t>
      </w:r>
      <w:r w:rsidRPr="00DE5E76">
        <w:rPr>
          <w:lang w:bidi="en-US"/>
        </w:rPr>
        <w:t>with</w:t>
      </w:r>
      <w:r w:rsidR="00F849E8" w:rsidRPr="00DE5E76">
        <w:rPr>
          <w:lang w:bidi="en-US"/>
        </w:rPr>
        <w:t xml:space="preserve"> a right to consent to</w:t>
      </w:r>
      <w:r w:rsidR="00544AE9" w:rsidRPr="00DE5E76">
        <w:rPr>
          <w:lang w:bidi="en-US"/>
        </w:rPr>
        <w:t>,</w:t>
      </w:r>
      <w:r w:rsidR="00F849E8" w:rsidRPr="00DE5E76">
        <w:rPr>
          <w:lang w:bidi="en-US"/>
        </w:rPr>
        <w:t xml:space="preserve"> or opt out of</w:t>
      </w:r>
      <w:r w:rsidR="00DB4B5E" w:rsidRPr="00DE5E76">
        <w:rPr>
          <w:lang w:bidi="en-US"/>
        </w:rPr>
        <w:t>,</w:t>
      </w:r>
      <w:r w:rsidR="00F849E8" w:rsidRPr="00DE5E76">
        <w:rPr>
          <w:lang w:bidi="en-US"/>
        </w:rPr>
        <w:t xml:space="preserve"> administration of</w:t>
      </w:r>
      <w:r w:rsidR="00F849E8" w:rsidRPr="00DE5E76">
        <w:rPr>
          <w:b/>
          <w:bCs/>
          <w:lang w:bidi="en-US"/>
        </w:rPr>
        <w:t xml:space="preserve"> surveys, evaluations of analyses that</w:t>
      </w:r>
      <w:r w:rsidRPr="00DE5E76">
        <w:rPr>
          <w:b/>
          <w:bCs/>
          <w:lang w:bidi="en-US"/>
        </w:rPr>
        <w:t xml:space="preserve"> </w:t>
      </w:r>
      <w:r w:rsidR="003F06A0" w:rsidRPr="00DE5E76">
        <w:rPr>
          <w:b/>
          <w:bCs/>
          <w:lang w:bidi="en-US"/>
        </w:rPr>
        <w:t>collect</w:t>
      </w:r>
      <w:r w:rsidRPr="00DE5E76">
        <w:rPr>
          <w:b/>
          <w:bCs/>
          <w:lang w:bidi="en-US"/>
        </w:rPr>
        <w:t xml:space="preserve"> sensitive information from </w:t>
      </w:r>
      <w:r w:rsidR="00544AE9" w:rsidRPr="00DE5E76">
        <w:rPr>
          <w:b/>
          <w:bCs/>
          <w:lang w:bidi="en-US"/>
        </w:rPr>
        <w:t>students relating to any of</w:t>
      </w:r>
      <w:r w:rsidR="003F6F14" w:rsidRPr="00DE5E76">
        <w:rPr>
          <w:lang w:bidi="en-US"/>
        </w:rPr>
        <w:t xml:space="preserve"> the following areas: </w:t>
      </w:r>
      <w:r w:rsidRPr="00DD58AD">
        <w:rPr>
          <w:lang w:bidi="en-US"/>
        </w:rPr>
        <w:t xml:space="preserve">political affiliation, mental and psychological problems, sex behavior and attitudes, illegal, antisocial, self-incriminating and demeaning behavior, critical appraisals of other individuals with whom respondents have close family relationships, religious practices, </w:t>
      </w:r>
      <w:r w:rsidR="00D0463E" w:rsidRPr="00DD58AD">
        <w:rPr>
          <w:lang w:bidi="en-US"/>
        </w:rPr>
        <w:t xml:space="preserve">and </w:t>
      </w:r>
      <w:r w:rsidRPr="00DD58AD">
        <w:rPr>
          <w:lang w:bidi="en-US"/>
        </w:rPr>
        <w:t>income.</w:t>
      </w:r>
      <w:r w:rsidR="00F17979" w:rsidRPr="00DD58AD">
        <w:rPr>
          <w:lang w:bidi="en-US"/>
        </w:rPr>
        <w:t xml:space="preserve"> It was a response to conce</w:t>
      </w:r>
      <w:r w:rsidR="0061364C" w:rsidRPr="00DD58AD">
        <w:rPr>
          <w:lang w:bidi="en-US"/>
        </w:rPr>
        <w:t>rns about collection and disclosure of student information for commercial purposes</w:t>
      </w:r>
      <w:r w:rsidR="00D44361" w:rsidRPr="00DD58AD">
        <w:rPr>
          <w:lang w:bidi="en-US"/>
        </w:rPr>
        <w:t xml:space="preserve"> – e.g., to banks and credit card companies</w:t>
      </w:r>
      <w:r w:rsidR="007C0A75" w:rsidRPr="00DD58AD">
        <w:rPr>
          <w:lang w:bidi="en-US"/>
        </w:rPr>
        <w:t>.</w:t>
      </w:r>
    </w:p>
    <w:p w14:paraId="1E72EAD0" w14:textId="1D435464" w:rsidR="00DC47FD" w:rsidRPr="002319D1" w:rsidRDefault="00DC47FD" w:rsidP="002C1E70">
      <w:pPr>
        <w:numPr>
          <w:ilvl w:val="4"/>
          <w:numId w:val="4"/>
        </w:numPr>
        <w:spacing w:after="60"/>
        <w:jc w:val="both"/>
        <w:rPr>
          <w:lang w:bidi="en-US"/>
        </w:rPr>
      </w:pPr>
      <w:r w:rsidRPr="00DD58AD">
        <w:rPr>
          <w:b/>
          <w:lang w:bidi="en-US"/>
        </w:rPr>
        <w:t>No Child Left Behind Act</w:t>
      </w:r>
      <w:r w:rsidR="00D270D8" w:rsidRPr="00DD58AD">
        <w:rPr>
          <w:b/>
          <w:lang w:bidi="en-US"/>
        </w:rPr>
        <w:t xml:space="preserve"> </w:t>
      </w:r>
      <w:r w:rsidR="00663E57" w:rsidRPr="00DD58AD">
        <w:rPr>
          <w:b/>
          <w:lang w:bidi="en-US"/>
        </w:rPr>
        <w:t xml:space="preserve">of </w:t>
      </w:r>
      <w:r w:rsidR="00D270D8" w:rsidRPr="00DD58AD">
        <w:rPr>
          <w:b/>
          <w:lang w:bidi="en-US"/>
        </w:rPr>
        <w:t>2001</w:t>
      </w:r>
      <w:r w:rsidR="00D558AA" w:rsidRPr="00DD58AD">
        <w:rPr>
          <w:b/>
          <w:lang w:bidi="en-US"/>
        </w:rPr>
        <w:t xml:space="preserve"> (NCLBA</w:t>
      </w:r>
      <w:r w:rsidR="00D270D8" w:rsidRPr="00DD58AD">
        <w:rPr>
          <w:b/>
          <w:lang w:bidi="en-US"/>
        </w:rPr>
        <w:t>)</w:t>
      </w:r>
      <w:r w:rsidR="007735AE" w:rsidRPr="00DD58AD">
        <w:rPr>
          <w:lang w:bidi="en-US"/>
        </w:rPr>
        <w:t xml:space="preserve">: </w:t>
      </w:r>
      <w:r w:rsidR="007258B2" w:rsidRPr="00DD58AD">
        <w:rPr>
          <w:lang w:bidi="en-US"/>
        </w:rPr>
        <w:t>No</w:t>
      </w:r>
      <w:r w:rsidR="007258B2">
        <w:rPr>
          <w:lang w:bidi="en-US"/>
        </w:rPr>
        <w:t xml:space="preserve"> Child Left Behind amended </w:t>
      </w:r>
      <w:r w:rsidR="00246E4D">
        <w:rPr>
          <w:lang w:bidi="en-US"/>
        </w:rPr>
        <w:t xml:space="preserve">and </w:t>
      </w:r>
      <w:r w:rsidR="00246E4D" w:rsidRPr="00E1669F">
        <w:rPr>
          <w:b/>
          <w:bCs/>
          <w:lang w:bidi="en-US"/>
        </w:rPr>
        <w:t xml:space="preserve">broadened </w:t>
      </w:r>
      <w:r w:rsidR="007258B2" w:rsidRPr="00E1669F">
        <w:rPr>
          <w:b/>
          <w:bCs/>
          <w:lang w:bidi="en-US"/>
        </w:rPr>
        <w:t>PPRA</w:t>
      </w:r>
      <w:r w:rsidR="00E41474">
        <w:rPr>
          <w:lang w:bidi="en-US"/>
        </w:rPr>
        <w:t xml:space="preserve"> to limit collection and disclosure of student survey information</w:t>
      </w:r>
      <w:r w:rsidR="007258B2">
        <w:rPr>
          <w:lang w:bidi="en-US"/>
        </w:rPr>
        <w:t>.</w:t>
      </w:r>
      <w:r w:rsidR="00E41474">
        <w:rPr>
          <w:lang w:bidi="en-US"/>
        </w:rPr>
        <w:t xml:space="preserve"> </w:t>
      </w:r>
      <w:r w:rsidR="007258B2">
        <w:rPr>
          <w:lang w:bidi="en-US"/>
        </w:rPr>
        <w:t xml:space="preserve"> </w:t>
      </w:r>
      <w:r w:rsidR="00EB1F71" w:rsidRPr="000737C1">
        <w:rPr>
          <w:bCs/>
          <w:lang w:bidi="en-US"/>
        </w:rPr>
        <w:t>Amended PPRA now</w:t>
      </w:r>
      <w:r w:rsidR="00EB1F71" w:rsidRPr="00EB1F71">
        <w:rPr>
          <w:b/>
          <w:lang w:bidi="en-US"/>
        </w:rPr>
        <w:t xml:space="preserve"> requires school to</w:t>
      </w:r>
      <w:r w:rsidR="00EB1F71">
        <w:rPr>
          <w:b/>
          <w:lang w:bidi="en-US"/>
        </w:rPr>
        <w:t xml:space="preserve"> </w:t>
      </w:r>
      <w:r w:rsidR="00EB1F71" w:rsidRPr="005705BC">
        <w:rPr>
          <w:b/>
          <w:lang w:bidi="en-US"/>
        </w:rPr>
        <w:t xml:space="preserve">enact policies </w:t>
      </w:r>
      <w:r w:rsidR="00EB1F71" w:rsidRPr="002319D1">
        <w:rPr>
          <w:bCs/>
          <w:lang w:bidi="en-US"/>
        </w:rPr>
        <w:t>regarding the</w:t>
      </w:r>
      <w:r w:rsidR="00EB1F71" w:rsidRPr="005705BC">
        <w:rPr>
          <w:b/>
          <w:lang w:bidi="en-US"/>
        </w:rPr>
        <w:t xml:space="preserve"> collection, disclosure or use of </w:t>
      </w:r>
      <w:r w:rsidR="00C9691D">
        <w:rPr>
          <w:b/>
          <w:lang w:bidi="en-US"/>
        </w:rPr>
        <w:t>student PI</w:t>
      </w:r>
      <w:r w:rsidR="00C9691D" w:rsidRPr="004A32B6">
        <w:rPr>
          <w:b/>
          <w:lang w:bidi="en-US"/>
        </w:rPr>
        <w:t xml:space="preserve"> </w:t>
      </w:r>
      <w:r w:rsidR="00EB1F71" w:rsidRPr="004A32B6">
        <w:rPr>
          <w:b/>
          <w:lang w:bidi="en-US"/>
        </w:rPr>
        <w:t>for commercial purposes</w:t>
      </w:r>
      <w:r w:rsidR="00EB1F71" w:rsidRPr="00EB1F71">
        <w:rPr>
          <w:lang w:bidi="en-US"/>
        </w:rPr>
        <w:t xml:space="preserve">, </w:t>
      </w:r>
      <w:r w:rsidR="00EB1F71" w:rsidRPr="00A07B97">
        <w:rPr>
          <w:b/>
          <w:lang w:bidi="en-US"/>
        </w:rPr>
        <w:t xml:space="preserve">allow </w:t>
      </w:r>
      <w:r w:rsidR="00EB1F71" w:rsidRPr="00A07B97">
        <w:rPr>
          <w:b/>
          <w:bCs/>
          <w:lang w:bidi="en-US"/>
        </w:rPr>
        <w:t>p</w:t>
      </w:r>
      <w:r w:rsidR="00EB1F71" w:rsidRPr="003F59FC">
        <w:rPr>
          <w:b/>
          <w:bCs/>
          <w:lang w:bidi="en-US"/>
        </w:rPr>
        <w:t>arents to access and inspect surveys and other commercial instruments</w:t>
      </w:r>
      <w:r w:rsidR="00EB1F71" w:rsidRPr="00EB1F71">
        <w:rPr>
          <w:lang w:bidi="en-US"/>
        </w:rPr>
        <w:t xml:space="preserve"> before administered to students, provide </w:t>
      </w:r>
      <w:r w:rsidR="00EB1F71" w:rsidRPr="003F59FC">
        <w:rPr>
          <w:b/>
          <w:bCs/>
          <w:lang w:bidi="en-US"/>
        </w:rPr>
        <w:t>advance notice to parents</w:t>
      </w:r>
      <w:r w:rsidR="00EB1F71" w:rsidRPr="00EB1F71">
        <w:rPr>
          <w:lang w:bidi="en-US"/>
        </w:rPr>
        <w:t xml:space="preserve"> about approximate date when these activities are scheduled, and </w:t>
      </w:r>
      <w:r w:rsidR="00EB1F71" w:rsidRPr="00956B91">
        <w:rPr>
          <w:bCs/>
          <w:lang w:bidi="en-US"/>
        </w:rPr>
        <w:t xml:space="preserve">provide </w:t>
      </w:r>
      <w:r w:rsidR="00EB1F71" w:rsidRPr="002319D1">
        <w:rPr>
          <w:bCs/>
          <w:lang w:bidi="en-US"/>
        </w:rPr>
        <w:t>parents</w:t>
      </w:r>
      <w:r w:rsidR="00EB1F71" w:rsidRPr="002319D1">
        <w:rPr>
          <w:b/>
          <w:bCs/>
          <w:lang w:bidi="en-US"/>
        </w:rPr>
        <w:t xml:space="preserve"> right to opt out </w:t>
      </w:r>
      <w:r w:rsidR="00EB1F71" w:rsidRPr="002319D1">
        <w:rPr>
          <w:bCs/>
          <w:lang w:bidi="en-US"/>
        </w:rPr>
        <w:t>of surveys or other</w:t>
      </w:r>
      <w:r w:rsidR="00EB1F71" w:rsidRPr="002319D1">
        <w:rPr>
          <w:b/>
          <w:bCs/>
          <w:lang w:bidi="en-US"/>
        </w:rPr>
        <w:t xml:space="preserve"> sharing of  student information for commercial purposes</w:t>
      </w:r>
      <w:r w:rsidR="00EB1F71" w:rsidRPr="002319D1">
        <w:rPr>
          <w:lang w:bidi="en-US"/>
        </w:rPr>
        <w:t>.</w:t>
      </w:r>
      <w:r w:rsidR="00251205" w:rsidRPr="002319D1">
        <w:rPr>
          <w:lang w:bidi="en-US"/>
        </w:rPr>
        <w:t xml:space="preserve"> The PPRA </w:t>
      </w:r>
      <w:r w:rsidR="00D2602B" w:rsidRPr="002319D1">
        <w:rPr>
          <w:lang w:bidi="en-US"/>
        </w:rPr>
        <w:t>requirements</w:t>
      </w:r>
      <w:r w:rsidR="00251205" w:rsidRPr="002319D1">
        <w:rPr>
          <w:lang w:bidi="en-US"/>
        </w:rPr>
        <w:t xml:space="preserve"> apply to all </w:t>
      </w:r>
      <w:r w:rsidR="00251205" w:rsidRPr="002319D1">
        <w:rPr>
          <w:b/>
          <w:bCs/>
          <w:lang w:bidi="en-US"/>
        </w:rPr>
        <w:t>elementary and secondary schools that receive federal funding</w:t>
      </w:r>
      <w:r w:rsidR="00251205" w:rsidRPr="002319D1">
        <w:rPr>
          <w:lang w:bidi="en-US"/>
        </w:rPr>
        <w:t xml:space="preserve">. It </w:t>
      </w:r>
      <w:r w:rsidR="00251205" w:rsidRPr="002319D1">
        <w:rPr>
          <w:bCs/>
          <w:lang w:bidi="en-US"/>
        </w:rPr>
        <w:t xml:space="preserve">does </w:t>
      </w:r>
      <w:r w:rsidR="00251205" w:rsidRPr="002319D1">
        <w:rPr>
          <w:b/>
          <w:bCs/>
          <w:lang w:bidi="en-US"/>
        </w:rPr>
        <w:t>NOT</w:t>
      </w:r>
      <w:r w:rsidR="00251205" w:rsidRPr="002319D1">
        <w:rPr>
          <w:bCs/>
          <w:lang w:bidi="en-US"/>
        </w:rPr>
        <w:t xml:space="preserve"> apply to </w:t>
      </w:r>
      <w:r w:rsidR="00251205" w:rsidRPr="00A4768C">
        <w:rPr>
          <w:bCs/>
          <w:u w:val="single"/>
          <w:lang w:bidi="en-US"/>
        </w:rPr>
        <w:t>post-secondary schools</w:t>
      </w:r>
      <w:r w:rsidR="00251205" w:rsidRPr="002319D1">
        <w:rPr>
          <w:lang w:bidi="en-US"/>
        </w:rPr>
        <w:t>.</w:t>
      </w:r>
    </w:p>
    <w:p w14:paraId="2BA8A372" w14:textId="5494F357" w:rsidR="00B6710C" w:rsidRPr="000822A9" w:rsidRDefault="00B6710C" w:rsidP="002C1E70">
      <w:pPr>
        <w:numPr>
          <w:ilvl w:val="3"/>
          <w:numId w:val="4"/>
        </w:numPr>
        <w:spacing w:after="60"/>
        <w:jc w:val="both"/>
        <w:rPr>
          <w:lang w:bidi="en-US"/>
        </w:rPr>
      </w:pPr>
      <w:r>
        <w:rPr>
          <w:b/>
          <w:lang w:bidi="en-US"/>
        </w:rPr>
        <w:t>FERPA and HIPAA Privacy Rule</w:t>
      </w:r>
      <w:r w:rsidRPr="00B6710C">
        <w:rPr>
          <w:lang w:bidi="en-US"/>
        </w:rPr>
        <w:t>:</w:t>
      </w:r>
      <w:r w:rsidR="00376A0E">
        <w:rPr>
          <w:lang w:bidi="en-US"/>
        </w:rPr>
        <w:t xml:space="preserve"> Privacy</w:t>
      </w:r>
      <w:r>
        <w:rPr>
          <w:lang w:bidi="en-US"/>
        </w:rPr>
        <w:t xml:space="preserve"> </w:t>
      </w:r>
      <w:r w:rsidR="00B74F7E">
        <w:rPr>
          <w:lang w:bidi="en-US"/>
        </w:rPr>
        <w:t>Rule exempts schools where educational records already subject to FERPA</w:t>
      </w:r>
      <w:r w:rsidR="00CF5957">
        <w:rPr>
          <w:lang w:bidi="en-US"/>
        </w:rPr>
        <w:t xml:space="preserve">. </w:t>
      </w:r>
      <w:r w:rsidR="00CF5957" w:rsidRPr="00331C6E">
        <w:rPr>
          <w:b/>
          <w:lang w:bidi="en-US"/>
        </w:rPr>
        <w:t>Health records</w:t>
      </w:r>
      <w:r w:rsidR="005B06A4">
        <w:rPr>
          <w:b/>
          <w:lang w:bidi="en-US"/>
        </w:rPr>
        <w:t xml:space="preserve"> </w:t>
      </w:r>
      <w:r w:rsidR="00B44FC8">
        <w:rPr>
          <w:b/>
          <w:lang w:bidi="en-US"/>
        </w:rPr>
        <w:t>of students</w:t>
      </w:r>
      <w:r w:rsidR="00CF5957" w:rsidRPr="00331C6E">
        <w:rPr>
          <w:b/>
          <w:lang w:bidi="en-US"/>
        </w:rPr>
        <w:t xml:space="preserve"> </w:t>
      </w:r>
      <w:r w:rsidR="00581987">
        <w:rPr>
          <w:b/>
          <w:lang w:bidi="en-US"/>
        </w:rPr>
        <w:t xml:space="preserve">held by school </w:t>
      </w:r>
      <w:r w:rsidR="00947572" w:rsidRPr="00331C6E">
        <w:rPr>
          <w:b/>
          <w:lang w:bidi="en-US"/>
        </w:rPr>
        <w:t>are subject to FERPA and not HIPAA</w:t>
      </w:r>
      <w:r w:rsidR="002B4D4B" w:rsidRPr="00FE08EB">
        <w:rPr>
          <w:lang w:bidi="en-US"/>
        </w:rPr>
        <w:t>, for example,</w:t>
      </w:r>
      <w:r w:rsidR="00334AD3">
        <w:rPr>
          <w:lang w:bidi="en-US"/>
        </w:rPr>
        <w:t xml:space="preserve"> immunization records or</w:t>
      </w:r>
      <w:r w:rsidR="00947572" w:rsidRPr="00FE08EB">
        <w:rPr>
          <w:lang w:bidi="en-US"/>
        </w:rPr>
        <w:t xml:space="preserve"> if </w:t>
      </w:r>
      <w:r w:rsidR="00B43738" w:rsidRPr="00FE08EB">
        <w:rPr>
          <w:lang w:bidi="en-US"/>
        </w:rPr>
        <w:t>public elementary or secondary school provides nurse for health issues.</w:t>
      </w:r>
      <w:r w:rsidR="00B43738">
        <w:rPr>
          <w:lang w:bidi="en-US"/>
        </w:rPr>
        <w:t xml:space="preserve"> FERPA does not apply to private elementary </w:t>
      </w:r>
      <w:r w:rsidR="0096267E">
        <w:rPr>
          <w:lang w:bidi="en-US"/>
        </w:rPr>
        <w:t xml:space="preserve">or secondary schools that don’t receive federal funding, so if the school qualifies as a </w:t>
      </w:r>
      <w:r w:rsidR="00D7183E">
        <w:rPr>
          <w:lang w:bidi="en-US"/>
        </w:rPr>
        <w:t>“covered entity,”</w:t>
      </w:r>
      <w:r w:rsidR="00C67EB4">
        <w:rPr>
          <w:lang w:bidi="en-US"/>
        </w:rPr>
        <w:t xml:space="preserve"> health records are subject to HIPAA Privacy Rule.</w:t>
      </w:r>
      <w:r w:rsidR="004D7267">
        <w:rPr>
          <w:lang w:bidi="en-US"/>
        </w:rPr>
        <w:t xml:space="preserve"> At </w:t>
      </w:r>
      <w:r w:rsidR="004D7267" w:rsidRPr="00B6130B">
        <w:rPr>
          <w:b/>
          <w:lang w:bidi="en-US"/>
        </w:rPr>
        <w:t>postsecondary level</w:t>
      </w:r>
      <w:r w:rsidR="004D7267">
        <w:rPr>
          <w:lang w:bidi="en-US"/>
        </w:rPr>
        <w:t xml:space="preserve">, </w:t>
      </w:r>
      <w:r w:rsidR="00261A05">
        <w:rPr>
          <w:lang w:bidi="en-US"/>
        </w:rPr>
        <w:t xml:space="preserve">health </w:t>
      </w:r>
      <w:r w:rsidR="00261A05" w:rsidRPr="002702A3">
        <w:rPr>
          <w:b/>
          <w:lang w:bidi="en-US"/>
        </w:rPr>
        <w:t xml:space="preserve">records at </w:t>
      </w:r>
      <w:r w:rsidR="004D7267" w:rsidRPr="002702A3">
        <w:rPr>
          <w:b/>
          <w:lang w:bidi="en-US"/>
        </w:rPr>
        <w:t xml:space="preserve">healthcare clinic that treats </w:t>
      </w:r>
      <w:r w:rsidR="004D7267" w:rsidRPr="002702A3">
        <w:rPr>
          <w:b/>
          <w:u w:val="single"/>
          <w:lang w:bidi="en-US"/>
        </w:rPr>
        <w:t>only students</w:t>
      </w:r>
      <w:r w:rsidR="00B04473" w:rsidRPr="002702A3">
        <w:rPr>
          <w:b/>
          <w:lang w:bidi="en-US"/>
        </w:rPr>
        <w:t xml:space="preserve"> </w:t>
      </w:r>
      <w:r w:rsidR="004D430B" w:rsidRPr="000D1CB2">
        <w:rPr>
          <w:b/>
          <w:lang w:bidi="en-US"/>
        </w:rPr>
        <w:t>are</w:t>
      </w:r>
      <w:r w:rsidR="00B04473" w:rsidRPr="002702A3">
        <w:rPr>
          <w:b/>
          <w:lang w:bidi="en-US"/>
        </w:rPr>
        <w:t xml:space="preserve"> subject to FERPA</w:t>
      </w:r>
      <w:r w:rsidR="00261A05">
        <w:rPr>
          <w:lang w:bidi="en-US"/>
        </w:rPr>
        <w:t xml:space="preserve">. FERPA </w:t>
      </w:r>
      <w:r w:rsidR="00261A05" w:rsidRPr="000D7EBB">
        <w:rPr>
          <w:u w:val="single"/>
          <w:lang w:bidi="en-US"/>
        </w:rPr>
        <w:t>and</w:t>
      </w:r>
      <w:r w:rsidR="00261A05">
        <w:rPr>
          <w:lang w:bidi="en-US"/>
        </w:rPr>
        <w:t xml:space="preserve"> HIPAA apply </w:t>
      </w:r>
      <w:r w:rsidR="00261A05" w:rsidRPr="007E7DA7">
        <w:rPr>
          <w:b/>
          <w:i/>
          <w:lang w:bidi="en-US"/>
        </w:rPr>
        <w:t>if</w:t>
      </w:r>
      <w:r w:rsidR="000D7EBB" w:rsidRPr="007E7DA7">
        <w:rPr>
          <w:b/>
          <w:i/>
          <w:lang w:bidi="en-US"/>
        </w:rPr>
        <w:t xml:space="preserve"> the clinic treats </w:t>
      </w:r>
      <w:r w:rsidR="000D7EBB" w:rsidRPr="007E7DA7">
        <w:rPr>
          <w:b/>
          <w:i/>
          <w:u w:val="single"/>
          <w:lang w:bidi="en-US"/>
        </w:rPr>
        <w:t>both students and non-students</w:t>
      </w:r>
      <w:r w:rsidR="000D7EBB" w:rsidRPr="007E7DA7">
        <w:rPr>
          <w:b/>
          <w:i/>
          <w:lang w:bidi="en-US"/>
        </w:rPr>
        <w:t xml:space="preserve"> (e.g., faculty and staff)</w:t>
      </w:r>
      <w:r w:rsidR="00D9182C" w:rsidRPr="007E7DA7">
        <w:rPr>
          <w:b/>
          <w:i/>
          <w:lang w:bidi="en-US"/>
        </w:rPr>
        <w:t xml:space="preserve"> – FERPA applies to student </w:t>
      </w:r>
      <w:r w:rsidR="00C52599" w:rsidRPr="007E7DA7">
        <w:rPr>
          <w:b/>
          <w:i/>
          <w:lang w:bidi="en-US"/>
        </w:rPr>
        <w:t xml:space="preserve">health </w:t>
      </w:r>
      <w:r w:rsidR="00D9182C" w:rsidRPr="007E7DA7">
        <w:rPr>
          <w:b/>
          <w:i/>
          <w:lang w:bidi="en-US"/>
        </w:rPr>
        <w:t>records</w:t>
      </w:r>
      <w:r w:rsidR="00C52599" w:rsidRPr="007E7DA7">
        <w:rPr>
          <w:b/>
          <w:i/>
          <w:lang w:bidi="en-US"/>
        </w:rPr>
        <w:t xml:space="preserve"> and HIPAA Privacy Rule applies to nonstudent health records</w:t>
      </w:r>
      <w:r w:rsidR="000D7EBB">
        <w:rPr>
          <w:lang w:bidi="en-US"/>
        </w:rPr>
        <w:t>.</w:t>
      </w:r>
    </w:p>
    <w:p w14:paraId="6D4E7DCD" w14:textId="0C3117EE" w:rsidR="000822A9" w:rsidRDefault="000822A9" w:rsidP="002C1E70">
      <w:pPr>
        <w:numPr>
          <w:ilvl w:val="2"/>
          <w:numId w:val="4"/>
        </w:numPr>
        <w:spacing w:after="60"/>
        <w:jc w:val="both"/>
        <w:rPr>
          <w:lang w:bidi="en-US"/>
        </w:rPr>
      </w:pPr>
      <w:r w:rsidRPr="000822A9">
        <w:rPr>
          <w:b/>
          <w:bCs/>
          <w:color w:val="002060"/>
          <w:lang w:bidi="en-US"/>
        </w:rPr>
        <w:t>Education technology</w:t>
      </w:r>
      <w:r w:rsidR="00D57964">
        <w:rPr>
          <w:lang w:bidi="en-US"/>
        </w:rPr>
        <w:t>:</w:t>
      </w:r>
      <w:r w:rsidR="00943109">
        <w:rPr>
          <w:lang w:bidi="en-US"/>
        </w:rPr>
        <w:t xml:space="preserve"> details of students’ activities can be collected when they use educational so</w:t>
      </w:r>
      <w:r w:rsidR="00DF3D37">
        <w:rPr>
          <w:lang w:bidi="en-US"/>
        </w:rPr>
        <w:t>ft</w:t>
      </w:r>
      <w:r w:rsidR="00943109">
        <w:rPr>
          <w:lang w:bidi="en-US"/>
        </w:rPr>
        <w:t>ware</w:t>
      </w:r>
    </w:p>
    <w:p w14:paraId="028F2AF2" w14:textId="5CCF4C46" w:rsidR="00545BC1" w:rsidRDefault="00545BC1" w:rsidP="002C1E70">
      <w:pPr>
        <w:numPr>
          <w:ilvl w:val="3"/>
          <w:numId w:val="4"/>
        </w:numPr>
        <w:spacing w:after="60"/>
        <w:jc w:val="both"/>
        <w:rPr>
          <w:lang w:bidi="en-US"/>
        </w:rPr>
      </w:pPr>
      <w:r w:rsidRPr="00B72C32">
        <w:rPr>
          <w:b/>
          <w:lang w:bidi="en-US"/>
        </w:rPr>
        <w:t>Self-</w:t>
      </w:r>
      <w:r w:rsidR="00A42539" w:rsidRPr="00B72C32">
        <w:rPr>
          <w:b/>
          <w:lang w:bidi="en-US"/>
        </w:rPr>
        <w:t>regulation</w:t>
      </w:r>
      <w:r w:rsidR="00A42539">
        <w:rPr>
          <w:lang w:bidi="en-US"/>
        </w:rPr>
        <w:t xml:space="preserve"> </w:t>
      </w:r>
      <w:r w:rsidR="00A42539" w:rsidRPr="00A42539">
        <w:rPr>
          <w:lang w:bidi="en-US"/>
        </w:rPr>
        <w:t>has become a prominent source of privacy rules applied in the</w:t>
      </w:r>
      <w:r w:rsidR="00A42539">
        <w:rPr>
          <w:lang w:bidi="en-US"/>
        </w:rPr>
        <w:t xml:space="preserve"> </w:t>
      </w:r>
      <w:r w:rsidR="00A42539" w:rsidRPr="00A42539">
        <w:rPr>
          <w:lang w:bidi="en-US"/>
        </w:rPr>
        <w:t>educational technology space</w:t>
      </w:r>
    </w:p>
    <w:p w14:paraId="17ADFA17" w14:textId="3CB6C768" w:rsidR="00FC5533" w:rsidRDefault="00FC5533" w:rsidP="002C1E70">
      <w:pPr>
        <w:numPr>
          <w:ilvl w:val="3"/>
          <w:numId w:val="4"/>
        </w:numPr>
        <w:spacing w:after="60"/>
        <w:jc w:val="both"/>
        <w:rPr>
          <w:lang w:bidi="en-US"/>
        </w:rPr>
      </w:pPr>
      <w:r w:rsidRPr="00AC54AE">
        <w:rPr>
          <w:b/>
          <w:bCs/>
          <w:lang w:bidi="en-US"/>
        </w:rPr>
        <w:lastRenderedPageBreak/>
        <w:t>K-12 School Service Provider Pledge to Safeguard Student Privacy</w:t>
      </w:r>
      <w:r>
        <w:rPr>
          <w:lang w:bidi="en-US"/>
        </w:rPr>
        <w:t xml:space="preserve"> involves a dozen specific provisions, including a </w:t>
      </w:r>
      <w:r w:rsidRPr="005D3655">
        <w:rPr>
          <w:b/>
          <w:lang w:bidi="en-US"/>
        </w:rPr>
        <w:t xml:space="preserve">prohibition on selling student </w:t>
      </w:r>
      <w:r w:rsidR="00A00131">
        <w:rPr>
          <w:b/>
          <w:lang w:bidi="en-US"/>
        </w:rPr>
        <w:t>PI</w:t>
      </w:r>
      <w:r w:rsidRPr="005D3655">
        <w:rPr>
          <w:b/>
          <w:lang w:bidi="en-US"/>
        </w:rPr>
        <w:t xml:space="preserve"> </w:t>
      </w:r>
      <w:r>
        <w:rPr>
          <w:lang w:bidi="en-US"/>
        </w:rPr>
        <w:t xml:space="preserve">and a ban on </w:t>
      </w:r>
      <w:r w:rsidRPr="009C357C">
        <w:rPr>
          <w:b/>
          <w:lang w:bidi="en-US"/>
        </w:rPr>
        <w:t>using information collected in schools for behavioral targeting of advertisements to students</w:t>
      </w:r>
      <w:r w:rsidR="00F61523">
        <w:rPr>
          <w:lang w:bidi="en-US"/>
        </w:rPr>
        <w:t xml:space="preserve"> – violation of the pledge makes company subject to enforcement as deceptive trade practice under Section 5 of FTC Act</w:t>
      </w:r>
    </w:p>
    <w:p w14:paraId="6591283B" w14:textId="58E1C381" w:rsidR="005870FD" w:rsidRDefault="00AC54AE" w:rsidP="002C1E70">
      <w:pPr>
        <w:numPr>
          <w:ilvl w:val="3"/>
          <w:numId w:val="4"/>
        </w:numPr>
        <w:spacing w:after="60"/>
        <w:jc w:val="both"/>
        <w:rPr>
          <w:lang w:bidi="en-US"/>
        </w:rPr>
      </w:pPr>
      <w:r>
        <w:rPr>
          <w:lang w:bidi="en-US"/>
        </w:rPr>
        <w:t>M</w:t>
      </w:r>
      <w:r w:rsidR="005870FD">
        <w:rPr>
          <w:lang w:bidi="en-US"/>
        </w:rPr>
        <w:t>ain focus by state legislatures has been issues related to K–12 students</w:t>
      </w:r>
      <w:r w:rsidR="00E51284">
        <w:rPr>
          <w:lang w:bidi="en-US"/>
        </w:rPr>
        <w:t xml:space="preserve"> – going forward, there could be increased attention on postsecondary education institutions</w:t>
      </w:r>
    </w:p>
    <w:p w14:paraId="7CE20365" w14:textId="78BE62C9" w:rsidR="00A12CF4" w:rsidRDefault="00A12CF4" w:rsidP="002C1E70">
      <w:pPr>
        <w:numPr>
          <w:ilvl w:val="3"/>
          <w:numId w:val="4"/>
        </w:numPr>
        <w:spacing w:after="60"/>
        <w:jc w:val="both"/>
        <w:rPr>
          <w:lang w:bidi="en-US"/>
        </w:rPr>
      </w:pPr>
      <w:r w:rsidRPr="008527A1">
        <w:rPr>
          <w:b/>
          <w:bCs/>
          <w:lang w:bidi="en-US"/>
        </w:rPr>
        <w:t>Ways in which privacy rules in educ</w:t>
      </w:r>
      <w:r w:rsidR="001A76BA" w:rsidRPr="008527A1">
        <w:rPr>
          <w:b/>
          <w:bCs/>
          <w:lang w:bidi="en-US"/>
        </w:rPr>
        <w:t>ation have evolved with technology and USG response</w:t>
      </w:r>
      <w:r w:rsidR="001A76BA">
        <w:rPr>
          <w:lang w:bidi="en-US"/>
        </w:rPr>
        <w:t>:</w:t>
      </w:r>
    </w:p>
    <w:p w14:paraId="6FF73BC1" w14:textId="77777777" w:rsidR="00072D5C" w:rsidRDefault="00072D5C" w:rsidP="002C1E70">
      <w:pPr>
        <w:numPr>
          <w:ilvl w:val="4"/>
          <w:numId w:val="4"/>
        </w:numPr>
        <w:spacing w:after="60"/>
        <w:jc w:val="both"/>
        <w:rPr>
          <w:lang w:bidi="en-US"/>
        </w:rPr>
      </w:pPr>
      <w:r>
        <w:rPr>
          <w:lang w:bidi="en-US"/>
        </w:rPr>
        <w:t xml:space="preserve">The Department of Education provided guidelines on how to apply FERPA in the </w:t>
      </w:r>
      <w:r w:rsidRPr="008527A1">
        <w:rPr>
          <w:u w:val="single"/>
          <w:lang w:bidi="en-US"/>
        </w:rPr>
        <w:t>online arena</w:t>
      </w:r>
    </w:p>
    <w:p w14:paraId="7ABC49A1" w14:textId="3E8174A5" w:rsidR="00072D5C" w:rsidRDefault="00072D5C" w:rsidP="002C1E70">
      <w:pPr>
        <w:numPr>
          <w:ilvl w:val="4"/>
          <w:numId w:val="4"/>
        </w:numPr>
        <w:spacing w:after="60"/>
        <w:jc w:val="both"/>
        <w:rPr>
          <w:lang w:bidi="en-US"/>
        </w:rPr>
      </w:pPr>
      <w:r>
        <w:rPr>
          <w:lang w:bidi="en-US"/>
        </w:rPr>
        <w:t>Companies began to apply self-regulation policies which pledged to safeguard student information</w:t>
      </w:r>
    </w:p>
    <w:p w14:paraId="3AE0B45A" w14:textId="6A361F27" w:rsidR="001A76BA" w:rsidRPr="000822A9" w:rsidRDefault="00072D5C" w:rsidP="002C1E70">
      <w:pPr>
        <w:numPr>
          <w:ilvl w:val="4"/>
          <w:numId w:val="4"/>
        </w:numPr>
        <w:spacing w:after="60"/>
        <w:jc w:val="both"/>
        <w:rPr>
          <w:lang w:bidi="en-US"/>
        </w:rPr>
      </w:pPr>
      <w:r>
        <w:rPr>
          <w:lang w:bidi="en-US"/>
        </w:rPr>
        <w:t>Violations of pledges would be subject to enforcement under Sec. 5 of the FTC</w:t>
      </w:r>
    </w:p>
    <w:p w14:paraId="773D0C18" w14:textId="30FB69E4" w:rsidR="000822A9" w:rsidRPr="00A25E7A" w:rsidRDefault="00C07D9E" w:rsidP="00DD58AD">
      <w:pPr>
        <w:keepNext/>
        <w:numPr>
          <w:ilvl w:val="1"/>
          <w:numId w:val="4"/>
        </w:numPr>
        <w:spacing w:before="60" w:after="60"/>
        <w:ind w:left="821"/>
        <w:jc w:val="both"/>
        <w:rPr>
          <w:b/>
          <w:bCs/>
          <w:color w:val="002060"/>
          <w:lang w:bidi="en-US"/>
        </w:rPr>
      </w:pPr>
      <w:r w:rsidRPr="00C07D9E">
        <w:rPr>
          <w:b/>
          <w:bCs/>
          <w:color w:val="002060"/>
          <w:u w:val="single"/>
          <w:lang w:bidi="en-US"/>
        </w:rPr>
        <w:t>TELECOMMUNICATIONS AND MARKETING (5-7 QUESTIONS)</w:t>
      </w:r>
    </w:p>
    <w:p w14:paraId="2278AF2B" w14:textId="3D3BF519" w:rsidR="00DF4175" w:rsidRPr="008475FF" w:rsidRDefault="00DF4175" w:rsidP="00E867A5">
      <w:pPr>
        <w:spacing w:before="60" w:after="60"/>
        <w:ind w:left="821"/>
        <w:jc w:val="both"/>
        <w:rPr>
          <w:lang w:bidi="en-US"/>
        </w:rPr>
      </w:pPr>
      <w:r w:rsidRPr="00B549E9">
        <w:rPr>
          <w:b/>
          <w:bCs/>
          <w:lang w:bidi="en-US"/>
        </w:rPr>
        <w:t>Traditional privacy tort action</w:t>
      </w:r>
      <w:r>
        <w:rPr>
          <w:lang w:bidi="en-US"/>
        </w:rPr>
        <w:t>: “</w:t>
      </w:r>
      <w:r w:rsidRPr="00B549E9">
        <w:rPr>
          <w:b/>
          <w:bCs/>
          <w:lang w:bidi="en-US"/>
        </w:rPr>
        <w:t>intrusion on seclusion</w:t>
      </w:r>
      <w:r>
        <w:rPr>
          <w:lang w:bidi="en-US"/>
        </w:rPr>
        <w:t xml:space="preserve">” imposes liability on one who intentionally intrudes, physically or otherwise, upon the solitude or seclusion of another or his private affairs or concerns.  </w:t>
      </w:r>
      <w:r w:rsidR="005C3F9E" w:rsidRPr="008475FF">
        <w:t>Plaintiff must show that the intrusion would be highly offensive to a reasonable person</w:t>
      </w:r>
    </w:p>
    <w:p w14:paraId="0AE4D732" w14:textId="14B54E57" w:rsidR="00DF4175" w:rsidRPr="008475FF" w:rsidRDefault="00DF4175" w:rsidP="00E867A5">
      <w:pPr>
        <w:spacing w:before="60" w:after="60"/>
        <w:ind w:left="810"/>
      </w:pPr>
      <w:r w:rsidRPr="008475FF">
        <w:t>Telemarketing regulations address milder intrusions and don’t have a “highly offensive” standard.</w:t>
      </w:r>
    </w:p>
    <w:p w14:paraId="381A0E78" w14:textId="6F15B500" w:rsidR="00A25E7A" w:rsidRPr="000822A9" w:rsidRDefault="007E0E5A" w:rsidP="00E867A5">
      <w:pPr>
        <w:spacing w:before="60" w:after="60"/>
        <w:ind w:left="821"/>
        <w:jc w:val="both"/>
        <w:rPr>
          <w:lang w:bidi="en-US"/>
        </w:rPr>
      </w:pPr>
      <w:r>
        <w:rPr>
          <w:lang w:bidi="en-US"/>
        </w:rPr>
        <w:t xml:space="preserve">If the </w:t>
      </w:r>
      <w:r w:rsidRPr="007E0E5A">
        <w:rPr>
          <w:b/>
          <w:bCs/>
          <w:lang w:bidi="en-US"/>
        </w:rPr>
        <w:t>purpose of the call is a sale</w:t>
      </w:r>
      <w:r>
        <w:rPr>
          <w:lang w:bidi="en-US"/>
        </w:rPr>
        <w:t xml:space="preserve">, </w:t>
      </w:r>
      <w:r w:rsidR="00DF4175">
        <w:rPr>
          <w:lang w:bidi="en-US"/>
        </w:rPr>
        <w:t xml:space="preserve">the </w:t>
      </w:r>
      <w:r w:rsidR="00226E98">
        <w:rPr>
          <w:lang w:bidi="en-US"/>
        </w:rPr>
        <w:t xml:space="preserve">following </w:t>
      </w:r>
      <w:r w:rsidR="00DF4175">
        <w:rPr>
          <w:lang w:bidi="en-US"/>
        </w:rPr>
        <w:t>Rules/Acts apply</w:t>
      </w:r>
      <w:r w:rsidR="007D7F5A">
        <w:rPr>
          <w:lang w:bidi="en-US"/>
        </w:rPr>
        <w:t>.</w:t>
      </w:r>
    </w:p>
    <w:p w14:paraId="7F005497" w14:textId="6469222B" w:rsidR="00EA35FC" w:rsidRPr="00EA35FC" w:rsidRDefault="004E5F93" w:rsidP="002C1E70">
      <w:pPr>
        <w:spacing w:after="60"/>
        <w:ind w:left="810"/>
        <w:jc w:val="both"/>
        <w:rPr>
          <w:lang w:bidi="en-US"/>
        </w:rPr>
      </w:pPr>
      <w:r w:rsidRPr="004E5F93">
        <w:rPr>
          <w:b/>
          <w:lang w:bidi="en-US"/>
        </w:rPr>
        <w:t>Telemarketing and Consumer Fraud and Abuse Prevention Act (TCFPA)</w:t>
      </w:r>
      <w:r w:rsidRPr="004E5F93">
        <w:rPr>
          <w:bCs/>
          <w:lang w:bidi="en-US"/>
        </w:rPr>
        <w:t xml:space="preserve">: </w:t>
      </w:r>
      <w:r w:rsidR="00EA35FC" w:rsidRPr="00EA35FC">
        <w:rPr>
          <w:lang w:bidi="en-US"/>
        </w:rPr>
        <w:t xml:space="preserve">Requires the </w:t>
      </w:r>
      <w:r w:rsidR="00EA35FC" w:rsidRPr="00B83547">
        <w:rPr>
          <w:u w:val="single"/>
          <w:lang w:bidi="en-US"/>
        </w:rPr>
        <w:t>FTC</w:t>
      </w:r>
      <w:r w:rsidR="00EA35FC" w:rsidRPr="00EA35FC">
        <w:rPr>
          <w:lang w:bidi="en-US"/>
        </w:rPr>
        <w:t xml:space="preserve"> to promulgate regulations: </w:t>
      </w:r>
      <w:r w:rsidR="00EA35FC" w:rsidRPr="004E5F93">
        <w:rPr>
          <w:b/>
          <w:bCs/>
          <w:lang w:bidi="en-US"/>
        </w:rPr>
        <w:t>(a)</w:t>
      </w:r>
      <w:r w:rsidR="00EA35FC" w:rsidRPr="00EA35FC">
        <w:rPr>
          <w:lang w:bidi="en-US"/>
        </w:rPr>
        <w:t xml:space="preserve"> defining and prohibiting deceptive telemarketing acts or practices; </w:t>
      </w:r>
      <w:r w:rsidR="00EA35FC" w:rsidRPr="004E5F93">
        <w:rPr>
          <w:b/>
          <w:bCs/>
          <w:lang w:bidi="en-US"/>
        </w:rPr>
        <w:t>(b)</w:t>
      </w:r>
      <w:r w:rsidR="00EA35FC" w:rsidRPr="00EA35FC">
        <w:rPr>
          <w:lang w:bidi="en-US"/>
        </w:rPr>
        <w:t xml:space="preserve"> prohibiting telemarketers from engaging in a pattern of unsolicited telephone calls that a reasonable consumer would consider coercive or an invasion of privacy; </w:t>
      </w:r>
      <w:r w:rsidR="00EA35FC" w:rsidRPr="004E5F93">
        <w:rPr>
          <w:b/>
          <w:bCs/>
          <w:lang w:bidi="en-US"/>
        </w:rPr>
        <w:t>(c)</w:t>
      </w:r>
      <w:r w:rsidR="00EA35FC" w:rsidRPr="00EA35FC">
        <w:rPr>
          <w:lang w:bidi="en-US"/>
        </w:rPr>
        <w:t xml:space="preserve"> restricting the hours of the day and night when unsolicited telephone calls may be made to consumers; and </w:t>
      </w:r>
      <w:r w:rsidR="00EA35FC" w:rsidRPr="004E5F93">
        <w:rPr>
          <w:b/>
          <w:bCs/>
          <w:lang w:bidi="en-US"/>
        </w:rPr>
        <w:t>(d)</w:t>
      </w:r>
      <w:r w:rsidR="00EA35FC" w:rsidRPr="00EA35FC">
        <w:rPr>
          <w:lang w:bidi="en-US"/>
        </w:rPr>
        <w:t xml:space="preserve"> requiring disclosure of the nature of the call at the start of an unsolicited call made to sell goods or services.</w:t>
      </w:r>
    </w:p>
    <w:p w14:paraId="088F7625" w14:textId="4735A1FB" w:rsidR="000822A9" w:rsidRPr="001752ED" w:rsidRDefault="000822A9" w:rsidP="002C1E70">
      <w:pPr>
        <w:numPr>
          <w:ilvl w:val="0"/>
          <w:numId w:val="7"/>
        </w:numPr>
        <w:spacing w:after="60"/>
        <w:jc w:val="both"/>
        <w:rPr>
          <w:iCs/>
          <w:lang w:bidi="en-US"/>
        </w:rPr>
      </w:pPr>
      <w:r w:rsidRPr="000822A9">
        <w:rPr>
          <w:b/>
          <w:bCs/>
          <w:color w:val="002060"/>
          <w:lang w:bidi="en-US"/>
        </w:rPr>
        <w:t>Telephone Consumer Protection Act of 1991 (TCPA)</w:t>
      </w:r>
      <w:r w:rsidR="00D57964">
        <w:rPr>
          <w:lang w:bidi="en-US"/>
        </w:rPr>
        <w:t>:</w:t>
      </w:r>
      <w:r w:rsidR="007B27EC">
        <w:rPr>
          <w:lang w:bidi="en-US"/>
        </w:rPr>
        <w:t xml:space="preserve"> </w:t>
      </w:r>
      <w:r w:rsidR="00E558F1" w:rsidRPr="001752ED">
        <w:rPr>
          <w:lang w:bidi="en-US"/>
        </w:rPr>
        <w:t xml:space="preserve">FCC issued </w:t>
      </w:r>
      <w:r w:rsidR="001D09F8" w:rsidRPr="001752ED">
        <w:rPr>
          <w:lang w:bidi="en-US"/>
        </w:rPr>
        <w:t>regulations</w:t>
      </w:r>
      <w:r w:rsidR="00E558F1" w:rsidRPr="001752ED">
        <w:rPr>
          <w:lang w:bidi="en-US"/>
        </w:rPr>
        <w:t xml:space="preserve"> </w:t>
      </w:r>
      <w:r w:rsidR="0016023E" w:rsidRPr="001752ED">
        <w:rPr>
          <w:lang w:bidi="en-US"/>
        </w:rPr>
        <w:t xml:space="preserve">under </w:t>
      </w:r>
      <w:r w:rsidR="007B27EC" w:rsidRPr="001752ED">
        <w:rPr>
          <w:iCs/>
          <w:lang w:bidi="en-US"/>
        </w:rPr>
        <w:t xml:space="preserve">TCPA </w:t>
      </w:r>
      <w:r w:rsidR="0016023E" w:rsidRPr="001752ED">
        <w:rPr>
          <w:iCs/>
          <w:lang w:bidi="en-US"/>
        </w:rPr>
        <w:t xml:space="preserve">that restricts </w:t>
      </w:r>
      <w:r w:rsidR="0016023E" w:rsidRPr="001752ED">
        <w:rPr>
          <w:b/>
          <w:bCs/>
          <w:iCs/>
          <w:lang w:bidi="en-US"/>
        </w:rPr>
        <w:t>unsolicited advertising</w:t>
      </w:r>
      <w:r w:rsidR="0016023E" w:rsidRPr="001752ED">
        <w:rPr>
          <w:iCs/>
          <w:lang w:bidi="en-US"/>
        </w:rPr>
        <w:t xml:space="preserve"> by phone and facsimile</w:t>
      </w:r>
      <w:r w:rsidR="00255625" w:rsidRPr="001752ED">
        <w:rPr>
          <w:iCs/>
          <w:lang w:bidi="en-US"/>
        </w:rPr>
        <w:t xml:space="preserve"> and </w:t>
      </w:r>
      <w:r w:rsidR="00255625" w:rsidRPr="001752ED">
        <w:rPr>
          <w:b/>
          <w:iCs/>
          <w:lang w:bidi="en-US"/>
        </w:rPr>
        <w:t xml:space="preserve">updated them in 2012 to address </w:t>
      </w:r>
      <w:r w:rsidR="00255625" w:rsidRPr="001752ED">
        <w:rPr>
          <w:b/>
          <w:i/>
          <w:iCs/>
          <w:lang w:bidi="en-US"/>
        </w:rPr>
        <w:t>robocalls</w:t>
      </w:r>
      <w:r w:rsidR="0046267B" w:rsidRPr="001752ED">
        <w:rPr>
          <w:iCs/>
          <w:lang w:bidi="en-US"/>
        </w:rPr>
        <w:t xml:space="preserve"> (pre-recorded calls)</w:t>
      </w:r>
      <w:r w:rsidR="00F47C33" w:rsidRPr="001752ED">
        <w:rPr>
          <w:iCs/>
          <w:lang w:bidi="en-US"/>
        </w:rPr>
        <w:t xml:space="preserve"> and the use of auto</w:t>
      </w:r>
      <w:r w:rsidR="00F6300D" w:rsidRPr="001752ED">
        <w:rPr>
          <w:iCs/>
          <w:lang w:bidi="en-US"/>
        </w:rPr>
        <w:t>matic telephone dialing systems (</w:t>
      </w:r>
      <w:r w:rsidR="00F6300D" w:rsidRPr="001752ED">
        <w:rPr>
          <w:b/>
          <w:i/>
          <w:iCs/>
          <w:lang w:bidi="en-US"/>
        </w:rPr>
        <w:t>auto</w:t>
      </w:r>
      <w:r w:rsidR="00E32416" w:rsidRPr="001752ED">
        <w:rPr>
          <w:b/>
          <w:i/>
          <w:iCs/>
          <w:lang w:bidi="en-US"/>
        </w:rPr>
        <w:t>-</w:t>
      </w:r>
      <w:r w:rsidR="00F6300D" w:rsidRPr="001752ED">
        <w:rPr>
          <w:b/>
          <w:i/>
          <w:iCs/>
          <w:lang w:bidi="en-US"/>
        </w:rPr>
        <w:t>dialers</w:t>
      </w:r>
      <w:r w:rsidR="00F6300D" w:rsidRPr="001752ED">
        <w:rPr>
          <w:iCs/>
          <w:lang w:bidi="en-US"/>
        </w:rPr>
        <w:t>)</w:t>
      </w:r>
      <w:r w:rsidR="00E32416" w:rsidRPr="001752ED">
        <w:rPr>
          <w:iCs/>
          <w:lang w:bidi="en-US"/>
        </w:rPr>
        <w:t xml:space="preserve"> </w:t>
      </w:r>
      <w:r w:rsidR="00E32416" w:rsidRPr="001752ED">
        <w:rPr>
          <w:b/>
          <w:iCs/>
          <w:lang w:bidi="en-US"/>
        </w:rPr>
        <w:t>to reconcile its rules with the TSR</w:t>
      </w:r>
      <w:r w:rsidR="00255625" w:rsidRPr="001752ED">
        <w:rPr>
          <w:iCs/>
          <w:lang w:bidi="en-US"/>
        </w:rPr>
        <w:t xml:space="preserve">. FCC has determined that these </w:t>
      </w:r>
      <w:r w:rsidR="00255625" w:rsidRPr="001752ED">
        <w:rPr>
          <w:b/>
          <w:iCs/>
          <w:lang w:bidi="en-US"/>
        </w:rPr>
        <w:t xml:space="preserve">prohibitions encompass </w:t>
      </w:r>
      <w:r w:rsidR="00255625" w:rsidRPr="001752ED">
        <w:rPr>
          <w:b/>
          <w:i/>
          <w:iCs/>
          <w:lang w:bidi="en-US"/>
        </w:rPr>
        <w:t>text messages</w:t>
      </w:r>
      <w:r w:rsidR="009D280C" w:rsidRPr="001752ED">
        <w:rPr>
          <w:iCs/>
          <w:lang w:bidi="en-US"/>
        </w:rPr>
        <w:t>.</w:t>
      </w:r>
    </w:p>
    <w:p w14:paraId="7F09540A" w14:textId="51FEE061" w:rsidR="00FD7041" w:rsidRPr="001752ED" w:rsidRDefault="00FD7041" w:rsidP="002C1E70">
      <w:pPr>
        <w:numPr>
          <w:ilvl w:val="0"/>
          <w:numId w:val="7"/>
        </w:numPr>
        <w:spacing w:after="60"/>
        <w:jc w:val="both"/>
        <w:rPr>
          <w:lang w:bidi="en-US"/>
        </w:rPr>
      </w:pPr>
      <w:r w:rsidRPr="001752ED">
        <w:rPr>
          <w:b/>
          <w:bCs/>
          <w:color w:val="002060"/>
          <w:lang w:bidi="en-US"/>
        </w:rPr>
        <w:t xml:space="preserve">Telemarketing </w:t>
      </w:r>
      <w:r w:rsidR="00A83082" w:rsidRPr="001752ED">
        <w:rPr>
          <w:b/>
          <w:bCs/>
          <w:color w:val="002060"/>
          <w:lang w:bidi="en-US"/>
        </w:rPr>
        <w:t>S</w:t>
      </w:r>
      <w:r w:rsidRPr="001752ED">
        <w:rPr>
          <w:b/>
          <w:bCs/>
          <w:color w:val="002060"/>
          <w:lang w:bidi="en-US"/>
        </w:rPr>
        <w:t xml:space="preserve">ales </w:t>
      </w:r>
      <w:r w:rsidR="00A83082" w:rsidRPr="001752ED">
        <w:rPr>
          <w:b/>
          <w:bCs/>
          <w:color w:val="002060"/>
          <w:lang w:bidi="en-US"/>
        </w:rPr>
        <w:t>R</w:t>
      </w:r>
      <w:r w:rsidRPr="001752ED">
        <w:rPr>
          <w:b/>
          <w:bCs/>
          <w:color w:val="002060"/>
          <w:lang w:bidi="en-US"/>
        </w:rPr>
        <w:t>ule (TSR</w:t>
      </w:r>
      <w:r w:rsidRPr="001752ED">
        <w:rPr>
          <w:b/>
          <w:bCs/>
          <w:lang w:bidi="en-US"/>
        </w:rPr>
        <w:t>)</w:t>
      </w:r>
      <w:r w:rsidR="00A83082" w:rsidRPr="001752ED">
        <w:rPr>
          <w:lang w:bidi="en-US"/>
        </w:rPr>
        <w:t>:</w:t>
      </w:r>
      <w:r w:rsidR="00A36E89" w:rsidRPr="001752ED">
        <w:rPr>
          <w:lang w:bidi="en-US"/>
        </w:rPr>
        <w:t xml:space="preserve"> </w:t>
      </w:r>
      <w:r w:rsidR="00B03EAD" w:rsidRPr="001752ED">
        <w:rPr>
          <w:lang w:bidi="en-US"/>
        </w:rPr>
        <w:t xml:space="preserve">FTC first issued </w:t>
      </w:r>
      <w:r w:rsidR="00C27A37" w:rsidRPr="001752ED">
        <w:rPr>
          <w:lang w:bidi="en-US"/>
        </w:rPr>
        <w:t xml:space="preserve">the </w:t>
      </w:r>
      <w:r w:rsidR="00B03EAD" w:rsidRPr="001752ED">
        <w:rPr>
          <w:lang w:bidi="en-US"/>
        </w:rPr>
        <w:t>TSR in 1995</w:t>
      </w:r>
      <w:r w:rsidR="00236BEF" w:rsidRPr="001752ED">
        <w:rPr>
          <w:lang w:bidi="en-US"/>
        </w:rPr>
        <w:t xml:space="preserve"> to </w:t>
      </w:r>
      <w:r w:rsidR="00B03EAD" w:rsidRPr="001752ED">
        <w:rPr>
          <w:lang w:bidi="en-US"/>
        </w:rPr>
        <w:t>implement</w:t>
      </w:r>
      <w:r w:rsidR="00C27A37" w:rsidRPr="001752ED">
        <w:rPr>
          <w:lang w:bidi="en-US"/>
        </w:rPr>
        <w:t xml:space="preserve"> </w:t>
      </w:r>
      <w:r w:rsidR="00B03EAD" w:rsidRPr="001752ED">
        <w:rPr>
          <w:lang w:bidi="en-US"/>
        </w:rPr>
        <w:t xml:space="preserve">the </w:t>
      </w:r>
      <w:r w:rsidR="00E22510" w:rsidRPr="001752ED">
        <w:rPr>
          <w:lang w:bidi="en-US"/>
        </w:rPr>
        <w:t>TCFPA</w:t>
      </w:r>
      <w:r w:rsidR="00A00F4D" w:rsidRPr="001752ED">
        <w:rPr>
          <w:lang w:bidi="en-US"/>
        </w:rPr>
        <w:t>. Last amended in 2015.</w:t>
      </w:r>
      <w:r w:rsidR="006D43AA" w:rsidRPr="001752ED">
        <w:rPr>
          <w:lang w:bidi="en-US"/>
        </w:rPr>
        <w:t xml:space="preserve"> TSR defines telemarketing as “a plan, program, or campaign which is conducted to induce the </w:t>
      </w:r>
      <w:r w:rsidR="006D43AA" w:rsidRPr="001752ED">
        <w:rPr>
          <w:b/>
          <w:bCs/>
          <w:lang w:bidi="en-US"/>
        </w:rPr>
        <w:t>purchase</w:t>
      </w:r>
      <w:r w:rsidR="006D43AA" w:rsidRPr="001752ED">
        <w:rPr>
          <w:lang w:bidi="en-US"/>
        </w:rPr>
        <w:t xml:space="preserve"> of goods or services </w:t>
      </w:r>
      <w:r w:rsidR="006D43AA" w:rsidRPr="001752ED">
        <w:rPr>
          <w:b/>
          <w:bCs/>
          <w:lang w:bidi="en-US"/>
        </w:rPr>
        <w:t>or charitable contribution</w:t>
      </w:r>
      <w:r w:rsidR="006D43AA" w:rsidRPr="001752ED">
        <w:rPr>
          <w:lang w:bidi="en-US"/>
        </w:rPr>
        <w:t>, by use of one or more telephones and which involves more than one interstate telephone call.</w:t>
      </w:r>
      <w:r w:rsidR="00D94854" w:rsidRPr="001752ED">
        <w:rPr>
          <w:lang w:bidi="en-US"/>
        </w:rPr>
        <w:t>”</w:t>
      </w:r>
      <w:r w:rsidR="0024540D" w:rsidRPr="001752ED">
        <w:rPr>
          <w:lang w:bidi="en-US"/>
        </w:rPr>
        <w:t xml:space="preserve"> No state preemption.</w:t>
      </w:r>
    </w:p>
    <w:p w14:paraId="4FE513BE" w14:textId="77777777" w:rsidR="00F636C2" w:rsidRDefault="008D4555" w:rsidP="002C1E70">
      <w:pPr>
        <w:numPr>
          <w:ilvl w:val="1"/>
          <w:numId w:val="7"/>
        </w:numPr>
        <w:spacing w:after="60"/>
        <w:ind w:left="1620"/>
        <w:jc w:val="both"/>
        <w:rPr>
          <w:lang w:bidi="en-US"/>
        </w:rPr>
      </w:pPr>
      <w:r w:rsidRPr="00A34EFE">
        <w:rPr>
          <w:b/>
          <w:bCs/>
          <w:lang w:bidi="en-US"/>
        </w:rPr>
        <w:t>Scope</w:t>
      </w:r>
      <w:r>
        <w:rPr>
          <w:lang w:bidi="en-US"/>
        </w:rPr>
        <w:t xml:space="preserve">: </w:t>
      </w:r>
      <w:r w:rsidR="00A34EFE" w:rsidRPr="00A34EFE">
        <w:rPr>
          <w:lang w:bidi="en-US"/>
        </w:rPr>
        <w:t>all businesses or</w:t>
      </w:r>
      <w:r w:rsidR="00A34EFE">
        <w:rPr>
          <w:lang w:bidi="en-US"/>
        </w:rPr>
        <w:t xml:space="preserve"> </w:t>
      </w:r>
      <w:r w:rsidR="00A34EFE" w:rsidRPr="00A34EFE">
        <w:rPr>
          <w:lang w:bidi="en-US"/>
        </w:rPr>
        <w:t>individuals that engage in telemarketing must comply with the TSR (or the FCC</w:t>
      </w:r>
      <w:r w:rsidR="00A34EFE">
        <w:rPr>
          <w:lang w:bidi="en-US"/>
        </w:rPr>
        <w:t xml:space="preserve"> </w:t>
      </w:r>
      <w:r w:rsidR="00A34EFE" w:rsidRPr="00A34EFE">
        <w:rPr>
          <w:lang w:bidi="en-US"/>
        </w:rPr>
        <w:t>counterpart) as well as applicable state laws</w:t>
      </w:r>
      <w:r w:rsidR="001B680A">
        <w:rPr>
          <w:lang w:bidi="en-US"/>
        </w:rPr>
        <w:t xml:space="preserve"> – applies to </w:t>
      </w:r>
      <w:r w:rsidR="00EF6CF9" w:rsidRPr="00EF6CF9">
        <w:rPr>
          <w:lang w:bidi="en-US"/>
        </w:rPr>
        <w:t>both “</w:t>
      </w:r>
      <w:r w:rsidR="00EF6CF9" w:rsidRPr="00EF6CF9">
        <w:rPr>
          <w:b/>
          <w:bCs/>
          <w:lang w:bidi="en-US"/>
        </w:rPr>
        <w:t>telemarketers</w:t>
      </w:r>
      <w:r w:rsidR="00EF6CF9" w:rsidRPr="00EF6CF9">
        <w:rPr>
          <w:lang w:bidi="en-US"/>
        </w:rPr>
        <w:t xml:space="preserve">” </w:t>
      </w:r>
      <w:r w:rsidR="00F12FF4">
        <w:rPr>
          <w:lang w:bidi="en-US"/>
        </w:rPr>
        <w:t>(</w:t>
      </w:r>
      <w:r w:rsidR="00EF6CF9" w:rsidRPr="00EF6CF9">
        <w:rPr>
          <w:lang w:bidi="en-US"/>
        </w:rPr>
        <w:t>entities that initiate or receive telephone calls to or from consumers</w:t>
      </w:r>
      <w:r w:rsidR="00F12FF4">
        <w:rPr>
          <w:lang w:bidi="en-US"/>
        </w:rPr>
        <w:t xml:space="preserve">) </w:t>
      </w:r>
      <w:r w:rsidR="00EF6CF9" w:rsidRPr="00EF6CF9">
        <w:rPr>
          <w:lang w:bidi="en-US"/>
        </w:rPr>
        <w:t>and “</w:t>
      </w:r>
      <w:r w:rsidR="00EF6CF9" w:rsidRPr="00EF6CF9">
        <w:rPr>
          <w:b/>
          <w:bCs/>
          <w:lang w:bidi="en-US"/>
        </w:rPr>
        <w:t>sellers</w:t>
      </w:r>
      <w:r w:rsidR="00EF6CF9" w:rsidRPr="00EF6CF9">
        <w:rPr>
          <w:lang w:bidi="en-US"/>
        </w:rPr>
        <w:t xml:space="preserve">” </w:t>
      </w:r>
      <w:r w:rsidR="00F12FF4">
        <w:rPr>
          <w:lang w:bidi="en-US"/>
        </w:rPr>
        <w:t>(</w:t>
      </w:r>
      <w:r w:rsidR="00EF6CF9" w:rsidRPr="00EF6CF9">
        <w:rPr>
          <w:lang w:bidi="en-US"/>
        </w:rPr>
        <w:t>entities that provide or arrange to provide goods and services being offered</w:t>
      </w:r>
      <w:r w:rsidR="00F12FF4">
        <w:rPr>
          <w:lang w:bidi="en-US"/>
        </w:rPr>
        <w:t>)</w:t>
      </w:r>
      <w:r w:rsidR="00A34EFE" w:rsidRPr="00A34EFE">
        <w:rPr>
          <w:lang w:bidi="en-US"/>
        </w:rPr>
        <w:t>.</w:t>
      </w:r>
    </w:p>
    <w:p w14:paraId="1438C3B2" w14:textId="74037CBD" w:rsidR="00DB581F" w:rsidRPr="00790D36" w:rsidRDefault="00F636C2" w:rsidP="002C1E70">
      <w:pPr>
        <w:numPr>
          <w:ilvl w:val="1"/>
          <w:numId w:val="7"/>
        </w:numPr>
        <w:spacing w:after="60"/>
        <w:ind w:left="1620"/>
        <w:jc w:val="both"/>
        <w:rPr>
          <w:lang w:bidi="en-US"/>
        </w:rPr>
      </w:pPr>
      <w:r w:rsidRPr="00991A10">
        <w:rPr>
          <w:b/>
          <w:bCs/>
          <w:lang w:bidi="en-US"/>
        </w:rPr>
        <w:t>Requirements for covered organizations</w:t>
      </w:r>
    </w:p>
    <w:p w14:paraId="0A84C26B" w14:textId="77777777" w:rsidR="00B5166F" w:rsidRDefault="00B5166F" w:rsidP="002C1E70">
      <w:pPr>
        <w:numPr>
          <w:ilvl w:val="2"/>
          <w:numId w:val="7"/>
        </w:numPr>
        <w:spacing w:after="60"/>
        <w:ind w:hanging="360"/>
        <w:jc w:val="both"/>
        <w:rPr>
          <w:lang w:bidi="en-US"/>
        </w:rPr>
      </w:pPr>
      <w:r>
        <w:rPr>
          <w:lang w:bidi="en-US"/>
        </w:rPr>
        <w:t>Call only between 8 a.m. and 9 p.m.</w:t>
      </w:r>
    </w:p>
    <w:p w14:paraId="222330CE" w14:textId="77777777" w:rsidR="00B5166F" w:rsidRDefault="00B5166F" w:rsidP="002C1E70">
      <w:pPr>
        <w:numPr>
          <w:ilvl w:val="2"/>
          <w:numId w:val="7"/>
        </w:numPr>
        <w:spacing w:after="60"/>
        <w:ind w:hanging="360"/>
        <w:jc w:val="both"/>
        <w:rPr>
          <w:lang w:bidi="en-US"/>
        </w:rPr>
      </w:pPr>
      <w:r>
        <w:rPr>
          <w:lang w:bidi="en-US"/>
        </w:rPr>
        <w:t>Screen and scrub names against the national DNC list</w:t>
      </w:r>
    </w:p>
    <w:p w14:paraId="3B140F93" w14:textId="77777777" w:rsidR="00B5166F" w:rsidRDefault="00B5166F" w:rsidP="002C1E70">
      <w:pPr>
        <w:numPr>
          <w:ilvl w:val="2"/>
          <w:numId w:val="7"/>
        </w:numPr>
        <w:spacing w:after="60"/>
        <w:ind w:hanging="360"/>
        <w:jc w:val="both"/>
        <w:rPr>
          <w:lang w:bidi="en-US"/>
        </w:rPr>
      </w:pPr>
      <w:r>
        <w:rPr>
          <w:lang w:bidi="en-US"/>
        </w:rPr>
        <w:t>Display caller ID information</w:t>
      </w:r>
    </w:p>
    <w:p w14:paraId="0BA651D9" w14:textId="77777777" w:rsidR="00B5166F" w:rsidRDefault="00B5166F" w:rsidP="002C1E70">
      <w:pPr>
        <w:numPr>
          <w:ilvl w:val="2"/>
          <w:numId w:val="7"/>
        </w:numPr>
        <w:spacing w:after="60"/>
        <w:ind w:hanging="360"/>
        <w:jc w:val="both"/>
        <w:rPr>
          <w:lang w:bidi="en-US"/>
        </w:rPr>
      </w:pPr>
      <w:r>
        <w:rPr>
          <w:lang w:bidi="en-US"/>
        </w:rPr>
        <w:t>Identify themselves and what they are selling</w:t>
      </w:r>
    </w:p>
    <w:p w14:paraId="069EA456" w14:textId="77777777" w:rsidR="00B5166F" w:rsidRDefault="00B5166F" w:rsidP="002C1E70">
      <w:pPr>
        <w:numPr>
          <w:ilvl w:val="2"/>
          <w:numId w:val="7"/>
        </w:numPr>
        <w:spacing w:after="60"/>
        <w:ind w:hanging="360"/>
        <w:jc w:val="both"/>
        <w:rPr>
          <w:lang w:bidi="en-US"/>
        </w:rPr>
      </w:pPr>
      <w:r>
        <w:rPr>
          <w:lang w:bidi="en-US"/>
        </w:rPr>
        <w:t>Disclose all material information and terms</w:t>
      </w:r>
    </w:p>
    <w:p w14:paraId="0F133B0E" w14:textId="77777777" w:rsidR="00B5166F" w:rsidRDefault="00B5166F" w:rsidP="002C1E70">
      <w:pPr>
        <w:numPr>
          <w:ilvl w:val="2"/>
          <w:numId w:val="7"/>
        </w:numPr>
        <w:spacing w:after="60"/>
        <w:ind w:hanging="360"/>
        <w:jc w:val="both"/>
        <w:rPr>
          <w:lang w:bidi="en-US"/>
        </w:rPr>
      </w:pPr>
      <w:r>
        <w:rPr>
          <w:lang w:bidi="en-US"/>
        </w:rPr>
        <w:t>Comply with special rules for prizes and promotions</w:t>
      </w:r>
    </w:p>
    <w:p w14:paraId="6FCD4A52" w14:textId="77777777" w:rsidR="00B5166F" w:rsidRDefault="00B5166F" w:rsidP="002C1E70">
      <w:pPr>
        <w:numPr>
          <w:ilvl w:val="2"/>
          <w:numId w:val="7"/>
        </w:numPr>
        <w:spacing w:after="60"/>
        <w:ind w:hanging="360"/>
        <w:jc w:val="both"/>
        <w:rPr>
          <w:lang w:bidi="en-US"/>
        </w:rPr>
      </w:pPr>
      <w:r>
        <w:rPr>
          <w:lang w:bidi="en-US"/>
        </w:rPr>
        <w:t>Respect requests to call back</w:t>
      </w:r>
    </w:p>
    <w:p w14:paraId="31A91B82" w14:textId="77777777" w:rsidR="00B5166F" w:rsidRDefault="00B5166F" w:rsidP="002C1E70">
      <w:pPr>
        <w:numPr>
          <w:ilvl w:val="2"/>
          <w:numId w:val="7"/>
        </w:numPr>
        <w:spacing w:after="60"/>
        <w:ind w:hanging="360"/>
        <w:jc w:val="both"/>
        <w:rPr>
          <w:lang w:bidi="en-US"/>
        </w:rPr>
      </w:pPr>
      <w:r>
        <w:rPr>
          <w:lang w:bidi="en-US"/>
        </w:rPr>
        <w:t>Retain records for at least 24 hours</w:t>
      </w:r>
    </w:p>
    <w:p w14:paraId="44D5580B" w14:textId="3F911D79" w:rsidR="00790D36" w:rsidRDefault="00B5166F" w:rsidP="002C1E70">
      <w:pPr>
        <w:numPr>
          <w:ilvl w:val="2"/>
          <w:numId w:val="7"/>
        </w:numPr>
        <w:spacing w:after="60"/>
        <w:ind w:hanging="360"/>
        <w:jc w:val="both"/>
        <w:rPr>
          <w:lang w:bidi="en-US"/>
        </w:rPr>
      </w:pPr>
      <w:r>
        <w:rPr>
          <w:lang w:bidi="en-US"/>
        </w:rPr>
        <w:t>Comply with special rules for automated dialers</w:t>
      </w:r>
    </w:p>
    <w:p w14:paraId="7A80B7AD" w14:textId="746FBD18" w:rsidR="000D1F25" w:rsidRPr="00790D36" w:rsidRDefault="00790D36" w:rsidP="002C1E70">
      <w:pPr>
        <w:numPr>
          <w:ilvl w:val="1"/>
          <w:numId w:val="7"/>
        </w:numPr>
        <w:spacing w:after="60"/>
        <w:ind w:left="1620"/>
        <w:jc w:val="both"/>
        <w:rPr>
          <w:b/>
          <w:bCs/>
          <w:lang w:bidi="en-US"/>
        </w:rPr>
      </w:pPr>
      <w:r w:rsidRPr="00991A10">
        <w:rPr>
          <w:b/>
          <w:bCs/>
          <w:lang w:bidi="en-US"/>
        </w:rPr>
        <w:lastRenderedPageBreak/>
        <w:t>Entity-Specific Suppression Lists</w:t>
      </w:r>
      <w:r w:rsidRPr="00386132">
        <w:rPr>
          <w:lang w:bidi="en-US"/>
        </w:rPr>
        <w:t xml:space="preserve">: </w:t>
      </w:r>
      <w:r w:rsidRPr="00BE18C0">
        <w:rPr>
          <w:lang w:bidi="en-US"/>
        </w:rPr>
        <w:t>TSR prohibits seller (or telemarketer calling on seller’s behalf) from calling consumer asked not to be called again. Sellers and telemarketers required to maintain internal suppression lists to respect DNC requests</w:t>
      </w:r>
      <w:r>
        <w:rPr>
          <w:lang w:bidi="en-US"/>
        </w:rPr>
        <w:t>.</w:t>
      </w:r>
    </w:p>
    <w:p w14:paraId="7DB62D76" w14:textId="6F25269B" w:rsidR="00790D36" w:rsidRPr="001752ED" w:rsidRDefault="00790D36" w:rsidP="002C1E70">
      <w:pPr>
        <w:numPr>
          <w:ilvl w:val="1"/>
          <w:numId w:val="7"/>
        </w:numPr>
        <w:spacing w:after="60"/>
        <w:ind w:left="1620"/>
        <w:jc w:val="both"/>
        <w:rPr>
          <w:b/>
          <w:bCs/>
          <w:lang w:bidi="en-US"/>
        </w:rPr>
      </w:pPr>
      <w:r w:rsidRPr="00991A10">
        <w:rPr>
          <w:b/>
          <w:bCs/>
          <w:lang w:bidi="en-US"/>
        </w:rPr>
        <w:t>Required Disclosures</w:t>
      </w:r>
      <w:r w:rsidRPr="00386132">
        <w:rPr>
          <w:lang w:bidi="en-US"/>
        </w:rPr>
        <w:t xml:space="preserve">: </w:t>
      </w:r>
      <w:r>
        <w:rPr>
          <w:lang w:bidi="en-US"/>
        </w:rPr>
        <w:t xml:space="preserve">at the start </w:t>
      </w:r>
      <w:r w:rsidRPr="001752ED">
        <w:rPr>
          <w:lang w:bidi="en-US"/>
        </w:rPr>
        <w:t xml:space="preserve">of the call, before any </w:t>
      </w:r>
      <w:r w:rsidRPr="001752ED">
        <w:rPr>
          <w:b/>
          <w:bCs/>
          <w:lang w:bidi="en-US"/>
        </w:rPr>
        <w:t>intended</w:t>
      </w:r>
      <w:r w:rsidRPr="001752ED">
        <w:rPr>
          <w:lang w:bidi="en-US"/>
        </w:rPr>
        <w:t xml:space="preserve"> sales content, must truthfully disclose (telemarketing call cannot be called a “courtesy call”)</w:t>
      </w:r>
      <w:r w:rsidR="003C183F" w:rsidRPr="001752ED">
        <w:rPr>
          <w:lang w:bidi="en-US"/>
        </w:rPr>
        <w:t>:</w:t>
      </w:r>
    </w:p>
    <w:p w14:paraId="101AA425" w14:textId="77777777" w:rsidR="003C183F" w:rsidRPr="001752ED" w:rsidRDefault="003C183F" w:rsidP="002C1E70">
      <w:pPr>
        <w:numPr>
          <w:ilvl w:val="2"/>
          <w:numId w:val="7"/>
        </w:numPr>
        <w:spacing w:after="60"/>
        <w:ind w:hanging="360"/>
        <w:jc w:val="both"/>
        <w:rPr>
          <w:lang w:bidi="en-US"/>
        </w:rPr>
      </w:pPr>
      <w:r w:rsidRPr="001752ED">
        <w:rPr>
          <w:lang w:bidi="en-US"/>
        </w:rPr>
        <w:t>identity of seller</w:t>
      </w:r>
    </w:p>
    <w:p w14:paraId="6917E5B9" w14:textId="77777777" w:rsidR="003C183F" w:rsidRDefault="003C183F" w:rsidP="002C1E70">
      <w:pPr>
        <w:numPr>
          <w:ilvl w:val="2"/>
          <w:numId w:val="7"/>
        </w:numPr>
        <w:spacing w:after="60"/>
        <w:ind w:hanging="360"/>
        <w:jc w:val="both"/>
        <w:rPr>
          <w:lang w:bidi="en-US"/>
        </w:rPr>
      </w:pPr>
      <w:r>
        <w:rPr>
          <w:lang w:bidi="en-US"/>
        </w:rPr>
        <w:t>that purpose of call is to sell goods or services</w:t>
      </w:r>
    </w:p>
    <w:p w14:paraId="54D4D295" w14:textId="77777777" w:rsidR="003C183F" w:rsidRDefault="003C183F" w:rsidP="002C1E70">
      <w:pPr>
        <w:numPr>
          <w:ilvl w:val="2"/>
          <w:numId w:val="7"/>
        </w:numPr>
        <w:spacing w:after="60"/>
        <w:ind w:hanging="360"/>
        <w:jc w:val="both"/>
        <w:rPr>
          <w:lang w:bidi="en-US"/>
        </w:rPr>
      </w:pPr>
      <w:r>
        <w:rPr>
          <w:lang w:bidi="en-US"/>
        </w:rPr>
        <w:t>nature of those goods or services</w:t>
      </w:r>
    </w:p>
    <w:p w14:paraId="7F46FD58" w14:textId="214FCE53" w:rsidR="003C183F" w:rsidRPr="001562F9" w:rsidRDefault="003C183F" w:rsidP="002C1E70">
      <w:pPr>
        <w:numPr>
          <w:ilvl w:val="2"/>
          <w:numId w:val="7"/>
        </w:numPr>
        <w:spacing w:after="60"/>
        <w:ind w:hanging="360"/>
        <w:jc w:val="both"/>
        <w:rPr>
          <w:b/>
          <w:bCs/>
          <w:lang w:bidi="en-US"/>
        </w:rPr>
      </w:pPr>
      <w:r>
        <w:rPr>
          <w:lang w:bidi="en-US"/>
        </w:rPr>
        <w:t xml:space="preserve">for prize </w:t>
      </w:r>
      <w:r w:rsidR="00845FB1">
        <w:rPr>
          <w:lang w:bidi="en-US"/>
        </w:rPr>
        <w:t>promotion:</w:t>
      </w:r>
      <w:r>
        <w:rPr>
          <w:lang w:bidi="en-US"/>
        </w:rPr>
        <w:t xml:space="preserve"> no purchase or payment necessary to participate or win</w:t>
      </w:r>
      <w:r w:rsidR="009C3179">
        <w:rPr>
          <w:lang w:bidi="en-US"/>
        </w:rPr>
        <w:t>,</w:t>
      </w:r>
      <w:r>
        <w:rPr>
          <w:lang w:bidi="en-US"/>
        </w:rPr>
        <w:t xml:space="preserve"> and purchase or payment does not increase chances of winning</w:t>
      </w:r>
    </w:p>
    <w:p w14:paraId="14ABC5B1" w14:textId="436954CC" w:rsidR="001562F9" w:rsidRDefault="001562F9" w:rsidP="002C1E70">
      <w:pPr>
        <w:numPr>
          <w:ilvl w:val="1"/>
          <w:numId w:val="7"/>
        </w:numPr>
        <w:spacing w:after="60"/>
        <w:ind w:left="1620"/>
        <w:jc w:val="both"/>
        <w:rPr>
          <w:b/>
          <w:bCs/>
          <w:lang w:bidi="en-US"/>
        </w:rPr>
      </w:pPr>
      <w:r w:rsidRPr="00841EAB">
        <w:rPr>
          <w:b/>
          <w:bCs/>
          <w:lang w:bidi="en-US"/>
        </w:rPr>
        <w:t>Misrepresentations &amp; Material Omissions</w:t>
      </w:r>
      <w:r>
        <w:rPr>
          <w:lang w:bidi="en-US"/>
        </w:rPr>
        <w:t>: prohibited during sales calls. R</w:t>
      </w:r>
      <w:r w:rsidRPr="00C6329A">
        <w:rPr>
          <w:lang w:bidi="en-US"/>
        </w:rPr>
        <w:t xml:space="preserve">equires telemarketers to meet a higher standard for proving authorization when consumers use new payment methods </w:t>
      </w:r>
      <w:r>
        <w:rPr>
          <w:lang w:bidi="en-US"/>
        </w:rPr>
        <w:t>since many new methods lack protections of credit cards.</w:t>
      </w:r>
    </w:p>
    <w:p w14:paraId="50F2A8AE" w14:textId="559F7351" w:rsidR="001562F9" w:rsidRDefault="003050B1" w:rsidP="002C1E70">
      <w:pPr>
        <w:numPr>
          <w:ilvl w:val="1"/>
          <w:numId w:val="7"/>
        </w:numPr>
        <w:spacing w:after="60"/>
        <w:ind w:left="1620"/>
        <w:jc w:val="both"/>
        <w:rPr>
          <w:lang w:bidi="en-US"/>
        </w:rPr>
      </w:pPr>
      <w:r w:rsidRPr="003050B1">
        <w:rPr>
          <w:b/>
          <w:bCs/>
          <w:lang w:bidi="en-US"/>
        </w:rPr>
        <w:t>10 categories must always be disclosed</w:t>
      </w:r>
      <w:r w:rsidRPr="003C183F">
        <w:rPr>
          <w:lang w:bidi="en-US"/>
        </w:rPr>
        <w:t>:</w:t>
      </w:r>
    </w:p>
    <w:p w14:paraId="2B431C94" w14:textId="77777777" w:rsidR="003C183F" w:rsidRDefault="003C183F" w:rsidP="002C1E70">
      <w:pPr>
        <w:numPr>
          <w:ilvl w:val="2"/>
          <w:numId w:val="7"/>
        </w:numPr>
        <w:spacing w:after="60"/>
        <w:ind w:hanging="360"/>
        <w:jc w:val="both"/>
        <w:rPr>
          <w:lang w:bidi="en-US"/>
        </w:rPr>
      </w:pPr>
      <w:r>
        <w:rPr>
          <w:lang w:bidi="en-US"/>
        </w:rPr>
        <w:t>Cost and quantity</w:t>
      </w:r>
    </w:p>
    <w:p w14:paraId="48AC1DA7" w14:textId="77777777" w:rsidR="003C183F" w:rsidRDefault="003C183F" w:rsidP="002C1E70">
      <w:pPr>
        <w:numPr>
          <w:ilvl w:val="2"/>
          <w:numId w:val="7"/>
        </w:numPr>
        <w:spacing w:after="60"/>
        <w:ind w:hanging="360"/>
        <w:jc w:val="both"/>
        <w:rPr>
          <w:lang w:bidi="en-US"/>
        </w:rPr>
      </w:pPr>
      <w:r>
        <w:rPr>
          <w:lang w:bidi="en-US"/>
        </w:rPr>
        <w:t>Material restrictions, limitations or conditions</w:t>
      </w:r>
    </w:p>
    <w:p w14:paraId="0DFA58E0" w14:textId="77777777" w:rsidR="003C183F" w:rsidRDefault="003C183F" w:rsidP="002C1E70">
      <w:pPr>
        <w:numPr>
          <w:ilvl w:val="2"/>
          <w:numId w:val="7"/>
        </w:numPr>
        <w:spacing w:after="60"/>
        <w:ind w:hanging="360"/>
        <w:jc w:val="both"/>
        <w:rPr>
          <w:lang w:bidi="en-US"/>
        </w:rPr>
      </w:pPr>
      <w:r>
        <w:rPr>
          <w:lang w:bidi="en-US"/>
        </w:rPr>
        <w:t>Performance, efficacy or central characteristics</w:t>
      </w:r>
    </w:p>
    <w:p w14:paraId="58304E9C" w14:textId="77777777" w:rsidR="003C183F" w:rsidRDefault="003C183F" w:rsidP="002C1E70">
      <w:pPr>
        <w:numPr>
          <w:ilvl w:val="2"/>
          <w:numId w:val="7"/>
        </w:numPr>
        <w:spacing w:after="60"/>
        <w:ind w:hanging="360"/>
        <w:jc w:val="both"/>
        <w:rPr>
          <w:lang w:bidi="en-US"/>
        </w:rPr>
      </w:pPr>
      <w:r>
        <w:rPr>
          <w:lang w:bidi="en-US"/>
        </w:rPr>
        <w:t>Refund, repurchase or cancellation policies</w:t>
      </w:r>
    </w:p>
    <w:p w14:paraId="50448A37" w14:textId="77777777" w:rsidR="003C183F" w:rsidRDefault="003C183F" w:rsidP="002C1E70">
      <w:pPr>
        <w:numPr>
          <w:ilvl w:val="2"/>
          <w:numId w:val="7"/>
        </w:numPr>
        <w:spacing w:after="60"/>
        <w:ind w:hanging="360"/>
        <w:jc w:val="both"/>
        <w:rPr>
          <w:lang w:bidi="en-US"/>
        </w:rPr>
      </w:pPr>
      <w:r>
        <w:rPr>
          <w:lang w:bidi="en-US"/>
        </w:rPr>
        <w:t>Material aspects of prize promotions</w:t>
      </w:r>
    </w:p>
    <w:p w14:paraId="70774E1F" w14:textId="77777777" w:rsidR="003C183F" w:rsidRDefault="003C183F" w:rsidP="002C1E70">
      <w:pPr>
        <w:numPr>
          <w:ilvl w:val="2"/>
          <w:numId w:val="7"/>
        </w:numPr>
        <w:spacing w:after="60"/>
        <w:ind w:hanging="360"/>
        <w:jc w:val="both"/>
        <w:rPr>
          <w:lang w:bidi="en-US"/>
        </w:rPr>
      </w:pPr>
      <w:r>
        <w:rPr>
          <w:lang w:bidi="en-US"/>
        </w:rPr>
        <w:t>Material aspect of investment opportunities</w:t>
      </w:r>
    </w:p>
    <w:p w14:paraId="2BFCFBEA" w14:textId="77777777" w:rsidR="003C183F" w:rsidRDefault="003C183F" w:rsidP="002C1E70">
      <w:pPr>
        <w:numPr>
          <w:ilvl w:val="2"/>
          <w:numId w:val="7"/>
        </w:numPr>
        <w:spacing w:after="60"/>
        <w:ind w:hanging="360"/>
        <w:jc w:val="both"/>
        <w:rPr>
          <w:lang w:bidi="en-US"/>
        </w:rPr>
      </w:pPr>
      <w:r>
        <w:rPr>
          <w:lang w:bidi="en-US"/>
        </w:rPr>
        <w:t>Affiliations, endorsements or sponsorships</w:t>
      </w:r>
    </w:p>
    <w:p w14:paraId="23591534" w14:textId="77777777" w:rsidR="003C183F" w:rsidRDefault="003C183F" w:rsidP="002C1E70">
      <w:pPr>
        <w:numPr>
          <w:ilvl w:val="2"/>
          <w:numId w:val="7"/>
        </w:numPr>
        <w:spacing w:after="60"/>
        <w:ind w:hanging="360"/>
        <w:jc w:val="both"/>
        <w:rPr>
          <w:lang w:bidi="en-US"/>
        </w:rPr>
      </w:pPr>
      <w:r>
        <w:rPr>
          <w:lang w:bidi="en-US"/>
        </w:rPr>
        <w:t>Credit card loss protection</w:t>
      </w:r>
    </w:p>
    <w:p w14:paraId="2B8F3386" w14:textId="77777777" w:rsidR="003C183F" w:rsidRDefault="003C183F" w:rsidP="002C1E70">
      <w:pPr>
        <w:numPr>
          <w:ilvl w:val="2"/>
          <w:numId w:val="7"/>
        </w:numPr>
        <w:spacing w:after="60"/>
        <w:ind w:hanging="360"/>
        <w:jc w:val="both"/>
        <w:rPr>
          <w:lang w:bidi="en-US"/>
        </w:rPr>
      </w:pPr>
      <w:r>
        <w:rPr>
          <w:lang w:bidi="en-US"/>
        </w:rPr>
        <w:t>Negative option features</w:t>
      </w:r>
    </w:p>
    <w:p w14:paraId="6117DCEA" w14:textId="15794A3B" w:rsidR="003C183F" w:rsidRDefault="003C183F" w:rsidP="002C1E70">
      <w:pPr>
        <w:numPr>
          <w:ilvl w:val="2"/>
          <w:numId w:val="7"/>
        </w:numPr>
        <w:spacing w:after="60"/>
        <w:ind w:hanging="360"/>
        <w:jc w:val="both"/>
        <w:rPr>
          <w:lang w:bidi="en-US"/>
        </w:rPr>
      </w:pPr>
      <w:r>
        <w:rPr>
          <w:lang w:bidi="en-US"/>
        </w:rPr>
        <w:t>Debt relief services</w:t>
      </w:r>
    </w:p>
    <w:p w14:paraId="692166EA" w14:textId="67EB6F6E" w:rsidR="00BA2290" w:rsidRPr="0033181E" w:rsidRDefault="00BA2290" w:rsidP="002C1E70">
      <w:pPr>
        <w:numPr>
          <w:ilvl w:val="1"/>
          <w:numId w:val="7"/>
        </w:numPr>
        <w:spacing w:after="60"/>
        <w:ind w:left="1620"/>
        <w:jc w:val="both"/>
        <w:rPr>
          <w:lang w:bidi="en-US"/>
        </w:rPr>
      </w:pPr>
      <w:r w:rsidRPr="00841EAB">
        <w:rPr>
          <w:b/>
          <w:bCs/>
          <w:lang w:bidi="en-US"/>
        </w:rPr>
        <w:t>Transmission of Caller ID Information</w:t>
      </w:r>
      <w:r>
        <w:rPr>
          <w:lang w:bidi="en-US"/>
        </w:rPr>
        <w:t xml:space="preserve">: </w:t>
      </w:r>
      <w:r w:rsidRPr="003E266E">
        <w:rPr>
          <w:lang w:bidi="en-US"/>
        </w:rPr>
        <w:t xml:space="preserve">requires telemarketing calls to transmit accurate call identification information </w:t>
      </w:r>
      <w:r>
        <w:rPr>
          <w:lang w:bidi="en-US"/>
        </w:rPr>
        <w:t xml:space="preserve">(name and phone #) for telemarketer or seller on whose behalf the call is made </w:t>
      </w:r>
      <w:r w:rsidRPr="003E266E">
        <w:rPr>
          <w:lang w:bidi="en-US"/>
        </w:rPr>
        <w:t>so that it can be presented to consumers with caller ID services</w:t>
      </w:r>
      <w:r>
        <w:rPr>
          <w:lang w:bidi="en-US"/>
        </w:rPr>
        <w:t xml:space="preserve">. Seller’s customer service number may be used if answered during normal business hours. Telemarketer </w:t>
      </w:r>
      <w:r w:rsidRPr="0033181E">
        <w:rPr>
          <w:lang w:bidi="en-US"/>
        </w:rPr>
        <w:t>not liable for isolated, inadvertent instances when Caller ID information fails to make it to consumer’s receiver.</w:t>
      </w:r>
    </w:p>
    <w:p w14:paraId="4E1ECEDD" w14:textId="60C1C1A6" w:rsidR="00EA66F4" w:rsidRPr="0033181E" w:rsidRDefault="00EA66F4" w:rsidP="002C1E70">
      <w:pPr>
        <w:numPr>
          <w:ilvl w:val="1"/>
          <w:numId w:val="7"/>
        </w:numPr>
        <w:spacing w:after="60"/>
        <w:ind w:left="1620"/>
        <w:jc w:val="both"/>
        <w:rPr>
          <w:lang w:bidi="en-US"/>
        </w:rPr>
      </w:pPr>
      <w:r w:rsidRPr="0033181E">
        <w:rPr>
          <w:b/>
          <w:bCs/>
          <w:lang w:bidi="en-US"/>
        </w:rPr>
        <w:t>Call Abandonment Prohibited</w:t>
      </w:r>
      <w:r w:rsidRPr="0033181E">
        <w:rPr>
          <w:lang w:bidi="en-US"/>
        </w:rPr>
        <w:t>: expressly prohibits telemarketers from abandoning an outbound telephone call with either “hang-ups” or “dead air.” Outbound call is “abandoned” if person answers and the telemarketer does not connect call to live sales rep within 2 seconds of person’s completed greeting.</w:t>
      </w:r>
    </w:p>
    <w:p w14:paraId="042EF771" w14:textId="091F7758" w:rsidR="00EA66F4" w:rsidRPr="0033181E" w:rsidRDefault="009F40B5" w:rsidP="002C1E70">
      <w:pPr>
        <w:numPr>
          <w:ilvl w:val="2"/>
          <w:numId w:val="7"/>
        </w:numPr>
        <w:spacing w:after="60"/>
        <w:ind w:hanging="360"/>
        <w:jc w:val="both"/>
        <w:rPr>
          <w:lang w:bidi="en-US"/>
        </w:rPr>
      </w:pPr>
      <w:r w:rsidRPr="0033181E">
        <w:rPr>
          <w:b/>
          <w:bCs/>
          <w:lang w:bidi="en-US"/>
        </w:rPr>
        <w:t xml:space="preserve">Violations of TSR: </w:t>
      </w:r>
      <w:r w:rsidRPr="0033181E">
        <w:rPr>
          <w:lang w:bidi="en-US"/>
        </w:rPr>
        <w:t xml:space="preserve">Abandoned calls resulting from telemarketer’s use of predictive dialers to simultaneously call multiple consumers at the same time and use of prerecorded-messages that deliver sales pitch - </w:t>
      </w:r>
      <w:r w:rsidRPr="0033181E">
        <w:rPr>
          <w:b/>
          <w:bCs/>
          <w:lang w:bidi="en-US"/>
        </w:rPr>
        <w:t>prerecorded sales messages must have prior express consent (opt-in) of consumer</w:t>
      </w:r>
      <w:r w:rsidRPr="0033181E">
        <w:rPr>
          <w:lang w:bidi="en-US"/>
        </w:rPr>
        <w:t>.</w:t>
      </w:r>
    </w:p>
    <w:p w14:paraId="1732227E" w14:textId="7E278E96" w:rsidR="009F40B5" w:rsidRPr="0033181E" w:rsidRDefault="009F40B5" w:rsidP="002C1E70">
      <w:pPr>
        <w:numPr>
          <w:ilvl w:val="2"/>
          <w:numId w:val="7"/>
        </w:numPr>
        <w:spacing w:after="60"/>
        <w:ind w:hanging="360"/>
        <w:jc w:val="both"/>
        <w:rPr>
          <w:lang w:bidi="en-US"/>
        </w:rPr>
      </w:pPr>
      <w:r w:rsidRPr="0033181E">
        <w:rPr>
          <w:b/>
          <w:bCs/>
          <w:lang w:bidi="en-US"/>
        </w:rPr>
        <w:t>Abandoned Call Safe Harbor</w:t>
      </w:r>
      <w:r w:rsidRPr="0033181E">
        <w:rPr>
          <w:lang w:bidi="en-US"/>
        </w:rPr>
        <w:t>: telemarketer will not face enforcement action for violating call abandonment prohibition if telemarketer</w:t>
      </w:r>
      <w:r w:rsidRPr="0033181E">
        <w:t xml:space="preserve"> </w:t>
      </w:r>
      <w:r w:rsidRPr="0033181E">
        <w:rPr>
          <w:lang w:bidi="en-US"/>
        </w:rPr>
        <w:t xml:space="preserve">ensures live rep takes at least 97 percent of calls answered by consumers (i.e., calls answered by machine, not answered at all, or made to nonworking numbers do not count). Safe harbor </w:t>
      </w:r>
      <w:r w:rsidRPr="0033181E">
        <w:rPr>
          <w:b/>
          <w:lang w:bidi="en-US"/>
        </w:rPr>
        <w:t>applies if Telemarketer</w:t>
      </w:r>
      <w:r w:rsidRPr="0033181E">
        <w:rPr>
          <w:lang w:bidi="en-US"/>
        </w:rPr>
        <w:t>:</w:t>
      </w:r>
    </w:p>
    <w:p w14:paraId="7532CE8C" w14:textId="77777777" w:rsidR="009F40B5" w:rsidRPr="0033181E" w:rsidRDefault="009F40B5" w:rsidP="002C1E70">
      <w:pPr>
        <w:numPr>
          <w:ilvl w:val="3"/>
          <w:numId w:val="7"/>
        </w:numPr>
        <w:spacing w:after="60"/>
        <w:jc w:val="both"/>
        <w:rPr>
          <w:lang w:bidi="en-US"/>
        </w:rPr>
      </w:pPr>
      <w:r w:rsidRPr="0033181E">
        <w:rPr>
          <w:lang w:bidi="en-US"/>
        </w:rPr>
        <w:t xml:space="preserve">Uses technology to ensure </w:t>
      </w:r>
      <w:r w:rsidRPr="0033181E">
        <w:rPr>
          <w:b/>
          <w:bCs/>
          <w:lang w:bidi="en-US"/>
        </w:rPr>
        <w:t>abandonment of</w:t>
      </w:r>
      <w:r w:rsidRPr="0033181E">
        <w:rPr>
          <w:lang w:bidi="en-US"/>
        </w:rPr>
        <w:t xml:space="preserve"> </w:t>
      </w:r>
      <w:r w:rsidRPr="0033181E">
        <w:rPr>
          <w:b/>
          <w:bCs/>
          <w:lang w:bidi="en-US"/>
        </w:rPr>
        <w:t>no more than 3%</w:t>
      </w:r>
      <w:r w:rsidRPr="0033181E">
        <w:rPr>
          <w:lang w:bidi="en-US"/>
        </w:rPr>
        <w:t xml:space="preserve"> </w:t>
      </w:r>
      <w:r w:rsidRPr="0033181E">
        <w:rPr>
          <w:b/>
          <w:bCs/>
          <w:lang w:bidi="en-US"/>
        </w:rPr>
        <w:t>of all calls answered by live person</w:t>
      </w:r>
      <w:r w:rsidRPr="0033181E">
        <w:rPr>
          <w:lang w:bidi="en-US"/>
        </w:rPr>
        <w:t xml:space="preserve"> (per day per calling campaign over 30-day period)</w:t>
      </w:r>
    </w:p>
    <w:p w14:paraId="392AC6A6" w14:textId="77777777" w:rsidR="009F40B5" w:rsidRPr="0033181E" w:rsidRDefault="009F40B5" w:rsidP="002C1E70">
      <w:pPr>
        <w:numPr>
          <w:ilvl w:val="3"/>
          <w:numId w:val="7"/>
        </w:numPr>
        <w:spacing w:after="60"/>
        <w:jc w:val="both"/>
        <w:rPr>
          <w:lang w:bidi="en-US"/>
        </w:rPr>
      </w:pPr>
      <w:r w:rsidRPr="0033181E">
        <w:rPr>
          <w:lang w:bidi="en-US"/>
        </w:rPr>
        <w:t xml:space="preserve">Allows phone to </w:t>
      </w:r>
      <w:r w:rsidRPr="0033181E">
        <w:rPr>
          <w:b/>
          <w:bCs/>
          <w:lang w:bidi="en-US"/>
        </w:rPr>
        <w:t>ring for</w:t>
      </w:r>
      <w:r w:rsidRPr="0033181E">
        <w:rPr>
          <w:lang w:bidi="en-US"/>
        </w:rPr>
        <w:t xml:space="preserve"> </w:t>
      </w:r>
      <w:r w:rsidRPr="0033181E">
        <w:rPr>
          <w:b/>
          <w:bCs/>
          <w:lang w:bidi="en-US"/>
        </w:rPr>
        <w:t>15 seconds or 4 rings</w:t>
      </w:r>
      <w:r w:rsidRPr="0033181E">
        <w:rPr>
          <w:lang w:bidi="en-US"/>
        </w:rPr>
        <w:t xml:space="preserve"> before disconnecting unanswered call</w:t>
      </w:r>
    </w:p>
    <w:p w14:paraId="3913A200" w14:textId="77777777" w:rsidR="009F40B5" w:rsidRPr="0033181E" w:rsidRDefault="009F40B5" w:rsidP="002C1E70">
      <w:pPr>
        <w:numPr>
          <w:ilvl w:val="3"/>
          <w:numId w:val="7"/>
        </w:numPr>
        <w:spacing w:after="60"/>
        <w:jc w:val="both"/>
        <w:rPr>
          <w:lang w:bidi="en-US"/>
        </w:rPr>
      </w:pPr>
      <w:r w:rsidRPr="0033181E">
        <w:rPr>
          <w:lang w:bidi="en-US"/>
        </w:rPr>
        <w:t xml:space="preserve">Plays </w:t>
      </w:r>
      <w:r w:rsidRPr="0033181E">
        <w:rPr>
          <w:b/>
          <w:bCs/>
          <w:lang w:bidi="en-US"/>
        </w:rPr>
        <w:t>recorded message</w:t>
      </w:r>
      <w:r w:rsidRPr="0033181E">
        <w:rPr>
          <w:lang w:bidi="en-US"/>
        </w:rPr>
        <w:t xml:space="preserve"> stating </w:t>
      </w:r>
      <w:r w:rsidRPr="0033181E">
        <w:rPr>
          <w:b/>
          <w:bCs/>
          <w:lang w:bidi="en-US"/>
        </w:rPr>
        <w:t>name and phone number of seller</w:t>
      </w:r>
      <w:r w:rsidRPr="0033181E">
        <w:rPr>
          <w:lang w:bidi="en-US"/>
        </w:rPr>
        <w:t xml:space="preserve"> when live sales rep unavailable within 2 seconds of live person answering call</w:t>
      </w:r>
    </w:p>
    <w:p w14:paraId="4E95FD23" w14:textId="413AAFB8" w:rsidR="009F40B5" w:rsidRPr="0033181E" w:rsidRDefault="009F40B5" w:rsidP="002C1E70">
      <w:pPr>
        <w:numPr>
          <w:ilvl w:val="3"/>
          <w:numId w:val="7"/>
        </w:numPr>
        <w:spacing w:after="60"/>
        <w:jc w:val="both"/>
        <w:rPr>
          <w:lang w:bidi="en-US"/>
        </w:rPr>
      </w:pPr>
      <w:r w:rsidRPr="0033181E">
        <w:rPr>
          <w:lang w:bidi="en-US"/>
        </w:rPr>
        <w:lastRenderedPageBreak/>
        <w:t xml:space="preserve">Maintains </w:t>
      </w:r>
      <w:r w:rsidRPr="0033181E">
        <w:rPr>
          <w:b/>
          <w:bCs/>
          <w:lang w:bidi="en-US"/>
        </w:rPr>
        <w:t>records documenting compliance</w:t>
      </w:r>
      <w:r w:rsidRPr="0033181E">
        <w:rPr>
          <w:lang w:bidi="en-US"/>
        </w:rPr>
        <w:t xml:space="preserve"> with</w:t>
      </w:r>
      <w:r w:rsidRPr="0033181E">
        <w:rPr>
          <w:b/>
          <w:bCs/>
          <w:lang w:bidi="en-US"/>
        </w:rPr>
        <w:t xml:space="preserve"> </w:t>
      </w:r>
      <w:r w:rsidRPr="0033181E">
        <w:rPr>
          <w:lang w:bidi="en-US"/>
        </w:rPr>
        <w:t>preceding 3 requirements</w:t>
      </w:r>
    </w:p>
    <w:p w14:paraId="1B4C8E41" w14:textId="72347C69" w:rsidR="00EA66F4" w:rsidRPr="0033181E" w:rsidRDefault="00EA66F4" w:rsidP="002C1E70">
      <w:pPr>
        <w:numPr>
          <w:ilvl w:val="1"/>
          <w:numId w:val="7"/>
        </w:numPr>
        <w:spacing w:after="60"/>
        <w:ind w:left="1620"/>
        <w:jc w:val="both"/>
        <w:rPr>
          <w:lang w:bidi="en-US"/>
        </w:rPr>
      </w:pPr>
      <w:r w:rsidRPr="0033181E">
        <w:rPr>
          <w:b/>
          <w:bCs/>
          <w:lang w:bidi="en-US"/>
        </w:rPr>
        <w:t>Prohibition on Unauthorized Billing</w:t>
      </w:r>
      <w:r w:rsidRPr="0033181E">
        <w:rPr>
          <w:lang w:bidi="en-US"/>
        </w:rPr>
        <w:t>: prohibits telemarketers from billing consumers for any goods or services without the consumer’s “express, informed consent.” Providing billing account info during the call amounts to non</w:t>
      </w:r>
      <w:r w:rsidR="002026B0" w:rsidRPr="0033181E">
        <w:rPr>
          <w:lang w:bidi="en-US"/>
        </w:rPr>
        <w:t>-</w:t>
      </w:r>
      <w:r w:rsidRPr="0033181E">
        <w:rPr>
          <w:lang w:bidi="en-US"/>
        </w:rPr>
        <w:t>deceptive express, informed consent.</w:t>
      </w:r>
    </w:p>
    <w:p w14:paraId="640A7B6D" w14:textId="550D4AA7" w:rsidR="00005851" w:rsidRPr="0033181E" w:rsidRDefault="00005851" w:rsidP="002C1E70">
      <w:pPr>
        <w:numPr>
          <w:ilvl w:val="2"/>
          <w:numId w:val="7"/>
        </w:numPr>
        <w:spacing w:after="60"/>
        <w:ind w:hanging="360"/>
        <w:jc w:val="both"/>
        <w:rPr>
          <w:lang w:bidi="en-US"/>
        </w:rPr>
      </w:pPr>
      <w:r w:rsidRPr="0033181E">
        <w:rPr>
          <w:b/>
          <w:bCs/>
          <w:lang w:bidi="en-US"/>
        </w:rPr>
        <w:t>Special Rules for Free Trials</w:t>
      </w:r>
      <w:r w:rsidRPr="0033181E">
        <w:rPr>
          <w:lang w:bidi="en-US"/>
        </w:rPr>
        <w:t xml:space="preserve"> (fee-to-pay conversions) to combat unauthorized charges at end of free trial. Telemarketer must:</w:t>
      </w:r>
    </w:p>
    <w:p w14:paraId="78064691" w14:textId="77777777" w:rsidR="00005851" w:rsidRDefault="00005851" w:rsidP="002C1E70">
      <w:pPr>
        <w:numPr>
          <w:ilvl w:val="3"/>
          <w:numId w:val="7"/>
        </w:numPr>
        <w:spacing w:after="60"/>
        <w:jc w:val="both"/>
        <w:rPr>
          <w:lang w:bidi="en-US"/>
        </w:rPr>
      </w:pPr>
      <w:r>
        <w:rPr>
          <w:lang w:bidi="en-US"/>
        </w:rPr>
        <w:t xml:space="preserve">Obtain from customer </w:t>
      </w:r>
      <w:r w:rsidRPr="00E52B82">
        <w:rPr>
          <w:b/>
          <w:lang w:bidi="en-US"/>
        </w:rPr>
        <w:t>at least last 4 digits of account #</w:t>
      </w:r>
      <w:r>
        <w:rPr>
          <w:lang w:bidi="en-US"/>
        </w:rPr>
        <w:t xml:space="preserve"> to be charged</w:t>
      </w:r>
    </w:p>
    <w:p w14:paraId="23CE1433" w14:textId="77777777" w:rsidR="00005851" w:rsidRDefault="00005851" w:rsidP="002C1E70">
      <w:pPr>
        <w:numPr>
          <w:ilvl w:val="3"/>
          <w:numId w:val="7"/>
        </w:numPr>
        <w:spacing w:after="60"/>
        <w:jc w:val="both"/>
        <w:rPr>
          <w:lang w:bidi="en-US"/>
        </w:rPr>
      </w:pPr>
      <w:r>
        <w:rPr>
          <w:lang w:bidi="en-US"/>
        </w:rPr>
        <w:t xml:space="preserve">Obtain customer’s </w:t>
      </w:r>
      <w:r w:rsidRPr="00DC2441">
        <w:rPr>
          <w:b/>
          <w:lang w:bidi="en-US"/>
        </w:rPr>
        <w:t>express consent</w:t>
      </w:r>
      <w:r>
        <w:rPr>
          <w:lang w:bidi="en-US"/>
        </w:rPr>
        <w:t xml:space="preserve"> to be charged for goods or services using that account number </w:t>
      </w:r>
    </w:p>
    <w:p w14:paraId="79F5D888" w14:textId="33E9B52E" w:rsidR="00005851" w:rsidRDefault="00005851" w:rsidP="002C1E70">
      <w:pPr>
        <w:numPr>
          <w:ilvl w:val="3"/>
          <w:numId w:val="7"/>
        </w:numPr>
        <w:spacing w:after="60"/>
        <w:jc w:val="both"/>
        <w:rPr>
          <w:lang w:bidi="en-US"/>
        </w:rPr>
      </w:pPr>
      <w:r>
        <w:rPr>
          <w:lang w:bidi="en-US"/>
        </w:rPr>
        <w:t xml:space="preserve">Make and </w:t>
      </w:r>
      <w:r w:rsidRPr="00DC2441">
        <w:rPr>
          <w:lang w:bidi="en-US"/>
        </w:rPr>
        <w:t>maintain</w:t>
      </w:r>
      <w:r w:rsidRPr="00DC2441">
        <w:rPr>
          <w:b/>
          <w:lang w:bidi="en-US"/>
        </w:rPr>
        <w:t xml:space="preserve"> audio recording</w:t>
      </w:r>
      <w:r>
        <w:rPr>
          <w:lang w:bidi="en-US"/>
        </w:rPr>
        <w:t xml:space="preserve"> of entire telemarketing transaction</w:t>
      </w:r>
    </w:p>
    <w:p w14:paraId="31076384" w14:textId="3A71E8F4" w:rsidR="00005851" w:rsidRPr="00005851" w:rsidRDefault="00005851" w:rsidP="002C1E70">
      <w:pPr>
        <w:numPr>
          <w:ilvl w:val="1"/>
          <w:numId w:val="7"/>
        </w:numPr>
        <w:spacing w:after="60"/>
        <w:ind w:left="1620"/>
        <w:jc w:val="both"/>
        <w:rPr>
          <w:lang w:bidi="en-US"/>
        </w:rPr>
      </w:pPr>
      <w:r>
        <w:rPr>
          <w:b/>
          <w:bCs/>
          <w:lang w:bidi="en-US"/>
        </w:rPr>
        <w:t xml:space="preserve">FCC </w:t>
      </w:r>
      <w:r w:rsidRPr="00841EAB">
        <w:rPr>
          <w:b/>
          <w:bCs/>
          <w:lang w:bidi="en-US"/>
        </w:rPr>
        <w:t>Updates on TCPA re Robocalls &amp; Auto-dialers</w:t>
      </w:r>
      <w:r>
        <w:rPr>
          <w:b/>
          <w:bCs/>
          <w:lang w:bidi="en-US"/>
        </w:rPr>
        <w:t xml:space="preserve"> to mirror TSR</w:t>
      </w:r>
    </w:p>
    <w:p w14:paraId="7A3008CB" w14:textId="6E0B697C" w:rsidR="00790DD0" w:rsidRPr="0033181E" w:rsidRDefault="00790DD0" w:rsidP="002C1E70">
      <w:pPr>
        <w:numPr>
          <w:ilvl w:val="2"/>
          <w:numId w:val="7"/>
        </w:numPr>
        <w:spacing w:after="60"/>
        <w:ind w:left="2250" w:hanging="360"/>
        <w:jc w:val="both"/>
        <w:rPr>
          <w:lang w:bidi="en-US"/>
        </w:rPr>
      </w:pPr>
      <w:r w:rsidRPr="00494BAE">
        <w:rPr>
          <w:b/>
          <w:bCs/>
          <w:lang w:bidi="en-US"/>
        </w:rPr>
        <w:t xml:space="preserve">No </w:t>
      </w:r>
      <w:r w:rsidR="00D91595" w:rsidRPr="00494BAE">
        <w:rPr>
          <w:b/>
          <w:bCs/>
          <w:lang w:bidi="en-US"/>
        </w:rPr>
        <w:t xml:space="preserve">existing </w:t>
      </w:r>
      <w:r w:rsidRPr="00494BAE">
        <w:rPr>
          <w:b/>
          <w:bCs/>
          <w:lang w:bidi="en-US"/>
        </w:rPr>
        <w:t>business relationship</w:t>
      </w:r>
      <w:r w:rsidR="0099343D" w:rsidRPr="00494BAE">
        <w:rPr>
          <w:b/>
          <w:bCs/>
          <w:lang w:bidi="en-US"/>
        </w:rPr>
        <w:t xml:space="preserve"> (EBR)</w:t>
      </w:r>
      <w:r w:rsidRPr="00494BAE">
        <w:rPr>
          <w:b/>
          <w:bCs/>
          <w:lang w:bidi="en-US"/>
        </w:rPr>
        <w:t xml:space="preserve"> exemption for robocalls</w:t>
      </w:r>
      <w:r w:rsidRPr="00494BAE">
        <w:rPr>
          <w:lang w:bidi="en-US"/>
        </w:rPr>
        <w:t xml:space="preserve"> – prior express </w:t>
      </w:r>
      <w:r w:rsidRPr="0033181E">
        <w:rPr>
          <w:b/>
          <w:i/>
          <w:lang w:bidi="en-US"/>
        </w:rPr>
        <w:t>written</w:t>
      </w:r>
      <w:r w:rsidRPr="0033181E">
        <w:rPr>
          <w:lang w:bidi="en-US"/>
        </w:rPr>
        <w:t xml:space="preserve"> </w:t>
      </w:r>
      <w:r w:rsidRPr="0033181E">
        <w:rPr>
          <w:b/>
          <w:i/>
          <w:lang w:bidi="en-US"/>
        </w:rPr>
        <w:t>consent</w:t>
      </w:r>
      <w:r w:rsidRPr="0033181E">
        <w:rPr>
          <w:lang w:bidi="en-US"/>
        </w:rPr>
        <w:t xml:space="preserve"> required for robocalls to </w:t>
      </w:r>
      <w:r w:rsidRPr="0033181E">
        <w:rPr>
          <w:b/>
          <w:i/>
          <w:lang w:bidi="en-US"/>
        </w:rPr>
        <w:t>residential lines</w:t>
      </w:r>
      <w:r w:rsidRPr="0033181E">
        <w:rPr>
          <w:lang w:bidi="en-US"/>
        </w:rPr>
        <w:t xml:space="preserve"> </w:t>
      </w:r>
    </w:p>
    <w:p w14:paraId="1FCE421E" w14:textId="77777777" w:rsidR="00790DD0" w:rsidRPr="0033181E" w:rsidRDefault="00790DD0" w:rsidP="002C1E70">
      <w:pPr>
        <w:numPr>
          <w:ilvl w:val="2"/>
          <w:numId w:val="7"/>
        </w:numPr>
        <w:spacing w:after="60"/>
        <w:ind w:left="2250" w:hanging="360"/>
        <w:jc w:val="both"/>
        <w:rPr>
          <w:lang w:bidi="en-US"/>
        </w:rPr>
      </w:pPr>
      <w:r w:rsidRPr="0033181E">
        <w:rPr>
          <w:lang w:bidi="en-US"/>
        </w:rPr>
        <w:t xml:space="preserve">Required to provide consumers opportunity to </w:t>
      </w:r>
      <w:r w:rsidRPr="0033181E">
        <w:rPr>
          <w:b/>
          <w:bCs/>
          <w:lang w:bidi="en-US"/>
        </w:rPr>
        <w:t>opt-out of future robocalls during a robocall</w:t>
      </w:r>
    </w:p>
    <w:p w14:paraId="46CB41CE" w14:textId="77777777" w:rsidR="00790DD0" w:rsidRPr="0033181E" w:rsidRDefault="00790DD0" w:rsidP="002C1E70">
      <w:pPr>
        <w:numPr>
          <w:ilvl w:val="2"/>
          <w:numId w:val="7"/>
        </w:numPr>
        <w:spacing w:after="60"/>
        <w:ind w:left="2250" w:hanging="360"/>
        <w:jc w:val="both"/>
        <w:rPr>
          <w:lang w:bidi="en-US"/>
        </w:rPr>
      </w:pPr>
      <w:r w:rsidRPr="0033181E">
        <w:rPr>
          <w:lang w:bidi="en-US"/>
        </w:rPr>
        <w:t xml:space="preserve">Robocalls made by </w:t>
      </w:r>
      <w:r w:rsidRPr="0033181E">
        <w:rPr>
          <w:b/>
          <w:bCs/>
          <w:lang w:bidi="en-US"/>
        </w:rPr>
        <w:t>entities subject to</w:t>
      </w:r>
      <w:r w:rsidRPr="0033181E">
        <w:rPr>
          <w:lang w:bidi="en-US"/>
        </w:rPr>
        <w:t xml:space="preserve"> </w:t>
      </w:r>
      <w:r w:rsidRPr="0033181E">
        <w:rPr>
          <w:b/>
          <w:bCs/>
          <w:lang w:bidi="en-US"/>
        </w:rPr>
        <w:t>HIPAA are exempt</w:t>
      </w:r>
      <w:r w:rsidRPr="0033181E">
        <w:rPr>
          <w:lang w:bidi="en-US"/>
        </w:rPr>
        <w:t xml:space="preserve"> from above requirements</w:t>
      </w:r>
    </w:p>
    <w:p w14:paraId="176E2D03" w14:textId="7EA84B8E" w:rsidR="00790DD0" w:rsidRPr="0033181E" w:rsidRDefault="00790DD0" w:rsidP="002C1E70">
      <w:pPr>
        <w:numPr>
          <w:ilvl w:val="2"/>
          <w:numId w:val="7"/>
        </w:numPr>
        <w:spacing w:after="60"/>
        <w:ind w:left="2250" w:hanging="360"/>
        <w:jc w:val="both"/>
        <w:rPr>
          <w:lang w:bidi="en-US"/>
        </w:rPr>
      </w:pPr>
      <w:r w:rsidRPr="0033181E">
        <w:rPr>
          <w:lang w:bidi="en-US"/>
        </w:rPr>
        <w:t>These revisions increased harmonization with FTC rules on abandonment</w:t>
      </w:r>
    </w:p>
    <w:p w14:paraId="31AF5634" w14:textId="54F6D724" w:rsidR="00790DD0" w:rsidRPr="0033181E" w:rsidRDefault="00790DD0" w:rsidP="002C1E70">
      <w:pPr>
        <w:numPr>
          <w:ilvl w:val="1"/>
          <w:numId w:val="7"/>
        </w:numPr>
        <w:spacing w:after="60"/>
        <w:ind w:left="1620"/>
        <w:jc w:val="both"/>
        <w:rPr>
          <w:lang w:bidi="en-US"/>
        </w:rPr>
      </w:pPr>
      <w:r w:rsidRPr="0033181E">
        <w:rPr>
          <w:b/>
          <w:bCs/>
          <w:lang w:bidi="en-US"/>
        </w:rPr>
        <w:t>Updates on FCC Approach to Robotexts</w:t>
      </w:r>
    </w:p>
    <w:p w14:paraId="0171E220" w14:textId="77777777" w:rsidR="00264E53" w:rsidRDefault="00264E53" w:rsidP="002C1E70">
      <w:pPr>
        <w:numPr>
          <w:ilvl w:val="2"/>
          <w:numId w:val="7"/>
        </w:numPr>
        <w:spacing w:after="60"/>
        <w:ind w:left="2250" w:hanging="360"/>
        <w:jc w:val="both"/>
        <w:rPr>
          <w:lang w:bidi="en-US"/>
        </w:rPr>
      </w:pPr>
      <w:r>
        <w:rPr>
          <w:lang w:bidi="en-US"/>
        </w:rPr>
        <w:t xml:space="preserve">2015 TCPA prohibits robotexts (i.e., sending messages w/o human intervention) without </w:t>
      </w:r>
      <w:r w:rsidRPr="007925BC">
        <w:rPr>
          <w:b/>
          <w:bCs/>
          <w:lang w:bidi="en-US"/>
        </w:rPr>
        <w:t xml:space="preserve">express </w:t>
      </w:r>
      <w:r>
        <w:rPr>
          <w:b/>
          <w:bCs/>
          <w:lang w:bidi="en-US"/>
        </w:rPr>
        <w:t>w</w:t>
      </w:r>
      <w:r w:rsidRPr="007925BC">
        <w:rPr>
          <w:b/>
          <w:bCs/>
          <w:lang w:bidi="en-US"/>
        </w:rPr>
        <w:t>ritten consent</w:t>
      </w:r>
      <w:r>
        <w:rPr>
          <w:lang w:bidi="en-US"/>
        </w:rPr>
        <w:t xml:space="preserve"> that includes “</w:t>
      </w:r>
      <w:r w:rsidRPr="007925BC">
        <w:rPr>
          <w:b/>
          <w:bCs/>
          <w:lang w:bidi="en-US"/>
        </w:rPr>
        <w:t>clear and conspicuous disclosure</w:t>
      </w:r>
      <w:r>
        <w:rPr>
          <w:lang w:bidi="en-US"/>
        </w:rPr>
        <w:t xml:space="preserve">” that telemarketing calls or texts can be made with an </w:t>
      </w:r>
      <w:r w:rsidRPr="00517B59">
        <w:rPr>
          <w:b/>
          <w:bCs/>
          <w:lang w:bidi="en-US"/>
        </w:rPr>
        <w:t>autodialer or artificial voice</w:t>
      </w:r>
      <w:r>
        <w:rPr>
          <w:lang w:bidi="en-US"/>
        </w:rPr>
        <w:t xml:space="preserve"> and was </w:t>
      </w:r>
      <w:r w:rsidRPr="00517B59">
        <w:rPr>
          <w:b/>
          <w:bCs/>
          <w:lang w:bidi="en-US"/>
        </w:rPr>
        <w:t>not obtained as a requirement of purchase</w:t>
      </w:r>
      <w:r>
        <w:rPr>
          <w:lang w:bidi="en-US"/>
        </w:rPr>
        <w:t>.</w:t>
      </w:r>
    </w:p>
    <w:p w14:paraId="1F57468F" w14:textId="7DD65327" w:rsidR="00790DD0" w:rsidRDefault="00264E53" w:rsidP="002C1E70">
      <w:pPr>
        <w:numPr>
          <w:ilvl w:val="2"/>
          <w:numId w:val="7"/>
        </w:numPr>
        <w:spacing w:after="60"/>
        <w:ind w:left="2250" w:hanging="360"/>
        <w:jc w:val="both"/>
        <w:rPr>
          <w:lang w:bidi="en-US"/>
        </w:rPr>
      </w:pPr>
      <w:r>
        <w:rPr>
          <w:lang w:bidi="en-US"/>
        </w:rPr>
        <w:t>2017 additional robotext guidance</w:t>
      </w:r>
    </w:p>
    <w:p w14:paraId="254D5EB4" w14:textId="77777777" w:rsidR="009A65E1" w:rsidRDefault="009A65E1" w:rsidP="002C1E70">
      <w:pPr>
        <w:numPr>
          <w:ilvl w:val="3"/>
          <w:numId w:val="7"/>
        </w:numPr>
        <w:spacing w:after="60"/>
        <w:jc w:val="both"/>
        <w:rPr>
          <w:lang w:bidi="en-US"/>
        </w:rPr>
      </w:pPr>
      <w:r w:rsidRPr="006D146A">
        <w:rPr>
          <w:b/>
          <w:bCs/>
          <w:lang w:bidi="en-US"/>
        </w:rPr>
        <w:t>consent can be revoked</w:t>
      </w:r>
      <w:r>
        <w:rPr>
          <w:lang w:bidi="en-US"/>
        </w:rPr>
        <w:t xml:space="preserve"> by consumer at any time by any reasonable means</w:t>
      </w:r>
    </w:p>
    <w:p w14:paraId="2436D950" w14:textId="77777777" w:rsidR="009A65E1" w:rsidRDefault="009A65E1" w:rsidP="002C1E70">
      <w:pPr>
        <w:numPr>
          <w:ilvl w:val="3"/>
          <w:numId w:val="7"/>
        </w:numPr>
        <w:spacing w:after="60"/>
        <w:jc w:val="both"/>
        <w:rPr>
          <w:lang w:bidi="en-US"/>
        </w:rPr>
      </w:pPr>
      <w:r>
        <w:rPr>
          <w:lang w:bidi="en-US"/>
        </w:rPr>
        <w:t xml:space="preserve">fact that consumer’s wireless number appears in </w:t>
      </w:r>
      <w:r w:rsidRPr="006D146A">
        <w:rPr>
          <w:b/>
          <w:bCs/>
          <w:lang w:bidi="en-US"/>
        </w:rPr>
        <w:t>contact list of another</w:t>
      </w:r>
      <w:r>
        <w:rPr>
          <w:lang w:bidi="en-US"/>
        </w:rPr>
        <w:t xml:space="preserve"> wireless customer </w:t>
      </w:r>
      <w:r w:rsidRPr="00C13E9E">
        <w:rPr>
          <w:b/>
          <w:bCs/>
          <w:lang w:bidi="en-US"/>
        </w:rPr>
        <w:t>insufficient to establish consent</w:t>
      </w:r>
    </w:p>
    <w:p w14:paraId="2240F542" w14:textId="673B9532" w:rsidR="009A65E1" w:rsidRDefault="009A65E1" w:rsidP="002C1E70">
      <w:pPr>
        <w:numPr>
          <w:ilvl w:val="3"/>
          <w:numId w:val="7"/>
        </w:numPr>
        <w:spacing w:after="60"/>
        <w:jc w:val="both"/>
        <w:rPr>
          <w:lang w:bidi="en-US"/>
        </w:rPr>
      </w:pPr>
      <w:r>
        <w:rPr>
          <w:lang w:bidi="en-US"/>
        </w:rPr>
        <w:t xml:space="preserve">when caller has consent for wireless number and </w:t>
      </w:r>
      <w:r w:rsidRPr="00304B89">
        <w:rPr>
          <w:b/>
          <w:bCs/>
          <w:lang w:bidi="en-US"/>
        </w:rPr>
        <w:t>number reassigned</w:t>
      </w:r>
      <w:r>
        <w:rPr>
          <w:lang w:bidi="en-US"/>
        </w:rPr>
        <w:t xml:space="preserve">, caller </w:t>
      </w:r>
      <w:r w:rsidRPr="00304B89">
        <w:rPr>
          <w:b/>
          <w:bCs/>
          <w:lang w:bidi="en-US"/>
        </w:rPr>
        <w:t>not liable for first call</w:t>
      </w:r>
      <w:r>
        <w:rPr>
          <w:lang w:bidi="en-US"/>
        </w:rPr>
        <w:t xml:space="preserve"> but will liable for subsequent calls if new consumer makes caller aware of change</w:t>
      </w:r>
    </w:p>
    <w:p w14:paraId="1D95F802" w14:textId="4CBA0C34" w:rsidR="00005851" w:rsidRPr="006F72A4" w:rsidRDefault="00683E95" w:rsidP="002C1E70">
      <w:pPr>
        <w:numPr>
          <w:ilvl w:val="1"/>
          <w:numId w:val="7"/>
        </w:numPr>
        <w:spacing w:after="60"/>
        <w:ind w:left="1620"/>
        <w:jc w:val="both"/>
        <w:rPr>
          <w:lang w:bidi="en-US"/>
        </w:rPr>
      </w:pPr>
      <w:r w:rsidRPr="00841EAB">
        <w:rPr>
          <w:b/>
          <w:bCs/>
          <w:lang w:bidi="en-US"/>
        </w:rPr>
        <w:t>Recording-Keeping Requirements</w:t>
      </w:r>
      <w:r>
        <w:rPr>
          <w:lang w:bidi="en-US"/>
        </w:rPr>
        <w:t xml:space="preserve">: TSR requires </w:t>
      </w:r>
      <w:r w:rsidRPr="00B53CCB">
        <w:rPr>
          <w:lang w:bidi="en-US"/>
        </w:rPr>
        <w:t>sellers</w:t>
      </w:r>
      <w:r>
        <w:rPr>
          <w:lang w:bidi="en-US"/>
        </w:rPr>
        <w:t>/</w:t>
      </w:r>
      <w:r w:rsidRPr="00B53CCB">
        <w:rPr>
          <w:lang w:bidi="en-US"/>
        </w:rPr>
        <w:t xml:space="preserve">telemarketers to keep </w:t>
      </w:r>
      <w:r w:rsidRPr="00B53CCB">
        <w:rPr>
          <w:b/>
          <w:lang w:bidi="en-US"/>
        </w:rPr>
        <w:t>substantial records</w:t>
      </w:r>
      <w:r>
        <w:rPr>
          <w:b/>
          <w:lang w:bidi="en-US"/>
        </w:rPr>
        <w:t xml:space="preserve"> </w:t>
      </w:r>
      <w:r w:rsidRPr="002A4937">
        <w:rPr>
          <w:bCs/>
          <w:lang w:bidi="en-US"/>
        </w:rPr>
        <w:t>for</w:t>
      </w:r>
      <w:r>
        <w:rPr>
          <w:b/>
          <w:lang w:bidi="en-US"/>
        </w:rPr>
        <w:t xml:space="preserve"> 2 years </w:t>
      </w:r>
      <w:r w:rsidRPr="002A4937">
        <w:rPr>
          <w:bCs/>
          <w:lang w:bidi="en-US"/>
        </w:rPr>
        <w:t>from date record is produced</w:t>
      </w:r>
    </w:p>
    <w:p w14:paraId="73803CF1" w14:textId="77777777" w:rsidR="006F72A4" w:rsidRDefault="006F72A4" w:rsidP="002C1E70">
      <w:pPr>
        <w:numPr>
          <w:ilvl w:val="2"/>
          <w:numId w:val="7"/>
        </w:numPr>
        <w:spacing w:after="60"/>
        <w:ind w:left="2250" w:hanging="360"/>
        <w:jc w:val="both"/>
        <w:rPr>
          <w:lang w:bidi="en-US"/>
        </w:rPr>
      </w:pPr>
      <w:r>
        <w:rPr>
          <w:lang w:bidi="en-US"/>
        </w:rPr>
        <w:t>Advertising and promotional materials</w:t>
      </w:r>
    </w:p>
    <w:p w14:paraId="19AEDD78" w14:textId="77777777" w:rsidR="006F72A4" w:rsidRDefault="006F72A4" w:rsidP="002C1E70">
      <w:pPr>
        <w:numPr>
          <w:ilvl w:val="2"/>
          <w:numId w:val="7"/>
        </w:numPr>
        <w:spacing w:after="60"/>
        <w:ind w:left="2250" w:hanging="360"/>
        <w:jc w:val="both"/>
        <w:rPr>
          <w:lang w:bidi="en-US"/>
        </w:rPr>
      </w:pPr>
      <w:r>
        <w:rPr>
          <w:lang w:bidi="en-US"/>
        </w:rPr>
        <w:t>Information about prize recipients</w:t>
      </w:r>
    </w:p>
    <w:p w14:paraId="6472F811" w14:textId="77777777" w:rsidR="006F72A4" w:rsidRDefault="006F72A4" w:rsidP="002C1E70">
      <w:pPr>
        <w:numPr>
          <w:ilvl w:val="2"/>
          <w:numId w:val="7"/>
        </w:numPr>
        <w:spacing w:after="60"/>
        <w:ind w:left="2250" w:hanging="360"/>
        <w:jc w:val="both"/>
        <w:rPr>
          <w:lang w:bidi="en-US"/>
        </w:rPr>
      </w:pPr>
      <w:r>
        <w:rPr>
          <w:lang w:bidi="en-US"/>
        </w:rPr>
        <w:t xml:space="preserve">Sales records, which </w:t>
      </w:r>
      <w:r w:rsidRPr="00873532">
        <w:rPr>
          <w:b/>
          <w:bCs/>
          <w:lang w:bidi="en-US"/>
        </w:rPr>
        <w:t>must include</w:t>
      </w:r>
    </w:p>
    <w:p w14:paraId="5D628146" w14:textId="77777777" w:rsidR="0074415F" w:rsidRDefault="0074415F" w:rsidP="002C1E70">
      <w:pPr>
        <w:numPr>
          <w:ilvl w:val="3"/>
          <w:numId w:val="7"/>
        </w:numPr>
        <w:spacing w:after="60"/>
        <w:jc w:val="both"/>
        <w:rPr>
          <w:lang w:bidi="en-US"/>
        </w:rPr>
      </w:pPr>
      <w:r>
        <w:rPr>
          <w:lang w:bidi="en-US"/>
        </w:rPr>
        <w:t>Name and last known home address of each customer</w:t>
      </w:r>
    </w:p>
    <w:p w14:paraId="27064EF2" w14:textId="77777777" w:rsidR="0074415F" w:rsidRDefault="0074415F" w:rsidP="002C1E70">
      <w:pPr>
        <w:numPr>
          <w:ilvl w:val="3"/>
          <w:numId w:val="7"/>
        </w:numPr>
        <w:spacing w:after="60"/>
        <w:jc w:val="both"/>
        <w:rPr>
          <w:lang w:bidi="en-US"/>
        </w:rPr>
      </w:pPr>
      <w:r>
        <w:rPr>
          <w:lang w:bidi="en-US"/>
        </w:rPr>
        <w:t>Goods or services to be purchased</w:t>
      </w:r>
    </w:p>
    <w:p w14:paraId="380F5EB3" w14:textId="77777777" w:rsidR="0074415F" w:rsidRDefault="0074415F" w:rsidP="002C1E70">
      <w:pPr>
        <w:numPr>
          <w:ilvl w:val="3"/>
          <w:numId w:val="7"/>
        </w:numPr>
        <w:spacing w:after="60"/>
        <w:jc w:val="both"/>
        <w:rPr>
          <w:lang w:bidi="en-US"/>
        </w:rPr>
      </w:pPr>
      <w:r>
        <w:rPr>
          <w:lang w:bidi="en-US"/>
        </w:rPr>
        <w:t>Date goods or services were shipped/provided</w:t>
      </w:r>
    </w:p>
    <w:p w14:paraId="18730E85" w14:textId="0ABAD6CF" w:rsidR="006F72A4" w:rsidRDefault="0074415F" w:rsidP="002C1E70">
      <w:pPr>
        <w:numPr>
          <w:ilvl w:val="3"/>
          <w:numId w:val="7"/>
        </w:numPr>
        <w:spacing w:after="60"/>
        <w:jc w:val="both"/>
        <w:rPr>
          <w:lang w:bidi="en-US"/>
        </w:rPr>
      </w:pPr>
      <w:r>
        <w:rPr>
          <w:lang w:bidi="en-US"/>
        </w:rPr>
        <w:t>Amount customer paid for goods/services</w:t>
      </w:r>
    </w:p>
    <w:p w14:paraId="3CCF8C68" w14:textId="0F5B1A99" w:rsidR="00384D59" w:rsidRPr="00005851" w:rsidRDefault="00384D59" w:rsidP="002C1E70">
      <w:pPr>
        <w:numPr>
          <w:ilvl w:val="2"/>
          <w:numId w:val="7"/>
        </w:numPr>
        <w:spacing w:after="60"/>
        <w:ind w:left="2340" w:hanging="360"/>
        <w:jc w:val="both"/>
        <w:rPr>
          <w:lang w:bidi="en-US"/>
        </w:rPr>
      </w:pPr>
      <w:r>
        <w:rPr>
          <w:lang w:bidi="en-US"/>
        </w:rPr>
        <w:t xml:space="preserve">Employee records, which </w:t>
      </w:r>
      <w:r w:rsidRPr="004A0223">
        <w:rPr>
          <w:b/>
          <w:bCs/>
          <w:lang w:bidi="en-US"/>
        </w:rPr>
        <w:t>must include</w:t>
      </w:r>
      <w:r>
        <w:rPr>
          <w:lang w:bidi="en-US"/>
        </w:rPr>
        <w:t xml:space="preserve"> for all </w:t>
      </w:r>
      <w:r w:rsidRPr="004A0223">
        <w:rPr>
          <w:b/>
          <w:bCs/>
          <w:lang w:bidi="en-US"/>
        </w:rPr>
        <w:t>current and former</w:t>
      </w:r>
      <w:r>
        <w:rPr>
          <w:lang w:bidi="en-US"/>
        </w:rPr>
        <w:t xml:space="preserve"> employees </w:t>
      </w:r>
      <w:r w:rsidRPr="005B5777">
        <w:rPr>
          <w:b/>
          <w:bCs/>
          <w:lang w:bidi="en-US"/>
        </w:rPr>
        <w:t>directly involved in phone sales</w:t>
      </w:r>
    </w:p>
    <w:p w14:paraId="21E42E91" w14:textId="77777777" w:rsidR="000D6849" w:rsidRPr="000D6849" w:rsidRDefault="000D6849" w:rsidP="002C1E70">
      <w:pPr>
        <w:numPr>
          <w:ilvl w:val="3"/>
          <w:numId w:val="7"/>
        </w:numPr>
        <w:spacing w:after="60"/>
        <w:jc w:val="both"/>
        <w:rPr>
          <w:lang w:bidi="en-US"/>
        </w:rPr>
      </w:pPr>
      <w:r w:rsidRPr="000D6849">
        <w:rPr>
          <w:lang w:bidi="en-US"/>
        </w:rPr>
        <w:t>Name</w:t>
      </w:r>
    </w:p>
    <w:p w14:paraId="49DB3589" w14:textId="77777777" w:rsidR="000D6849" w:rsidRPr="000D6849" w:rsidRDefault="000D6849" w:rsidP="002C1E70">
      <w:pPr>
        <w:numPr>
          <w:ilvl w:val="3"/>
          <w:numId w:val="7"/>
        </w:numPr>
        <w:spacing w:after="60"/>
        <w:jc w:val="both"/>
        <w:rPr>
          <w:lang w:bidi="en-US"/>
        </w:rPr>
      </w:pPr>
      <w:r w:rsidRPr="000D6849">
        <w:rPr>
          <w:lang w:bidi="en-US"/>
        </w:rPr>
        <w:t>Last known home address and phone number</w:t>
      </w:r>
    </w:p>
    <w:p w14:paraId="79A19FD5" w14:textId="77777777" w:rsidR="000D6849" w:rsidRPr="000D6849" w:rsidRDefault="000D6849" w:rsidP="002C1E70">
      <w:pPr>
        <w:numPr>
          <w:ilvl w:val="3"/>
          <w:numId w:val="7"/>
        </w:numPr>
        <w:spacing w:after="60"/>
        <w:jc w:val="both"/>
        <w:rPr>
          <w:lang w:bidi="en-US"/>
        </w:rPr>
      </w:pPr>
      <w:r w:rsidRPr="000D6849">
        <w:rPr>
          <w:lang w:bidi="en-US"/>
        </w:rPr>
        <w:t>Job title</w:t>
      </w:r>
    </w:p>
    <w:p w14:paraId="586E8B82" w14:textId="0BF85B60" w:rsidR="00005851" w:rsidRDefault="000D6849" w:rsidP="002C1E70">
      <w:pPr>
        <w:numPr>
          <w:ilvl w:val="3"/>
          <w:numId w:val="7"/>
        </w:numPr>
        <w:spacing w:after="60"/>
        <w:jc w:val="both"/>
        <w:rPr>
          <w:lang w:bidi="en-US"/>
        </w:rPr>
      </w:pPr>
      <w:r w:rsidRPr="000D6849">
        <w:rPr>
          <w:lang w:bidi="en-US"/>
        </w:rPr>
        <w:t>All verifiable authorizations or records of express informed consent or express agreement</w:t>
      </w:r>
    </w:p>
    <w:p w14:paraId="51D61E6B" w14:textId="7E0B8333" w:rsidR="008A308B" w:rsidRPr="008A308B" w:rsidRDefault="008A308B" w:rsidP="002C1E70">
      <w:pPr>
        <w:numPr>
          <w:ilvl w:val="1"/>
          <w:numId w:val="7"/>
        </w:numPr>
        <w:spacing w:after="60"/>
        <w:ind w:left="1620"/>
        <w:jc w:val="both"/>
        <w:rPr>
          <w:lang w:bidi="en-US"/>
        </w:rPr>
      </w:pPr>
      <w:r w:rsidRPr="00841EAB">
        <w:rPr>
          <w:b/>
          <w:bCs/>
          <w:lang w:bidi="en-US"/>
        </w:rPr>
        <w:t>Enforcement</w:t>
      </w:r>
    </w:p>
    <w:p w14:paraId="300BEA32" w14:textId="77777777" w:rsidR="008A308B" w:rsidRDefault="008A308B" w:rsidP="002C1E70">
      <w:pPr>
        <w:numPr>
          <w:ilvl w:val="2"/>
          <w:numId w:val="7"/>
        </w:numPr>
        <w:spacing w:after="60"/>
        <w:ind w:left="2340" w:hanging="360"/>
        <w:jc w:val="both"/>
        <w:rPr>
          <w:lang w:bidi="en-US"/>
        </w:rPr>
      </w:pPr>
      <w:r w:rsidRPr="00E0617E">
        <w:rPr>
          <w:lang w:bidi="en-US"/>
        </w:rPr>
        <w:lastRenderedPageBreak/>
        <w:t xml:space="preserve">FTC, </w:t>
      </w:r>
      <w:r>
        <w:rPr>
          <w:lang w:bidi="en-US"/>
        </w:rPr>
        <w:t>S</w:t>
      </w:r>
      <w:r w:rsidRPr="00E0617E">
        <w:rPr>
          <w:lang w:bidi="en-US"/>
        </w:rPr>
        <w:t xml:space="preserve">tate </w:t>
      </w:r>
      <w:r>
        <w:rPr>
          <w:lang w:bidi="en-US"/>
        </w:rPr>
        <w:t>AGs</w:t>
      </w:r>
      <w:r w:rsidRPr="00E0617E">
        <w:rPr>
          <w:lang w:bidi="en-US"/>
        </w:rPr>
        <w:t>, or private individuals</w:t>
      </w:r>
    </w:p>
    <w:p w14:paraId="1AB547CC" w14:textId="08FED775" w:rsidR="008A308B" w:rsidRDefault="008A308B" w:rsidP="002C1E70">
      <w:pPr>
        <w:numPr>
          <w:ilvl w:val="2"/>
          <w:numId w:val="7"/>
        </w:numPr>
        <w:spacing w:after="60"/>
        <w:ind w:left="2340" w:hanging="360"/>
        <w:jc w:val="both"/>
        <w:rPr>
          <w:lang w:bidi="en-US"/>
        </w:rPr>
      </w:pPr>
      <w:r w:rsidRPr="00914BE8">
        <w:rPr>
          <w:b/>
          <w:bCs/>
          <w:lang w:bidi="en-US"/>
        </w:rPr>
        <w:t>Penalties</w:t>
      </w:r>
      <w:r>
        <w:rPr>
          <w:lang w:bidi="en-US"/>
        </w:rPr>
        <w:t>:</w:t>
      </w:r>
    </w:p>
    <w:p w14:paraId="19DBA824" w14:textId="77777777" w:rsidR="00361875" w:rsidRPr="00361875" w:rsidRDefault="00361875" w:rsidP="002C1E70">
      <w:pPr>
        <w:numPr>
          <w:ilvl w:val="3"/>
          <w:numId w:val="7"/>
        </w:numPr>
        <w:spacing w:after="60"/>
        <w:jc w:val="both"/>
        <w:rPr>
          <w:lang w:bidi="en-US"/>
        </w:rPr>
      </w:pPr>
      <w:r w:rsidRPr="00361875">
        <w:rPr>
          <w:lang w:bidi="en-US"/>
        </w:rPr>
        <w:t xml:space="preserve">TSR violations - civil penalties up to $42,530/call </w:t>
      </w:r>
    </w:p>
    <w:p w14:paraId="339C61FF" w14:textId="1ACE24C1" w:rsidR="00361875" w:rsidRPr="00005851" w:rsidRDefault="00361875" w:rsidP="002C1E70">
      <w:pPr>
        <w:numPr>
          <w:ilvl w:val="3"/>
          <w:numId w:val="7"/>
        </w:numPr>
        <w:spacing w:after="60"/>
        <w:jc w:val="both"/>
        <w:rPr>
          <w:lang w:bidi="en-US"/>
        </w:rPr>
      </w:pPr>
      <w:r w:rsidRPr="00361875">
        <w:rPr>
          <w:lang w:bidi="en-US"/>
        </w:rPr>
        <w:t>May have private right to action for tort of intrusion on seclusion</w:t>
      </w:r>
    </w:p>
    <w:p w14:paraId="1F2A0707" w14:textId="356917AE" w:rsidR="002A1B23" w:rsidRDefault="002A1B23" w:rsidP="002C1E70">
      <w:pPr>
        <w:numPr>
          <w:ilvl w:val="1"/>
          <w:numId w:val="7"/>
        </w:numPr>
        <w:spacing w:after="60"/>
        <w:ind w:left="1620"/>
        <w:jc w:val="both"/>
        <w:rPr>
          <w:lang w:bidi="en-US"/>
        </w:rPr>
      </w:pPr>
      <w:r w:rsidRPr="000822A9">
        <w:rPr>
          <w:b/>
          <w:bCs/>
          <w:color w:val="002060"/>
          <w:lang w:bidi="en-US"/>
        </w:rPr>
        <w:t>T</w:t>
      </w:r>
      <w:r w:rsidR="000F7A0D">
        <w:rPr>
          <w:b/>
          <w:bCs/>
          <w:color w:val="002060"/>
          <w:lang w:bidi="en-US"/>
        </w:rPr>
        <w:t>SR National</w:t>
      </w:r>
      <w:r w:rsidRPr="000822A9">
        <w:rPr>
          <w:b/>
          <w:bCs/>
          <w:color w:val="002060"/>
          <w:lang w:bidi="en-US"/>
        </w:rPr>
        <w:t xml:space="preserve"> Do-Not-Call registry (DNC)</w:t>
      </w:r>
      <w:r>
        <w:rPr>
          <w:lang w:bidi="en-US"/>
        </w:rPr>
        <w:t>:</w:t>
      </w:r>
      <w:r w:rsidR="00367413">
        <w:rPr>
          <w:lang w:bidi="en-US"/>
        </w:rPr>
        <w:t xml:space="preserve"> </w:t>
      </w:r>
      <w:r w:rsidR="00367413" w:rsidRPr="00367413">
        <w:rPr>
          <w:lang w:bidi="en-US"/>
        </w:rPr>
        <w:t xml:space="preserve">provides means for U.S. residents to register </w:t>
      </w:r>
      <w:r w:rsidR="00367413" w:rsidRPr="00367413">
        <w:rPr>
          <w:b/>
          <w:bCs/>
          <w:lang w:bidi="en-US"/>
        </w:rPr>
        <w:t>residential and wireless</w:t>
      </w:r>
      <w:r w:rsidR="00367413" w:rsidRPr="00367413">
        <w:rPr>
          <w:lang w:bidi="en-US"/>
        </w:rPr>
        <w:t xml:space="preserve"> phone numbers on which do not wish to be called </w:t>
      </w:r>
      <w:r w:rsidR="00367413" w:rsidRPr="00367413">
        <w:rPr>
          <w:b/>
          <w:bCs/>
          <w:lang w:bidi="en-US"/>
        </w:rPr>
        <w:t>for telemarketing</w:t>
      </w:r>
      <w:r w:rsidR="00367413" w:rsidRPr="00367413">
        <w:rPr>
          <w:lang w:bidi="en-US"/>
        </w:rPr>
        <w:t xml:space="preserve"> purposes</w:t>
      </w:r>
      <w:r w:rsidR="00CD5199">
        <w:rPr>
          <w:lang w:bidi="en-US"/>
        </w:rPr>
        <w:t>.</w:t>
      </w:r>
    </w:p>
    <w:p w14:paraId="33256D4B" w14:textId="390BAE00" w:rsidR="00F123EE" w:rsidRPr="00F123EE" w:rsidRDefault="00F123EE" w:rsidP="002C1E70">
      <w:pPr>
        <w:numPr>
          <w:ilvl w:val="2"/>
          <w:numId w:val="7"/>
        </w:numPr>
        <w:spacing w:after="60"/>
        <w:ind w:left="2340" w:hanging="360"/>
        <w:jc w:val="both"/>
        <w:rPr>
          <w:lang w:bidi="en-US"/>
        </w:rPr>
      </w:pPr>
      <w:r w:rsidRPr="00F123EE">
        <w:rPr>
          <w:b/>
          <w:bCs/>
          <w:lang w:bidi="en-US"/>
        </w:rPr>
        <w:t>Scope</w:t>
      </w:r>
      <w:r>
        <w:rPr>
          <w:lang w:bidi="en-US"/>
        </w:rPr>
        <w:t xml:space="preserve">: applies to </w:t>
      </w:r>
      <w:r w:rsidRPr="005B6D17">
        <w:rPr>
          <w:b/>
          <w:bCs/>
          <w:lang w:bidi="en-US"/>
        </w:rPr>
        <w:t>for-profit organizations</w:t>
      </w:r>
      <w:r w:rsidRPr="00F123EE">
        <w:rPr>
          <w:lang w:bidi="en-US"/>
        </w:rPr>
        <w:t xml:space="preserve">, </w:t>
      </w:r>
      <w:r w:rsidRPr="00164668">
        <w:rPr>
          <w:b/>
          <w:bCs/>
          <w:lang w:bidi="en-US"/>
        </w:rPr>
        <w:t>including</w:t>
      </w:r>
      <w:r w:rsidRPr="00F123EE">
        <w:rPr>
          <w:lang w:bidi="en-US"/>
        </w:rPr>
        <w:t xml:space="preserve"> </w:t>
      </w:r>
      <w:r w:rsidRPr="00A8016B">
        <w:rPr>
          <w:b/>
          <w:lang w:bidi="en-US"/>
        </w:rPr>
        <w:t>charitable solicitations placed by for-profit</w:t>
      </w:r>
      <w:r w:rsidRPr="00F123EE">
        <w:rPr>
          <w:lang w:bidi="en-US"/>
        </w:rPr>
        <w:t xml:space="preserve"> </w:t>
      </w:r>
      <w:r w:rsidRPr="00164668">
        <w:rPr>
          <w:b/>
          <w:bCs/>
          <w:lang w:bidi="en-US"/>
        </w:rPr>
        <w:t>telefunders</w:t>
      </w:r>
      <w:r w:rsidR="00790F57">
        <w:rPr>
          <w:lang w:bidi="en-US"/>
        </w:rPr>
        <w:t xml:space="preserve"> (i.e., </w:t>
      </w:r>
      <w:r w:rsidR="007F7488">
        <w:rPr>
          <w:lang w:bidi="en-US"/>
        </w:rPr>
        <w:t xml:space="preserve">telephone fundraising by </w:t>
      </w:r>
      <w:r w:rsidR="007F7488" w:rsidRPr="007F7488">
        <w:rPr>
          <w:lang w:bidi="en-US"/>
        </w:rPr>
        <w:t>for-profit telemarketers who call potential donors seeking donations on behalf of charities</w:t>
      </w:r>
      <w:r w:rsidR="007F7488">
        <w:rPr>
          <w:lang w:bidi="en-US"/>
        </w:rPr>
        <w:t>)</w:t>
      </w:r>
    </w:p>
    <w:p w14:paraId="1B87BEC2" w14:textId="5E63BBB8" w:rsidR="002C58F4" w:rsidRPr="00494BAE" w:rsidRDefault="002C58F4" w:rsidP="002C1E70">
      <w:pPr>
        <w:numPr>
          <w:ilvl w:val="2"/>
          <w:numId w:val="7"/>
        </w:numPr>
        <w:spacing w:after="60"/>
        <w:ind w:left="2340" w:hanging="360"/>
        <w:jc w:val="both"/>
        <w:rPr>
          <w:lang w:bidi="en-US"/>
        </w:rPr>
      </w:pPr>
      <w:r w:rsidRPr="00494BAE">
        <w:rPr>
          <w:b/>
          <w:bCs/>
          <w:lang w:bidi="en-US"/>
        </w:rPr>
        <w:t>Enforce</w:t>
      </w:r>
      <w:r w:rsidR="00C131E5" w:rsidRPr="00494BAE">
        <w:rPr>
          <w:b/>
          <w:bCs/>
          <w:lang w:bidi="en-US"/>
        </w:rPr>
        <w:t>ment</w:t>
      </w:r>
      <w:r w:rsidR="00C131E5" w:rsidRPr="00494BAE">
        <w:rPr>
          <w:lang w:bidi="en-US"/>
        </w:rPr>
        <w:t xml:space="preserve">: </w:t>
      </w:r>
      <w:r w:rsidRPr="00494BAE">
        <w:rPr>
          <w:lang w:bidi="en-US"/>
        </w:rPr>
        <w:t>FTC, FCC and State AGs</w:t>
      </w:r>
    </w:p>
    <w:p w14:paraId="01AABB49" w14:textId="318ED5B1" w:rsidR="00C131E5" w:rsidRPr="005B6D17" w:rsidRDefault="00844C4D" w:rsidP="002C1E70">
      <w:pPr>
        <w:numPr>
          <w:ilvl w:val="2"/>
          <w:numId w:val="7"/>
        </w:numPr>
        <w:spacing w:after="60"/>
        <w:ind w:left="2340" w:hanging="360"/>
        <w:jc w:val="both"/>
        <w:rPr>
          <w:lang w:bidi="en-US"/>
        </w:rPr>
      </w:pPr>
      <w:r w:rsidRPr="00844C4D">
        <w:rPr>
          <w:b/>
          <w:bCs/>
          <w:lang w:bidi="en-US"/>
        </w:rPr>
        <w:t>Penalties</w:t>
      </w:r>
      <w:r w:rsidRPr="00C131E5">
        <w:rPr>
          <w:lang w:bidi="en-US"/>
        </w:rPr>
        <w:t>:</w:t>
      </w:r>
      <w:r>
        <w:rPr>
          <w:lang w:bidi="en-US"/>
        </w:rPr>
        <w:t xml:space="preserve"> </w:t>
      </w:r>
      <w:r w:rsidRPr="005B6D17">
        <w:rPr>
          <w:lang w:bidi="en-US"/>
        </w:rPr>
        <w:t>civil penalties of up to $42,530 per violation</w:t>
      </w:r>
      <w:r w:rsidR="00993D10" w:rsidRPr="005B6D17">
        <w:rPr>
          <w:lang w:bidi="en-US"/>
        </w:rPr>
        <w:t xml:space="preserve"> and violators may be subject to nationwide injunctions prohibiting certain conduct</w:t>
      </w:r>
      <w:r w:rsidR="00D6515E" w:rsidRPr="005B6D17">
        <w:rPr>
          <w:lang w:bidi="en-US"/>
        </w:rPr>
        <w:t xml:space="preserve"> and monetary damages to injured consumers</w:t>
      </w:r>
    </w:p>
    <w:p w14:paraId="4FA8C03D" w14:textId="04C5DF61" w:rsidR="009E7924" w:rsidRDefault="009E7924" w:rsidP="002C1E70">
      <w:pPr>
        <w:numPr>
          <w:ilvl w:val="2"/>
          <w:numId w:val="7"/>
        </w:numPr>
        <w:spacing w:after="60"/>
        <w:ind w:left="2340" w:hanging="360"/>
        <w:jc w:val="both"/>
        <w:rPr>
          <w:lang w:bidi="en-US"/>
        </w:rPr>
      </w:pPr>
      <w:r>
        <w:rPr>
          <w:b/>
          <w:bCs/>
          <w:lang w:bidi="en-US"/>
        </w:rPr>
        <w:t>Compliance</w:t>
      </w:r>
      <w:r w:rsidRPr="009E7924">
        <w:rPr>
          <w:lang w:bidi="en-US"/>
        </w:rPr>
        <w:t>:</w:t>
      </w:r>
      <w:r>
        <w:rPr>
          <w:lang w:bidi="en-US"/>
        </w:rPr>
        <w:t xml:space="preserve"> sellers/telemarketers</w:t>
      </w:r>
      <w:r w:rsidR="00601AD3">
        <w:rPr>
          <w:lang w:bidi="en-US"/>
        </w:rPr>
        <w:t xml:space="preserve"> </w:t>
      </w:r>
      <w:r w:rsidR="00601AD3" w:rsidRPr="00A31171">
        <w:rPr>
          <w:b/>
          <w:bCs/>
          <w:lang w:bidi="en-US"/>
        </w:rPr>
        <w:t>must access registry</w:t>
      </w:r>
      <w:r w:rsidR="00601AD3">
        <w:rPr>
          <w:lang w:bidi="en-US"/>
        </w:rPr>
        <w:t xml:space="preserve"> </w:t>
      </w:r>
      <w:r w:rsidR="00601AD3" w:rsidRPr="00AF55D5">
        <w:rPr>
          <w:b/>
          <w:bCs/>
          <w:lang w:bidi="en-US"/>
        </w:rPr>
        <w:t>before</w:t>
      </w:r>
      <w:r w:rsidR="00601AD3">
        <w:rPr>
          <w:lang w:bidi="en-US"/>
        </w:rPr>
        <w:t xml:space="preserve"> making </w:t>
      </w:r>
      <w:r w:rsidR="00E70D19">
        <w:rPr>
          <w:lang w:bidi="en-US"/>
        </w:rPr>
        <w:t xml:space="preserve">any </w:t>
      </w:r>
      <w:r w:rsidR="00601AD3">
        <w:rPr>
          <w:lang w:bidi="en-US"/>
        </w:rPr>
        <w:t>solicitation calls</w:t>
      </w:r>
    </w:p>
    <w:p w14:paraId="53A02BE6" w14:textId="39973440" w:rsidR="006B6507" w:rsidRDefault="006B6507" w:rsidP="002C1E70">
      <w:pPr>
        <w:numPr>
          <w:ilvl w:val="3"/>
          <w:numId w:val="7"/>
        </w:numPr>
        <w:spacing w:after="60"/>
        <w:jc w:val="both"/>
        <w:rPr>
          <w:lang w:bidi="en-US"/>
        </w:rPr>
      </w:pPr>
      <w:r>
        <w:rPr>
          <w:lang w:bidi="en-US"/>
        </w:rPr>
        <w:t xml:space="preserve">Violation of TSR to call consumer unless registry is checked, </w:t>
      </w:r>
      <w:r w:rsidRPr="00E70D19">
        <w:rPr>
          <w:b/>
          <w:bCs/>
          <w:lang w:bidi="en-US"/>
        </w:rPr>
        <w:t>even if consumer’s name and number not on list</w:t>
      </w:r>
    </w:p>
    <w:p w14:paraId="42C0E887" w14:textId="1056E38A" w:rsidR="006B6507" w:rsidRDefault="006B6507" w:rsidP="002C1E70">
      <w:pPr>
        <w:numPr>
          <w:ilvl w:val="3"/>
          <w:numId w:val="7"/>
        </w:numPr>
        <w:spacing w:after="60"/>
        <w:jc w:val="both"/>
        <w:rPr>
          <w:lang w:bidi="en-US"/>
        </w:rPr>
      </w:pPr>
      <w:r>
        <w:rPr>
          <w:lang w:bidi="en-US"/>
        </w:rPr>
        <w:t xml:space="preserve">Only </w:t>
      </w:r>
      <w:r w:rsidRPr="00A3516C">
        <w:rPr>
          <w:b/>
          <w:bCs/>
          <w:lang w:bidi="en-US"/>
        </w:rPr>
        <w:t>sellers</w:t>
      </w:r>
      <w:r>
        <w:rPr>
          <w:lang w:bidi="en-US"/>
        </w:rPr>
        <w:t xml:space="preserve">, </w:t>
      </w:r>
      <w:r w:rsidRPr="00A3516C">
        <w:rPr>
          <w:b/>
          <w:bCs/>
          <w:lang w:bidi="en-US"/>
        </w:rPr>
        <w:t>telemarketers</w:t>
      </w:r>
      <w:r>
        <w:rPr>
          <w:lang w:bidi="en-US"/>
        </w:rPr>
        <w:t xml:space="preserve">, and </w:t>
      </w:r>
      <w:r w:rsidRPr="00A3516C">
        <w:rPr>
          <w:b/>
          <w:bCs/>
          <w:lang w:bidi="en-US"/>
        </w:rPr>
        <w:t>their service providers</w:t>
      </w:r>
      <w:r>
        <w:rPr>
          <w:lang w:bidi="en-US"/>
        </w:rPr>
        <w:t xml:space="preserve"> </w:t>
      </w:r>
      <w:r w:rsidRPr="00012C1A">
        <w:rPr>
          <w:b/>
          <w:lang w:bidi="en-US"/>
        </w:rPr>
        <w:t xml:space="preserve">can access </w:t>
      </w:r>
      <w:r w:rsidR="00A3516C" w:rsidRPr="00012C1A">
        <w:rPr>
          <w:b/>
          <w:lang w:bidi="en-US"/>
        </w:rPr>
        <w:t xml:space="preserve">DNC </w:t>
      </w:r>
      <w:r w:rsidRPr="00012C1A">
        <w:rPr>
          <w:b/>
          <w:lang w:bidi="en-US"/>
        </w:rPr>
        <w:t>registry</w:t>
      </w:r>
      <w:r w:rsidR="00B23ADF">
        <w:rPr>
          <w:lang w:bidi="en-US"/>
        </w:rPr>
        <w:t xml:space="preserve"> using unique Subscription Account Number (</w:t>
      </w:r>
      <w:r w:rsidR="00B23ADF" w:rsidRPr="00C65063">
        <w:rPr>
          <w:b/>
          <w:bCs/>
          <w:lang w:bidi="en-US"/>
        </w:rPr>
        <w:t>SAN</w:t>
      </w:r>
      <w:r w:rsidR="00B23ADF">
        <w:rPr>
          <w:lang w:bidi="en-US"/>
        </w:rPr>
        <w:t xml:space="preserve">), which is </w:t>
      </w:r>
      <w:r w:rsidR="00B23ADF" w:rsidRPr="00C65063">
        <w:rPr>
          <w:b/>
          <w:bCs/>
          <w:lang w:bidi="en-US"/>
        </w:rPr>
        <w:t>not transferable</w:t>
      </w:r>
    </w:p>
    <w:p w14:paraId="35948B83" w14:textId="5D49A767" w:rsidR="00F8530A" w:rsidRDefault="006B6507" w:rsidP="002C1E70">
      <w:pPr>
        <w:numPr>
          <w:ilvl w:val="3"/>
          <w:numId w:val="7"/>
        </w:numPr>
        <w:spacing w:after="60"/>
        <w:jc w:val="both"/>
        <w:rPr>
          <w:lang w:bidi="en-US"/>
        </w:rPr>
      </w:pPr>
      <w:r>
        <w:rPr>
          <w:lang w:bidi="en-US"/>
        </w:rPr>
        <w:t xml:space="preserve">Fees to access registry </w:t>
      </w:r>
      <w:r w:rsidR="00A32759">
        <w:rPr>
          <w:lang w:bidi="en-US"/>
        </w:rPr>
        <w:t xml:space="preserve">are </w:t>
      </w:r>
      <w:r>
        <w:rPr>
          <w:lang w:bidi="en-US"/>
        </w:rPr>
        <w:t xml:space="preserve">based on area codes requested </w:t>
      </w:r>
      <w:r w:rsidR="00D305E2">
        <w:rPr>
          <w:lang w:bidi="en-US"/>
        </w:rPr>
        <w:t xml:space="preserve">and paid for </w:t>
      </w:r>
      <w:r w:rsidR="00236369">
        <w:rPr>
          <w:lang w:bidi="en-US"/>
        </w:rPr>
        <w:t xml:space="preserve">by holder of </w:t>
      </w:r>
      <w:r w:rsidR="00A32759">
        <w:rPr>
          <w:lang w:bidi="en-US"/>
        </w:rPr>
        <w:t>the SAN</w:t>
      </w:r>
    </w:p>
    <w:p w14:paraId="3D7F749F" w14:textId="253DA20B" w:rsidR="009D6F50" w:rsidRPr="00C65063" w:rsidRDefault="006A5709" w:rsidP="002C1E70">
      <w:pPr>
        <w:numPr>
          <w:ilvl w:val="4"/>
          <w:numId w:val="7"/>
        </w:numPr>
        <w:spacing w:after="60"/>
        <w:jc w:val="both"/>
        <w:rPr>
          <w:lang w:bidi="en-US"/>
        </w:rPr>
      </w:pPr>
      <w:r w:rsidRPr="006A5709">
        <w:rPr>
          <w:lang w:bidi="en-US"/>
        </w:rPr>
        <w:t xml:space="preserve">Telemarketer accessing registry </w:t>
      </w:r>
      <w:r w:rsidRPr="00C65063">
        <w:rPr>
          <w:b/>
          <w:bCs/>
          <w:lang w:bidi="en-US"/>
        </w:rPr>
        <w:t>on behalf of seller-clients</w:t>
      </w:r>
      <w:r w:rsidRPr="006A5709">
        <w:rPr>
          <w:lang w:bidi="en-US"/>
        </w:rPr>
        <w:t xml:space="preserve"> are required to identify and provide </w:t>
      </w:r>
      <w:r w:rsidRPr="00C65063">
        <w:rPr>
          <w:b/>
          <w:bCs/>
          <w:lang w:bidi="en-US"/>
        </w:rPr>
        <w:t>seller-client’s unique SAN</w:t>
      </w:r>
    </w:p>
    <w:p w14:paraId="088776B3" w14:textId="4CDE4D5C" w:rsidR="00C65063" w:rsidRPr="00D465D6" w:rsidRDefault="00C65063" w:rsidP="002C1E70">
      <w:pPr>
        <w:numPr>
          <w:ilvl w:val="4"/>
          <w:numId w:val="7"/>
        </w:numPr>
        <w:spacing w:after="60"/>
        <w:jc w:val="both"/>
        <w:rPr>
          <w:lang w:bidi="en-US"/>
        </w:rPr>
      </w:pPr>
      <w:r w:rsidRPr="00D465D6">
        <w:rPr>
          <w:lang w:bidi="en-US"/>
        </w:rPr>
        <w:t xml:space="preserve">Telemarketer accessing </w:t>
      </w:r>
      <w:r w:rsidRPr="00D465D6">
        <w:rPr>
          <w:b/>
          <w:bCs/>
          <w:lang w:bidi="en-US"/>
        </w:rPr>
        <w:t xml:space="preserve">on </w:t>
      </w:r>
      <w:r w:rsidR="00283A84" w:rsidRPr="00D465D6">
        <w:rPr>
          <w:b/>
          <w:bCs/>
          <w:lang w:bidi="en-US"/>
        </w:rPr>
        <w:t xml:space="preserve">its </w:t>
      </w:r>
      <w:r w:rsidR="00D465D6" w:rsidRPr="00D465D6">
        <w:rPr>
          <w:b/>
          <w:bCs/>
          <w:lang w:bidi="en-US"/>
        </w:rPr>
        <w:t>own</w:t>
      </w:r>
      <w:r w:rsidR="00283A84" w:rsidRPr="00D465D6">
        <w:rPr>
          <w:b/>
          <w:bCs/>
          <w:lang w:bidi="en-US"/>
        </w:rPr>
        <w:t xml:space="preserve"> behalf</w:t>
      </w:r>
      <w:r w:rsidR="00283A84" w:rsidRPr="00D465D6">
        <w:rPr>
          <w:lang w:bidi="en-US"/>
        </w:rPr>
        <w:t xml:space="preserve"> needs its </w:t>
      </w:r>
      <w:r w:rsidR="00283A84" w:rsidRPr="00D465D6">
        <w:rPr>
          <w:b/>
          <w:bCs/>
          <w:lang w:bidi="en-US"/>
        </w:rPr>
        <w:t xml:space="preserve">own </w:t>
      </w:r>
      <w:r w:rsidR="00D465D6">
        <w:rPr>
          <w:b/>
          <w:bCs/>
          <w:lang w:bidi="en-US"/>
        </w:rPr>
        <w:t>unique</w:t>
      </w:r>
      <w:r w:rsidR="0097753F">
        <w:rPr>
          <w:b/>
          <w:bCs/>
          <w:lang w:bidi="en-US"/>
        </w:rPr>
        <w:t xml:space="preserve"> </w:t>
      </w:r>
      <w:r w:rsidR="00283A84" w:rsidRPr="00D465D6">
        <w:rPr>
          <w:b/>
          <w:bCs/>
          <w:lang w:bidi="en-US"/>
        </w:rPr>
        <w:t>SAN</w:t>
      </w:r>
    </w:p>
    <w:p w14:paraId="49687403" w14:textId="222FBEA6" w:rsidR="00F57B42" w:rsidRDefault="00001642" w:rsidP="002C1E70">
      <w:pPr>
        <w:numPr>
          <w:ilvl w:val="3"/>
          <w:numId w:val="7"/>
        </w:numPr>
        <w:spacing w:after="60"/>
        <w:jc w:val="both"/>
        <w:rPr>
          <w:b/>
          <w:bCs/>
          <w:lang w:bidi="en-US"/>
        </w:rPr>
      </w:pPr>
      <w:r w:rsidRPr="00001642">
        <w:rPr>
          <w:b/>
          <w:bCs/>
          <w:lang w:bidi="en-US"/>
        </w:rPr>
        <w:t>Requirements of sellers / telemarketers</w:t>
      </w:r>
    </w:p>
    <w:p w14:paraId="71DFC351" w14:textId="73FC8D82" w:rsidR="00F849AF" w:rsidRDefault="00F4428C" w:rsidP="002C1E70">
      <w:pPr>
        <w:numPr>
          <w:ilvl w:val="4"/>
          <w:numId w:val="7"/>
        </w:numPr>
        <w:spacing w:after="60"/>
        <w:jc w:val="both"/>
        <w:rPr>
          <w:lang w:bidi="en-US"/>
        </w:rPr>
      </w:pPr>
      <w:r>
        <w:rPr>
          <w:lang w:bidi="en-US"/>
        </w:rPr>
        <w:t>U</w:t>
      </w:r>
      <w:r w:rsidR="00F849AF">
        <w:rPr>
          <w:lang w:bidi="en-US"/>
        </w:rPr>
        <w:t xml:space="preserve">pdate their call lists every </w:t>
      </w:r>
      <w:r w:rsidR="00F849AF" w:rsidRPr="00F849AF">
        <w:rPr>
          <w:b/>
          <w:bCs/>
          <w:lang w:bidi="en-US"/>
        </w:rPr>
        <w:t>31 days</w:t>
      </w:r>
      <w:r w:rsidR="00F849AF">
        <w:rPr>
          <w:lang w:bidi="en-US"/>
        </w:rPr>
        <w:t xml:space="preserve"> with new registry information </w:t>
      </w:r>
    </w:p>
    <w:p w14:paraId="429C4F27" w14:textId="5CE48FDC" w:rsidR="00F849AF" w:rsidRDefault="00F849AF" w:rsidP="002C1E70">
      <w:pPr>
        <w:numPr>
          <w:ilvl w:val="4"/>
          <w:numId w:val="7"/>
        </w:numPr>
        <w:spacing w:after="60"/>
        <w:jc w:val="both"/>
        <w:rPr>
          <w:lang w:bidi="en-US"/>
        </w:rPr>
      </w:pPr>
      <w:r>
        <w:rPr>
          <w:lang w:bidi="en-US"/>
        </w:rPr>
        <w:t>Screen and scrub names against national DNC list</w:t>
      </w:r>
    </w:p>
    <w:p w14:paraId="476FD6F8" w14:textId="02E15E9B" w:rsidR="00AF2EA3" w:rsidRDefault="00A4690E" w:rsidP="002C1E70">
      <w:pPr>
        <w:numPr>
          <w:ilvl w:val="2"/>
          <w:numId w:val="7"/>
        </w:numPr>
        <w:spacing w:after="60"/>
        <w:ind w:left="2340" w:hanging="360"/>
        <w:jc w:val="both"/>
        <w:rPr>
          <w:lang w:bidi="en-US"/>
        </w:rPr>
      </w:pPr>
      <w:r w:rsidRPr="007730EB">
        <w:rPr>
          <w:b/>
          <w:bCs/>
          <w:lang w:bidi="en-US"/>
        </w:rPr>
        <w:t>Exceptions to the DNC Rules</w:t>
      </w:r>
      <w:r w:rsidR="00500DBE">
        <w:rPr>
          <w:lang w:bidi="en-US"/>
        </w:rPr>
        <w:t xml:space="preserve">: DNC rules do </w:t>
      </w:r>
      <w:r w:rsidR="00500DBE" w:rsidRPr="00500DBE">
        <w:rPr>
          <w:u w:val="single"/>
          <w:lang w:bidi="en-US"/>
        </w:rPr>
        <w:t>not</w:t>
      </w:r>
      <w:r w:rsidR="00500DBE">
        <w:rPr>
          <w:lang w:bidi="en-US"/>
        </w:rPr>
        <w:t xml:space="preserve"> apply to</w:t>
      </w:r>
    </w:p>
    <w:p w14:paraId="774D50C1" w14:textId="77777777" w:rsidR="006F7F5F" w:rsidRDefault="006F7F5F" w:rsidP="002C1E70">
      <w:pPr>
        <w:numPr>
          <w:ilvl w:val="3"/>
          <w:numId w:val="7"/>
        </w:numPr>
        <w:spacing w:after="60"/>
        <w:jc w:val="both"/>
        <w:rPr>
          <w:lang w:bidi="en-US"/>
        </w:rPr>
      </w:pPr>
      <w:r w:rsidRPr="0019320D">
        <w:rPr>
          <w:b/>
          <w:bCs/>
          <w:lang w:bidi="en-US"/>
        </w:rPr>
        <w:t>Nonprofit</w:t>
      </w:r>
      <w:r>
        <w:rPr>
          <w:lang w:bidi="en-US"/>
        </w:rPr>
        <w:t xml:space="preserve"> calling </w:t>
      </w:r>
      <w:r w:rsidRPr="000F6B95">
        <w:rPr>
          <w:b/>
          <w:lang w:bidi="en-US"/>
        </w:rPr>
        <w:t>on its own behalf</w:t>
      </w:r>
    </w:p>
    <w:p w14:paraId="6C1FE16A" w14:textId="2433E2FB" w:rsidR="006F7F5F" w:rsidRPr="00494BAE" w:rsidRDefault="006F7F5F" w:rsidP="002C1E70">
      <w:pPr>
        <w:numPr>
          <w:ilvl w:val="3"/>
          <w:numId w:val="7"/>
        </w:numPr>
        <w:spacing w:after="60"/>
        <w:jc w:val="both"/>
        <w:rPr>
          <w:lang w:bidi="en-US"/>
        </w:rPr>
      </w:pPr>
      <w:r>
        <w:rPr>
          <w:lang w:bidi="en-US"/>
        </w:rPr>
        <w:t xml:space="preserve">Calls to </w:t>
      </w:r>
      <w:r w:rsidRPr="0019320D">
        <w:rPr>
          <w:b/>
          <w:bCs/>
          <w:lang w:bidi="en-US"/>
        </w:rPr>
        <w:t xml:space="preserve">customers with </w:t>
      </w:r>
      <w:r w:rsidRPr="00494BAE">
        <w:rPr>
          <w:b/>
          <w:bCs/>
          <w:lang w:bidi="en-US"/>
        </w:rPr>
        <w:t xml:space="preserve">existing </w:t>
      </w:r>
      <w:r w:rsidR="00A515FF" w:rsidRPr="00494BAE">
        <w:rPr>
          <w:b/>
          <w:bCs/>
          <w:lang w:bidi="en-US"/>
        </w:rPr>
        <w:t xml:space="preserve">business </w:t>
      </w:r>
      <w:r w:rsidRPr="00494BAE">
        <w:rPr>
          <w:b/>
          <w:bCs/>
          <w:lang w:bidi="en-US"/>
        </w:rPr>
        <w:t>relationship</w:t>
      </w:r>
      <w:r w:rsidRPr="00494BAE">
        <w:rPr>
          <w:lang w:bidi="en-US"/>
        </w:rPr>
        <w:t xml:space="preserve"> </w:t>
      </w:r>
      <w:r w:rsidR="00A515FF" w:rsidRPr="00494BAE">
        <w:rPr>
          <w:lang w:bidi="en-US"/>
        </w:rPr>
        <w:t>(</w:t>
      </w:r>
      <w:r w:rsidR="00A515FF" w:rsidRPr="00494BAE">
        <w:rPr>
          <w:b/>
          <w:bCs/>
          <w:lang w:bidi="en-US"/>
        </w:rPr>
        <w:t>EBR</w:t>
      </w:r>
      <w:r w:rsidR="00A515FF" w:rsidRPr="00494BAE">
        <w:rPr>
          <w:lang w:bidi="en-US"/>
        </w:rPr>
        <w:t>)</w:t>
      </w:r>
    </w:p>
    <w:p w14:paraId="065DC4A6" w14:textId="46849231" w:rsidR="00A515FF" w:rsidRDefault="00267862" w:rsidP="002C1E70">
      <w:pPr>
        <w:numPr>
          <w:ilvl w:val="4"/>
          <w:numId w:val="7"/>
        </w:numPr>
        <w:spacing w:after="60"/>
        <w:jc w:val="both"/>
        <w:rPr>
          <w:lang w:bidi="en-US"/>
        </w:rPr>
      </w:pPr>
      <w:r>
        <w:rPr>
          <w:lang w:bidi="en-US"/>
        </w:rPr>
        <w:t xml:space="preserve">If consumer has not requested to be on </w:t>
      </w:r>
      <w:r w:rsidR="007864A6">
        <w:rPr>
          <w:lang w:bidi="en-US"/>
        </w:rPr>
        <w:t>entity-specific DNC list</w:t>
      </w:r>
    </w:p>
    <w:p w14:paraId="66E938B7" w14:textId="1A7350D5" w:rsidR="007864A6" w:rsidRPr="005B6D17" w:rsidRDefault="009E11FE" w:rsidP="002C1E70">
      <w:pPr>
        <w:numPr>
          <w:ilvl w:val="4"/>
          <w:numId w:val="7"/>
        </w:numPr>
        <w:spacing w:after="60"/>
        <w:jc w:val="both"/>
        <w:rPr>
          <w:lang w:bidi="en-US"/>
        </w:rPr>
      </w:pPr>
      <w:r>
        <w:rPr>
          <w:lang w:bidi="en-US"/>
        </w:rPr>
        <w:t xml:space="preserve">EBR </w:t>
      </w:r>
      <w:r w:rsidRPr="005B6D17">
        <w:rPr>
          <w:lang w:bidi="en-US"/>
        </w:rPr>
        <w:t>“</w:t>
      </w:r>
      <w:r w:rsidRPr="005B6D17">
        <w:rPr>
          <w:b/>
          <w:bCs/>
          <w:lang w:bidi="en-US"/>
        </w:rPr>
        <w:t>customer</w:t>
      </w:r>
      <w:r w:rsidRPr="005B6D17">
        <w:rPr>
          <w:lang w:bidi="en-US"/>
        </w:rPr>
        <w:t>” if purchased, rented or leased good</w:t>
      </w:r>
      <w:r w:rsidR="00CA264E" w:rsidRPr="005B6D17">
        <w:rPr>
          <w:lang w:bidi="en-US"/>
        </w:rPr>
        <w:t xml:space="preserve">s/services or otherwise completed transaction </w:t>
      </w:r>
      <w:r w:rsidR="00696158" w:rsidRPr="005B6D17">
        <w:rPr>
          <w:lang w:bidi="en-US"/>
        </w:rPr>
        <w:t xml:space="preserve">(date of last payment, transaction or shipment) </w:t>
      </w:r>
      <w:r w:rsidR="00CA264E" w:rsidRPr="005B6D17">
        <w:rPr>
          <w:lang w:bidi="en-US"/>
        </w:rPr>
        <w:t xml:space="preserve">with seller in </w:t>
      </w:r>
      <w:r w:rsidR="00696158" w:rsidRPr="005B6D17">
        <w:rPr>
          <w:b/>
          <w:bCs/>
          <w:i/>
          <w:lang w:bidi="en-US"/>
        </w:rPr>
        <w:t>last</w:t>
      </w:r>
      <w:r w:rsidR="00CA264E" w:rsidRPr="005B6D17">
        <w:rPr>
          <w:b/>
          <w:bCs/>
          <w:i/>
          <w:lang w:bidi="en-US"/>
        </w:rPr>
        <w:t xml:space="preserve"> 18 months</w:t>
      </w:r>
    </w:p>
    <w:p w14:paraId="54F0B1ED" w14:textId="278D9C4C" w:rsidR="00AF17B8" w:rsidRPr="005B6D17" w:rsidRDefault="00AF17B8" w:rsidP="002C1E70">
      <w:pPr>
        <w:numPr>
          <w:ilvl w:val="4"/>
          <w:numId w:val="7"/>
        </w:numPr>
        <w:spacing w:after="60"/>
        <w:jc w:val="both"/>
        <w:rPr>
          <w:lang w:bidi="en-US"/>
        </w:rPr>
      </w:pPr>
      <w:r w:rsidRPr="005B6D17">
        <w:rPr>
          <w:lang w:bidi="en-US"/>
        </w:rPr>
        <w:t>EBR “</w:t>
      </w:r>
      <w:r w:rsidRPr="005B6D17">
        <w:rPr>
          <w:b/>
          <w:bCs/>
          <w:lang w:bidi="en-US"/>
        </w:rPr>
        <w:t>prospect</w:t>
      </w:r>
      <w:r w:rsidRPr="005B6D17">
        <w:rPr>
          <w:lang w:bidi="en-US"/>
        </w:rPr>
        <w:t xml:space="preserve">” if made </w:t>
      </w:r>
      <w:r w:rsidRPr="005B6D17">
        <w:rPr>
          <w:b/>
          <w:bCs/>
          <w:lang w:bidi="en-US"/>
        </w:rPr>
        <w:t>application or inquir</w:t>
      </w:r>
      <w:r w:rsidR="00BF5320" w:rsidRPr="005B6D17">
        <w:rPr>
          <w:b/>
          <w:bCs/>
          <w:lang w:bidi="en-US"/>
        </w:rPr>
        <w:t>y</w:t>
      </w:r>
      <w:r w:rsidR="00BF5320" w:rsidRPr="005B6D17">
        <w:rPr>
          <w:lang w:bidi="en-US"/>
        </w:rPr>
        <w:t xml:space="preserve"> regarding goods/services w/in </w:t>
      </w:r>
      <w:r w:rsidR="00BF5320" w:rsidRPr="005B6D17">
        <w:rPr>
          <w:b/>
          <w:bCs/>
          <w:i/>
          <w:lang w:bidi="en-US"/>
        </w:rPr>
        <w:t>last 3 months</w:t>
      </w:r>
    </w:p>
    <w:p w14:paraId="1E178F87" w14:textId="77777777" w:rsidR="006F7F5F" w:rsidRDefault="006F7F5F" w:rsidP="00EC7532">
      <w:pPr>
        <w:numPr>
          <w:ilvl w:val="4"/>
          <w:numId w:val="7"/>
        </w:numPr>
        <w:spacing w:after="60"/>
        <w:jc w:val="both"/>
        <w:rPr>
          <w:lang w:bidi="en-US"/>
        </w:rPr>
      </w:pPr>
      <w:r>
        <w:rPr>
          <w:lang w:bidi="en-US"/>
        </w:rPr>
        <w:t xml:space="preserve">Inbound calls if </w:t>
      </w:r>
      <w:r w:rsidRPr="0019320D">
        <w:rPr>
          <w:b/>
          <w:bCs/>
          <w:lang w:bidi="en-US"/>
        </w:rPr>
        <w:t>no “upsell” of additional</w:t>
      </w:r>
      <w:r>
        <w:rPr>
          <w:lang w:bidi="en-US"/>
        </w:rPr>
        <w:t xml:space="preserve"> products or services</w:t>
      </w:r>
    </w:p>
    <w:p w14:paraId="1AF7058D" w14:textId="0D1EB205" w:rsidR="004A79F2" w:rsidRDefault="006F7F5F" w:rsidP="002C1E70">
      <w:pPr>
        <w:numPr>
          <w:ilvl w:val="3"/>
          <w:numId w:val="7"/>
        </w:numPr>
        <w:spacing w:after="60"/>
        <w:jc w:val="both"/>
        <w:rPr>
          <w:lang w:bidi="en-US"/>
        </w:rPr>
      </w:pPr>
      <w:r>
        <w:rPr>
          <w:lang w:bidi="en-US"/>
        </w:rPr>
        <w:t xml:space="preserve">Most </w:t>
      </w:r>
      <w:r w:rsidRPr="0019320D">
        <w:rPr>
          <w:b/>
          <w:bCs/>
          <w:lang w:bidi="en-US"/>
        </w:rPr>
        <w:t>B2B</w:t>
      </w:r>
      <w:r>
        <w:rPr>
          <w:lang w:bidi="en-US"/>
        </w:rPr>
        <w:t xml:space="preserve"> calls</w:t>
      </w:r>
    </w:p>
    <w:p w14:paraId="6DA023E2" w14:textId="6CF3B0F0" w:rsidR="00A87231" w:rsidRDefault="00A87231" w:rsidP="002C1E70">
      <w:pPr>
        <w:numPr>
          <w:ilvl w:val="3"/>
          <w:numId w:val="7"/>
        </w:numPr>
        <w:spacing w:after="60"/>
        <w:jc w:val="both"/>
        <w:rPr>
          <w:b/>
          <w:bCs/>
          <w:lang w:bidi="en-US"/>
        </w:rPr>
      </w:pPr>
      <w:r w:rsidRPr="00A87231">
        <w:rPr>
          <w:b/>
          <w:bCs/>
          <w:lang w:bidi="en-US"/>
        </w:rPr>
        <w:t>Consent</w:t>
      </w:r>
      <w:r w:rsidR="00AF6FA7">
        <w:rPr>
          <w:lang w:bidi="en-US"/>
        </w:rPr>
        <w:t>:</w:t>
      </w:r>
      <w:r w:rsidR="00AF6FA7" w:rsidRPr="00AF6FA7">
        <w:rPr>
          <w:lang w:bidi="en-US"/>
        </w:rPr>
        <w:t xml:space="preserve"> </w:t>
      </w:r>
      <w:r w:rsidR="00AF6FA7">
        <w:rPr>
          <w:lang w:bidi="en-US"/>
        </w:rPr>
        <w:t>s</w:t>
      </w:r>
      <w:r w:rsidR="00AF6FA7" w:rsidRPr="00AC67A7">
        <w:rPr>
          <w:lang w:bidi="en-US"/>
        </w:rPr>
        <w:t>ellers/</w:t>
      </w:r>
      <w:r w:rsidR="00AF6FA7">
        <w:rPr>
          <w:lang w:bidi="en-US"/>
        </w:rPr>
        <w:t>tele</w:t>
      </w:r>
      <w:r w:rsidR="00AF6FA7" w:rsidRPr="00AC67A7">
        <w:rPr>
          <w:lang w:bidi="en-US"/>
        </w:rPr>
        <w:t xml:space="preserve">marketers can call consumers who consent </w:t>
      </w:r>
      <w:r w:rsidR="00AF6FA7" w:rsidRPr="003521BE">
        <w:rPr>
          <w:b/>
          <w:lang w:bidi="en-US"/>
        </w:rPr>
        <w:t>to receive calls</w:t>
      </w:r>
    </w:p>
    <w:p w14:paraId="2E9CE6DF" w14:textId="402BE99B" w:rsidR="00732019" w:rsidRDefault="00732019" w:rsidP="002C1E70">
      <w:pPr>
        <w:numPr>
          <w:ilvl w:val="4"/>
          <w:numId w:val="7"/>
        </w:numPr>
        <w:spacing w:after="60"/>
        <w:jc w:val="both"/>
        <w:rPr>
          <w:lang w:bidi="en-US"/>
        </w:rPr>
      </w:pPr>
      <w:r>
        <w:rPr>
          <w:lang w:bidi="en-US"/>
        </w:rPr>
        <w:t xml:space="preserve">Seller’s </w:t>
      </w:r>
      <w:r w:rsidRPr="00AF6FA7">
        <w:rPr>
          <w:b/>
          <w:bCs/>
          <w:lang w:bidi="en-US"/>
        </w:rPr>
        <w:t>request for consent</w:t>
      </w:r>
      <w:r>
        <w:rPr>
          <w:lang w:bidi="en-US"/>
        </w:rPr>
        <w:t xml:space="preserve"> must be “</w:t>
      </w:r>
      <w:r w:rsidRPr="00AF6FA7">
        <w:rPr>
          <w:b/>
          <w:bCs/>
          <w:lang w:bidi="en-US"/>
        </w:rPr>
        <w:t>clear and conspicuous</w:t>
      </w:r>
      <w:r>
        <w:rPr>
          <w:lang w:bidi="en-US"/>
        </w:rPr>
        <w:t>”</w:t>
      </w:r>
      <w:r w:rsidR="002B5DFA">
        <w:rPr>
          <w:lang w:bidi="en-US"/>
        </w:rPr>
        <w:t xml:space="preserve"> and no subterfuge</w:t>
      </w:r>
    </w:p>
    <w:p w14:paraId="5CE68FFE" w14:textId="3FD42CC6" w:rsidR="00C753CE" w:rsidRDefault="006D6669" w:rsidP="002C1E70">
      <w:pPr>
        <w:numPr>
          <w:ilvl w:val="5"/>
          <w:numId w:val="7"/>
        </w:numPr>
        <w:spacing w:after="60"/>
        <w:ind w:hanging="360"/>
        <w:jc w:val="both"/>
        <w:rPr>
          <w:lang w:bidi="en-US"/>
        </w:rPr>
      </w:pPr>
      <w:r w:rsidRPr="00DC5EEC">
        <w:rPr>
          <w:b/>
          <w:bCs/>
          <w:lang w:bidi="en-US"/>
        </w:rPr>
        <w:t>If in writing</w:t>
      </w:r>
      <w:r>
        <w:rPr>
          <w:lang w:bidi="en-US"/>
        </w:rPr>
        <w:t>, can</w:t>
      </w:r>
      <w:r w:rsidR="00FD1C77">
        <w:rPr>
          <w:lang w:bidi="en-US"/>
        </w:rPr>
        <w:t>not</w:t>
      </w:r>
      <w:r w:rsidR="00415751">
        <w:rPr>
          <w:lang w:bidi="en-US"/>
        </w:rPr>
        <w:t xml:space="preserve"> be:</w:t>
      </w:r>
      <w:r>
        <w:rPr>
          <w:lang w:bidi="en-US"/>
        </w:rPr>
        <w:t xml:space="preserve"> hidden</w:t>
      </w:r>
      <w:r w:rsidR="00415751">
        <w:rPr>
          <w:lang w:bidi="en-US"/>
        </w:rPr>
        <w:t>;</w:t>
      </w:r>
      <w:r>
        <w:rPr>
          <w:lang w:bidi="en-US"/>
        </w:rPr>
        <w:t xml:space="preserve"> printed in sm</w:t>
      </w:r>
      <w:r w:rsidR="00FD1C77">
        <w:rPr>
          <w:lang w:bidi="en-US"/>
        </w:rPr>
        <w:t>all, pale or non-contras</w:t>
      </w:r>
      <w:r w:rsidR="00415751">
        <w:rPr>
          <w:lang w:bidi="en-US"/>
        </w:rPr>
        <w:t>t</w:t>
      </w:r>
      <w:r w:rsidR="00FD1C77">
        <w:rPr>
          <w:lang w:bidi="en-US"/>
        </w:rPr>
        <w:t>ing type</w:t>
      </w:r>
      <w:r w:rsidR="00415751">
        <w:rPr>
          <w:lang w:bidi="en-US"/>
        </w:rPr>
        <w:t>; hidden on back or bottom of document</w:t>
      </w:r>
      <w:r w:rsidR="00DC5EEC">
        <w:rPr>
          <w:lang w:bidi="en-US"/>
        </w:rPr>
        <w:t>; or buried in unrelated information</w:t>
      </w:r>
    </w:p>
    <w:p w14:paraId="49C68C7C" w14:textId="565939AF" w:rsidR="00DC5EEC" w:rsidRPr="00DC5EEC" w:rsidRDefault="00DC5EEC" w:rsidP="002C1E70">
      <w:pPr>
        <w:numPr>
          <w:ilvl w:val="5"/>
          <w:numId w:val="7"/>
        </w:numPr>
        <w:spacing w:after="60"/>
        <w:ind w:hanging="360"/>
        <w:jc w:val="both"/>
        <w:rPr>
          <w:lang w:bidi="en-US"/>
        </w:rPr>
      </w:pPr>
      <w:r>
        <w:rPr>
          <w:b/>
          <w:bCs/>
          <w:lang w:bidi="en-US"/>
        </w:rPr>
        <w:t>If online</w:t>
      </w:r>
      <w:r w:rsidRPr="00DC5EEC">
        <w:rPr>
          <w:lang w:bidi="en-US"/>
        </w:rPr>
        <w:t xml:space="preserve">, </w:t>
      </w:r>
      <w:r w:rsidR="00EE7801">
        <w:rPr>
          <w:lang w:bidi="en-US"/>
        </w:rPr>
        <w:t xml:space="preserve">the “please call me” button </w:t>
      </w:r>
      <w:r w:rsidR="00EE7801" w:rsidRPr="001A0215">
        <w:rPr>
          <w:lang w:bidi="en-US"/>
        </w:rPr>
        <w:t>cannot be pre-checked</w:t>
      </w:r>
    </w:p>
    <w:p w14:paraId="78953F56" w14:textId="73C6C845" w:rsidR="00D903BD" w:rsidRPr="00AC67A7" w:rsidRDefault="00D903BD" w:rsidP="002C1E70">
      <w:pPr>
        <w:numPr>
          <w:ilvl w:val="4"/>
          <w:numId w:val="7"/>
        </w:numPr>
        <w:spacing w:after="60"/>
        <w:jc w:val="both"/>
        <w:rPr>
          <w:lang w:bidi="en-US"/>
        </w:rPr>
      </w:pPr>
      <w:r w:rsidRPr="00C86CD3">
        <w:rPr>
          <w:b/>
          <w:bCs/>
          <w:lang w:bidi="en-US"/>
        </w:rPr>
        <w:t>Consent</w:t>
      </w:r>
      <w:r>
        <w:rPr>
          <w:lang w:bidi="en-US"/>
        </w:rPr>
        <w:t xml:space="preserve"> </w:t>
      </w:r>
      <w:r w:rsidR="00D176B5" w:rsidRPr="00D176B5">
        <w:rPr>
          <w:lang w:bidi="en-US"/>
        </w:rPr>
        <w:t xml:space="preserve">must be </w:t>
      </w:r>
      <w:r w:rsidR="00D176B5" w:rsidRPr="00C86CD3">
        <w:rPr>
          <w:b/>
          <w:bCs/>
          <w:lang w:bidi="en-US"/>
        </w:rPr>
        <w:t>in writing</w:t>
      </w:r>
      <w:r w:rsidR="00D176B5" w:rsidRPr="00D176B5">
        <w:rPr>
          <w:lang w:bidi="en-US"/>
        </w:rPr>
        <w:t xml:space="preserve">, must </w:t>
      </w:r>
      <w:r w:rsidR="00D176B5" w:rsidRPr="00C86CD3">
        <w:rPr>
          <w:b/>
          <w:bCs/>
          <w:lang w:bidi="en-US"/>
        </w:rPr>
        <w:t>state the number</w:t>
      </w:r>
      <w:r w:rsidR="00D176B5" w:rsidRPr="00D176B5">
        <w:rPr>
          <w:lang w:bidi="en-US"/>
        </w:rPr>
        <w:t xml:space="preserve"> to which calls may be made, and must include </w:t>
      </w:r>
      <w:r w:rsidR="00D176B5" w:rsidRPr="00C86CD3">
        <w:rPr>
          <w:b/>
          <w:bCs/>
          <w:lang w:bidi="en-US"/>
        </w:rPr>
        <w:t>consumer’s signature</w:t>
      </w:r>
      <w:r w:rsidR="00D176B5" w:rsidRPr="00D176B5">
        <w:rPr>
          <w:lang w:bidi="en-US"/>
        </w:rPr>
        <w:t xml:space="preserve"> (including valid e-signature)</w:t>
      </w:r>
    </w:p>
    <w:p w14:paraId="67010EAF" w14:textId="516972E3" w:rsidR="00B904FF" w:rsidRPr="00892D36" w:rsidRDefault="00B904FF" w:rsidP="002C1E70">
      <w:pPr>
        <w:numPr>
          <w:ilvl w:val="2"/>
          <w:numId w:val="7"/>
        </w:numPr>
        <w:spacing w:after="60"/>
        <w:ind w:left="2340" w:hanging="360"/>
        <w:jc w:val="both"/>
        <w:rPr>
          <w:b/>
          <w:bCs/>
          <w:lang w:bidi="en-US"/>
        </w:rPr>
      </w:pPr>
      <w:r>
        <w:rPr>
          <w:b/>
          <w:bCs/>
          <w:lang w:bidi="en-US"/>
        </w:rPr>
        <w:t>DNC</w:t>
      </w:r>
      <w:r w:rsidR="00426C4B">
        <w:rPr>
          <w:b/>
          <w:bCs/>
          <w:lang w:bidi="en-US"/>
        </w:rPr>
        <w:t xml:space="preserve"> Safe Harbor</w:t>
      </w:r>
      <w:r w:rsidR="00EC3AB0" w:rsidRPr="00EC3AB0">
        <w:rPr>
          <w:lang w:bidi="en-US"/>
        </w:rPr>
        <w:t>: S</w:t>
      </w:r>
      <w:r w:rsidR="00EC3AB0">
        <w:rPr>
          <w:lang w:bidi="en-US"/>
        </w:rPr>
        <w:t xml:space="preserve">eller/telemarketer </w:t>
      </w:r>
      <w:r w:rsidR="00176178">
        <w:rPr>
          <w:lang w:bidi="en-US"/>
        </w:rPr>
        <w:t xml:space="preserve">not subject to civil penalties or sanctions for </w:t>
      </w:r>
      <w:r w:rsidR="00176178" w:rsidRPr="003D1D96">
        <w:rPr>
          <w:b/>
          <w:bCs/>
          <w:lang w:bidi="en-US"/>
        </w:rPr>
        <w:t>erroneous call</w:t>
      </w:r>
      <w:r w:rsidR="00176178">
        <w:rPr>
          <w:lang w:bidi="en-US"/>
        </w:rPr>
        <w:t xml:space="preserve"> to consumer </w:t>
      </w:r>
      <w:r w:rsidR="00BA6866">
        <w:rPr>
          <w:lang w:bidi="en-US"/>
        </w:rPr>
        <w:t xml:space="preserve">who asked not to be called or is </w:t>
      </w:r>
      <w:r w:rsidR="00176178">
        <w:rPr>
          <w:lang w:bidi="en-US"/>
        </w:rPr>
        <w:t xml:space="preserve">on DNC list </w:t>
      </w:r>
      <w:r w:rsidR="007F2F89" w:rsidRPr="003D1D96">
        <w:rPr>
          <w:b/>
          <w:bCs/>
          <w:lang w:bidi="en-US"/>
        </w:rPr>
        <w:t>if</w:t>
      </w:r>
      <w:r w:rsidR="00892D36" w:rsidRPr="003D1D96">
        <w:rPr>
          <w:b/>
          <w:bCs/>
          <w:lang w:bidi="en-US"/>
        </w:rPr>
        <w:t>,</w:t>
      </w:r>
      <w:r w:rsidR="007F2F89" w:rsidRPr="003D1D96">
        <w:rPr>
          <w:b/>
          <w:bCs/>
          <w:lang w:bidi="en-US"/>
        </w:rPr>
        <w:t xml:space="preserve"> as part of routine business practices</w:t>
      </w:r>
      <w:r w:rsidR="00892D36">
        <w:rPr>
          <w:lang w:bidi="en-US"/>
        </w:rPr>
        <w:t>:</w:t>
      </w:r>
    </w:p>
    <w:p w14:paraId="3C9D2721" w14:textId="77777777" w:rsidR="007C6FF3" w:rsidRDefault="007C6FF3" w:rsidP="002C1E70">
      <w:pPr>
        <w:numPr>
          <w:ilvl w:val="3"/>
          <w:numId w:val="7"/>
        </w:numPr>
        <w:spacing w:after="60"/>
        <w:jc w:val="both"/>
        <w:rPr>
          <w:lang w:bidi="en-US"/>
        </w:rPr>
      </w:pPr>
      <w:r>
        <w:rPr>
          <w:lang w:bidi="en-US"/>
        </w:rPr>
        <w:t xml:space="preserve">established and implemented written procedures to honor consumers’ requests that they not be called, </w:t>
      </w:r>
      <w:r w:rsidRPr="009442B1">
        <w:rPr>
          <w:b/>
          <w:bCs/>
          <w:lang w:bidi="en-US"/>
        </w:rPr>
        <w:t>[and]</w:t>
      </w:r>
    </w:p>
    <w:p w14:paraId="73F2E1B2" w14:textId="77777777" w:rsidR="007C6FF3" w:rsidRDefault="007C6FF3" w:rsidP="002C1E70">
      <w:pPr>
        <w:numPr>
          <w:ilvl w:val="3"/>
          <w:numId w:val="7"/>
        </w:numPr>
        <w:spacing w:after="60"/>
        <w:jc w:val="both"/>
        <w:rPr>
          <w:lang w:bidi="en-US"/>
        </w:rPr>
      </w:pPr>
      <w:r>
        <w:rPr>
          <w:lang w:bidi="en-US"/>
        </w:rPr>
        <w:t xml:space="preserve">trained its personnel, and any entity assisting in its compliance, in these procedures, </w:t>
      </w:r>
      <w:r w:rsidRPr="009442B1">
        <w:rPr>
          <w:b/>
          <w:bCs/>
          <w:lang w:bidi="en-US"/>
        </w:rPr>
        <w:t>[and]</w:t>
      </w:r>
    </w:p>
    <w:p w14:paraId="47C95928" w14:textId="77777777" w:rsidR="007C6FF3" w:rsidRDefault="007C6FF3" w:rsidP="002C1E70">
      <w:pPr>
        <w:numPr>
          <w:ilvl w:val="3"/>
          <w:numId w:val="7"/>
        </w:numPr>
        <w:spacing w:after="60"/>
        <w:jc w:val="both"/>
        <w:rPr>
          <w:lang w:bidi="en-US"/>
        </w:rPr>
      </w:pPr>
      <w:r>
        <w:rPr>
          <w:lang w:bidi="en-US"/>
        </w:rPr>
        <w:t xml:space="preserve">has, or someone else acting on behalf of seller has, maintained and recorded an entity-specific DNC list, </w:t>
      </w:r>
      <w:r w:rsidRPr="009442B1">
        <w:rPr>
          <w:b/>
          <w:bCs/>
          <w:lang w:bidi="en-US"/>
        </w:rPr>
        <w:t>[and]</w:t>
      </w:r>
    </w:p>
    <w:p w14:paraId="126E382A" w14:textId="012FF7CB" w:rsidR="007C6FF3" w:rsidRDefault="007C6FF3" w:rsidP="002C1E70">
      <w:pPr>
        <w:numPr>
          <w:ilvl w:val="3"/>
          <w:numId w:val="7"/>
        </w:numPr>
        <w:spacing w:after="60"/>
        <w:jc w:val="both"/>
        <w:rPr>
          <w:lang w:bidi="en-US"/>
        </w:rPr>
      </w:pPr>
      <w:r>
        <w:rPr>
          <w:lang w:bidi="en-US"/>
        </w:rPr>
        <w:t xml:space="preserve">uses </w:t>
      </w:r>
      <w:r w:rsidR="00443ED9">
        <w:rPr>
          <w:lang w:bidi="en-US"/>
        </w:rPr>
        <w:t>(</w:t>
      </w:r>
      <w:r>
        <w:rPr>
          <w:lang w:bidi="en-US"/>
        </w:rPr>
        <w:t>and maintains records documenting</w:t>
      </w:r>
      <w:r w:rsidR="00443ED9">
        <w:rPr>
          <w:lang w:bidi="en-US"/>
        </w:rPr>
        <w:t>)</w:t>
      </w:r>
      <w:r>
        <w:rPr>
          <w:lang w:bidi="en-US"/>
        </w:rPr>
        <w:t xml:space="preserve"> process to prevent calls to number on entity-specific DNC list or National DNC registry if the latter involves using version of National Registry from FTC no more than 31 days before date any call made, </w:t>
      </w:r>
      <w:r w:rsidRPr="009442B1">
        <w:rPr>
          <w:b/>
          <w:bCs/>
          <w:lang w:bidi="en-US"/>
        </w:rPr>
        <w:t>[and]</w:t>
      </w:r>
    </w:p>
    <w:p w14:paraId="296D5490" w14:textId="5449ACFC" w:rsidR="007C6FF3" w:rsidRDefault="007C6FF3" w:rsidP="002C1E70">
      <w:pPr>
        <w:numPr>
          <w:ilvl w:val="3"/>
          <w:numId w:val="7"/>
        </w:numPr>
        <w:spacing w:after="60"/>
        <w:jc w:val="both"/>
        <w:rPr>
          <w:lang w:bidi="en-US"/>
        </w:rPr>
      </w:pPr>
      <w:r>
        <w:rPr>
          <w:lang w:bidi="en-US"/>
        </w:rPr>
        <w:lastRenderedPageBreak/>
        <w:t>monitors and enforces, or someone else acting on behalf of monitors and enforces, compliance with entity’s written DNC procedures</w:t>
      </w:r>
      <w:r w:rsidR="009442B1">
        <w:rPr>
          <w:lang w:bidi="en-US"/>
        </w:rPr>
        <w:t>.</w:t>
      </w:r>
    </w:p>
    <w:p w14:paraId="30C5D954" w14:textId="2F156B58" w:rsidR="00426C4B" w:rsidRDefault="00426C4B" w:rsidP="002C1E70">
      <w:pPr>
        <w:keepNext/>
        <w:numPr>
          <w:ilvl w:val="1"/>
          <w:numId w:val="7"/>
        </w:numPr>
        <w:spacing w:after="60"/>
        <w:ind w:left="1620"/>
        <w:jc w:val="both"/>
        <w:rPr>
          <w:lang w:bidi="en-US"/>
        </w:rPr>
      </w:pPr>
      <w:r>
        <w:rPr>
          <w:b/>
          <w:bCs/>
          <w:lang w:bidi="en-US"/>
        </w:rPr>
        <w:t>State Telemarketing Laws</w:t>
      </w:r>
      <w:r w:rsidR="000E0065" w:rsidRPr="000E0065">
        <w:rPr>
          <w:lang w:bidi="en-US"/>
        </w:rPr>
        <w:t xml:space="preserve">: </w:t>
      </w:r>
      <w:r w:rsidR="000E0065">
        <w:rPr>
          <w:lang w:bidi="en-US"/>
        </w:rPr>
        <w:t>majority of states have enacted telemarketing laws</w:t>
      </w:r>
    </w:p>
    <w:p w14:paraId="63C3D420" w14:textId="60AFF5E4" w:rsidR="00E156D3" w:rsidRDefault="00E156D3" w:rsidP="002C1E70">
      <w:pPr>
        <w:numPr>
          <w:ilvl w:val="2"/>
          <w:numId w:val="7"/>
        </w:numPr>
        <w:spacing w:after="60"/>
        <w:ind w:left="2340" w:hanging="360"/>
        <w:jc w:val="both"/>
        <w:rPr>
          <w:lang w:bidi="en-US"/>
        </w:rPr>
      </w:pPr>
      <w:r w:rsidRPr="00E156D3">
        <w:rPr>
          <w:lang w:bidi="en-US"/>
        </w:rPr>
        <w:t xml:space="preserve">&gt;50% of states </w:t>
      </w:r>
      <w:r w:rsidR="002A14CA">
        <w:rPr>
          <w:lang w:bidi="en-US"/>
        </w:rPr>
        <w:t>require telemarketers to obtain license or register with the state</w:t>
      </w:r>
    </w:p>
    <w:p w14:paraId="59790FA2" w14:textId="3B4F705D" w:rsidR="002A14CA" w:rsidRDefault="002A14CA" w:rsidP="002C1E70">
      <w:pPr>
        <w:numPr>
          <w:ilvl w:val="2"/>
          <w:numId w:val="7"/>
        </w:numPr>
        <w:spacing w:after="60"/>
        <w:ind w:left="2340" w:hanging="360"/>
        <w:jc w:val="both"/>
        <w:rPr>
          <w:lang w:bidi="en-US"/>
        </w:rPr>
      </w:pPr>
      <w:r>
        <w:rPr>
          <w:lang w:bidi="en-US"/>
        </w:rPr>
        <w:t xml:space="preserve">States can have </w:t>
      </w:r>
      <w:r w:rsidRPr="006A4830">
        <w:rPr>
          <w:b/>
          <w:bCs/>
          <w:lang w:bidi="en-US"/>
        </w:rPr>
        <w:t>their own DNC lists</w:t>
      </w:r>
      <w:r>
        <w:rPr>
          <w:lang w:bidi="en-US"/>
        </w:rPr>
        <w:t xml:space="preserve"> with </w:t>
      </w:r>
      <w:r w:rsidRPr="0047387A">
        <w:rPr>
          <w:b/>
          <w:bCs/>
          <w:lang w:bidi="en-US"/>
        </w:rPr>
        <w:t>different exceptions</w:t>
      </w:r>
      <w:r w:rsidR="004A590C" w:rsidRPr="0047387A">
        <w:rPr>
          <w:b/>
          <w:bCs/>
          <w:lang w:bidi="en-US"/>
        </w:rPr>
        <w:t>, fines</w:t>
      </w:r>
      <w:r w:rsidR="004A590C">
        <w:rPr>
          <w:lang w:bidi="en-US"/>
        </w:rPr>
        <w:t xml:space="preserve"> or </w:t>
      </w:r>
      <w:r w:rsidR="0047387A">
        <w:rPr>
          <w:lang w:bidi="en-US"/>
        </w:rPr>
        <w:t xml:space="preserve">consumer </w:t>
      </w:r>
      <w:r w:rsidR="0047387A" w:rsidRPr="0047387A">
        <w:rPr>
          <w:b/>
          <w:bCs/>
          <w:lang w:bidi="en-US"/>
        </w:rPr>
        <w:t xml:space="preserve">enrollment </w:t>
      </w:r>
      <w:r w:rsidR="004A590C" w:rsidRPr="0047387A">
        <w:rPr>
          <w:b/>
          <w:bCs/>
          <w:lang w:bidi="en-US"/>
        </w:rPr>
        <w:t>methods</w:t>
      </w:r>
    </w:p>
    <w:p w14:paraId="11B5771F" w14:textId="55DE1529" w:rsidR="004A590C" w:rsidRDefault="004A590C" w:rsidP="002C1E70">
      <w:pPr>
        <w:numPr>
          <w:ilvl w:val="2"/>
          <w:numId w:val="7"/>
        </w:numPr>
        <w:spacing w:after="60"/>
        <w:ind w:left="2340" w:hanging="360"/>
        <w:jc w:val="both"/>
        <w:rPr>
          <w:lang w:bidi="en-US"/>
        </w:rPr>
      </w:pPr>
      <w:r>
        <w:rPr>
          <w:lang w:bidi="en-US"/>
        </w:rPr>
        <w:t xml:space="preserve">Some states require </w:t>
      </w:r>
      <w:r w:rsidRPr="006A4830">
        <w:rPr>
          <w:b/>
          <w:bCs/>
          <w:lang w:bidi="en-US"/>
        </w:rPr>
        <w:t>telemarketers to ID themselves</w:t>
      </w:r>
      <w:r w:rsidR="00195EEF">
        <w:rPr>
          <w:lang w:bidi="en-US"/>
        </w:rPr>
        <w:t xml:space="preserve"> at start of call or </w:t>
      </w:r>
      <w:r w:rsidR="00195EEF" w:rsidRPr="006A4830">
        <w:rPr>
          <w:b/>
          <w:bCs/>
          <w:lang w:bidi="en-US"/>
        </w:rPr>
        <w:t xml:space="preserve">terminate </w:t>
      </w:r>
      <w:r w:rsidR="0031697B" w:rsidRPr="006A4830">
        <w:rPr>
          <w:b/>
          <w:bCs/>
          <w:lang w:bidi="en-US"/>
        </w:rPr>
        <w:t xml:space="preserve">call </w:t>
      </w:r>
      <w:r w:rsidR="00195EEF" w:rsidRPr="006A4830">
        <w:rPr>
          <w:b/>
          <w:bCs/>
          <w:lang w:bidi="en-US"/>
        </w:rPr>
        <w:t>w/o rebuttal</w:t>
      </w:r>
      <w:r w:rsidR="0031697B">
        <w:rPr>
          <w:lang w:bidi="en-US"/>
        </w:rPr>
        <w:t xml:space="preserve"> if consumer so desires</w:t>
      </w:r>
    </w:p>
    <w:p w14:paraId="43DEA3A1" w14:textId="28D78F77" w:rsidR="000D40E5" w:rsidRPr="00E156D3" w:rsidRDefault="000D40E5" w:rsidP="002C1E70">
      <w:pPr>
        <w:numPr>
          <w:ilvl w:val="2"/>
          <w:numId w:val="7"/>
        </w:numPr>
        <w:spacing w:after="60"/>
        <w:ind w:left="2340" w:hanging="360"/>
        <w:jc w:val="both"/>
        <w:rPr>
          <w:lang w:bidi="en-US"/>
        </w:rPr>
      </w:pPr>
      <w:r>
        <w:rPr>
          <w:lang w:bidi="en-US"/>
        </w:rPr>
        <w:t xml:space="preserve">State may require </w:t>
      </w:r>
      <w:r w:rsidRPr="006A4830">
        <w:rPr>
          <w:b/>
          <w:bCs/>
          <w:lang w:bidi="en-US"/>
        </w:rPr>
        <w:t>written contract for certain transactions</w:t>
      </w:r>
    </w:p>
    <w:p w14:paraId="17195EF6" w14:textId="4EC15B81" w:rsidR="0032009B" w:rsidRDefault="00CC63FC" w:rsidP="002C1E70">
      <w:pPr>
        <w:numPr>
          <w:ilvl w:val="0"/>
          <w:numId w:val="7"/>
        </w:numPr>
        <w:spacing w:after="60"/>
        <w:ind w:left="1080"/>
        <w:jc w:val="both"/>
        <w:rPr>
          <w:lang w:bidi="en-US"/>
        </w:rPr>
      </w:pPr>
      <w:r w:rsidRPr="000822A9">
        <w:rPr>
          <w:b/>
          <w:bCs/>
          <w:color w:val="002060"/>
          <w:lang w:bidi="en-US"/>
        </w:rPr>
        <w:t>The Junk Fax Prevention Act of 2005 (JFPA)</w:t>
      </w:r>
      <w:r>
        <w:rPr>
          <w:lang w:bidi="en-US"/>
        </w:rPr>
        <w:t xml:space="preserve">: </w:t>
      </w:r>
      <w:r w:rsidR="00804C73">
        <w:rPr>
          <w:lang w:bidi="en-US"/>
        </w:rPr>
        <w:t xml:space="preserve"> </w:t>
      </w:r>
      <w:r w:rsidR="00804C73" w:rsidRPr="00804C73">
        <w:rPr>
          <w:b/>
          <w:bCs/>
          <w:lang w:bidi="en-US"/>
        </w:rPr>
        <w:t>No unsolicited fax advertisements</w:t>
      </w:r>
    </w:p>
    <w:p w14:paraId="37FF5050" w14:textId="51C9BCDF" w:rsidR="00804C73" w:rsidRDefault="00804C73" w:rsidP="002C1E70">
      <w:pPr>
        <w:numPr>
          <w:ilvl w:val="1"/>
          <w:numId w:val="9"/>
        </w:numPr>
        <w:spacing w:after="60"/>
        <w:ind w:left="1620"/>
        <w:jc w:val="both"/>
        <w:rPr>
          <w:lang w:bidi="en-US"/>
        </w:rPr>
      </w:pPr>
      <w:r>
        <w:rPr>
          <w:lang w:bidi="en-US"/>
        </w:rPr>
        <w:t>No exception for accidental transmissions</w:t>
      </w:r>
    </w:p>
    <w:p w14:paraId="435F8D8E" w14:textId="73841BB9" w:rsidR="00320271" w:rsidRDefault="00320271" w:rsidP="002C1E70">
      <w:pPr>
        <w:numPr>
          <w:ilvl w:val="1"/>
          <w:numId w:val="9"/>
        </w:numPr>
        <w:spacing w:after="60"/>
        <w:ind w:left="1620"/>
        <w:jc w:val="both"/>
        <w:rPr>
          <w:lang w:bidi="en-US"/>
        </w:rPr>
      </w:pPr>
      <w:r>
        <w:rPr>
          <w:lang w:bidi="en-US"/>
        </w:rPr>
        <w:t>Fines of $500 / page for violations</w:t>
      </w:r>
    </w:p>
    <w:p w14:paraId="2E287DD9" w14:textId="1A9F6DBA" w:rsidR="00320271" w:rsidRDefault="00320271" w:rsidP="002C1E70">
      <w:pPr>
        <w:numPr>
          <w:ilvl w:val="1"/>
          <w:numId w:val="9"/>
        </w:numPr>
        <w:spacing w:after="60"/>
        <w:ind w:left="1620"/>
        <w:jc w:val="both"/>
        <w:rPr>
          <w:lang w:bidi="en-US"/>
        </w:rPr>
      </w:pPr>
      <w:r>
        <w:rPr>
          <w:lang w:bidi="en-US"/>
        </w:rPr>
        <w:t>Fines of $1500 / page for knowing or willful violations</w:t>
      </w:r>
    </w:p>
    <w:p w14:paraId="1C1C09F5" w14:textId="5C22936E" w:rsidR="00E302F4" w:rsidRDefault="00E302F4" w:rsidP="002C1E70">
      <w:pPr>
        <w:numPr>
          <w:ilvl w:val="1"/>
          <w:numId w:val="9"/>
        </w:numPr>
        <w:spacing w:after="60"/>
        <w:ind w:left="1620"/>
        <w:jc w:val="both"/>
        <w:rPr>
          <w:lang w:bidi="en-US"/>
        </w:rPr>
      </w:pPr>
      <w:r w:rsidRPr="00E302F4">
        <w:rPr>
          <w:lang w:bidi="en-US"/>
        </w:rPr>
        <w:t xml:space="preserve">Consent required for </w:t>
      </w:r>
      <w:r w:rsidR="009E3A4D">
        <w:rPr>
          <w:lang w:bidi="en-US"/>
        </w:rPr>
        <w:t xml:space="preserve">unsolicited </w:t>
      </w:r>
      <w:r w:rsidRPr="00E302F4">
        <w:rPr>
          <w:lang w:bidi="en-US"/>
        </w:rPr>
        <w:t>commercial fax</w:t>
      </w:r>
      <w:r w:rsidR="009E3A4D">
        <w:rPr>
          <w:lang w:bidi="en-US"/>
        </w:rPr>
        <w:t xml:space="preserve"> transmissions</w:t>
      </w:r>
    </w:p>
    <w:p w14:paraId="010FFA50" w14:textId="77777777" w:rsidR="00AD615A" w:rsidRDefault="0016210D" w:rsidP="002C1E70">
      <w:pPr>
        <w:numPr>
          <w:ilvl w:val="1"/>
          <w:numId w:val="9"/>
        </w:numPr>
        <w:spacing w:after="60"/>
        <w:ind w:left="1620"/>
        <w:jc w:val="both"/>
        <w:rPr>
          <w:lang w:bidi="en-US"/>
        </w:rPr>
      </w:pPr>
      <w:r w:rsidRPr="0016210D">
        <w:rPr>
          <w:b/>
          <w:bCs/>
          <w:lang w:bidi="en-US"/>
        </w:rPr>
        <w:t xml:space="preserve">Exception to TCPA </w:t>
      </w:r>
      <w:r>
        <w:rPr>
          <w:b/>
          <w:bCs/>
          <w:lang w:bidi="en-US"/>
        </w:rPr>
        <w:t xml:space="preserve">- </w:t>
      </w:r>
      <w:r w:rsidR="00E302F4" w:rsidRPr="009C004C">
        <w:rPr>
          <w:b/>
          <w:bCs/>
          <w:lang w:bidi="en-US"/>
        </w:rPr>
        <w:t>C</w:t>
      </w:r>
      <w:r w:rsidR="00CC63FC" w:rsidRPr="009C004C">
        <w:rPr>
          <w:b/>
          <w:bCs/>
          <w:lang w:bidi="en-US"/>
        </w:rPr>
        <w:t xml:space="preserve">onsent </w:t>
      </w:r>
      <w:r w:rsidR="007A4781" w:rsidRPr="009C004C">
        <w:rPr>
          <w:b/>
          <w:bCs/>
          <w:lang w:bidi="en-US"/>
        </w:rPr>
        <w:t xml:space="preserve">is implied </w:t>
      </w:r>
      <w:r w:rsidR="00CC63FC" w:rsidRPr="009C004C">
        <w:rPr>
          <w:b/>
          <w:bCs/>
          <w:lang w:bidi="en-US"/>
        </w:rPr>
        <w:t>from an E</w:t>
      </w:r>
      <w:r w:rsidR="009C004C" w:rsidRPr="009C004C">
        <w:rPr>
          <w:b/>
          <w:bCs/>
          <w:lang w:bidi="en-US"/>
        </w:rPr>
        <w:t xml:space="preserve">xisting </w:t>
      </w:r>
      <w:r w:rsidR="00CC63FC" w:rsidRPr="009C004C">
        <w:rPr>
          <w:b/>
          <w:bCs/>
          <w:lang w:bidi="en-US"/>
        </w:rPr>
        <w:t>B</w:t>
      </w:r>
      <w:r w:rsidR="009C004C" w:rsidRPr="009C004C">
        <w:rPr>
          <w:b/>
          <w:bCs/>
          <w:lang w:bidi="en-US"/>
        </w:rPr>
        <w:t xml:space="preserve">usiness </w:t>
      </w:r>
      <w:r w:rsidR="00CC63FC" w:rsidRPr="009C004C">
        <w:rPr>
          <w:b/>
          <w:bCs/>
          <w:lang w:bidi="en-US"/>
        </w:rPr>
        <w:t>R</w:t>
      </w:r>
      <w:r w:rsidR="009C004C" w:rsidRPr="009C004C">
        <w:rPr>
          <w:b/>
          <w:bCs/>
          <w:lang w:bidi="en-US"/>
        </w:rPr>
        <w:t>elationship (EBR)</w:t>
      </w:r>
      <w:r w:rsidR="000D7319">
        <w:rPr>
          <w:lang w:bidi="en-US"/>
        </w:rPr>
        <w:t>.</w:t>
      </w:r>
    </w:p>
    <w:p w14:paraId="37D7F222" w14:textId="0D43E760" w:rsidR="000D7319" w:rsidRDefault="000D7319" w:rsidP="00AD615A">
      <w:pPr>
        <w:numPr>
          <w:ilvl w:val="2"/>
          <w:numId w:val="9"/>
        </w:numPr>
        <w:spacing w:after="60"/>
        <w:ind w:left="2340" w:hanging="360"/>
        <w:jc w:val="both"/>
        <w:rPr>
          <w:lang w:bidi="en-US"/>
        </w:rPr>
      </w:pPr>
      <w:r w:rsidRPr="003969F6">
        <w:rPr>
          <w:b/>
          <w:bCs/>
          <w:lang w:bidi="en-US"/>
        </w:rPr>
        <w:t>EBR Consent Requirements</w:t>
      </w:r>
      <w:r>
        <w:rPr>
          <w:lang w:bidi="en-US"/>
        </w:rPr>
        <w:t>:</w:t>
      </w:r>
    </w:p>
    <w:p w14:paraId="14CAD740" w14:textId="1062E219" w:rsidR="009151A1" w:rsidRDefault="009151A1" w:rsidP="00AD615A">
      <w:pPr>
        <w:numPr>
          <w:ilvl w:val="3"/>
          <w:numId w:val="9"/>
        </w:numPr>
        <w:spacing w:after="60"/>
        <w:jc w:val="both"/>
        <w:rPr>
          <w:lang w:bidi="en-US"/>
        </w:rPr>
      </w:pPr>
      <w:r w:rsidRPr="003969F6">
        <w:rPr>
          <w:b/>
          <w:bCs/>
          <w:lang w:bidi="en-US"/>
        </w:rPr>
        <w:t>Voluntary</w:t>
      </w:r>
      <w:r>
        <w:rPr>
          <w:lang w:bidi="en-US"/>
        </w:rPr>
        <w:t xml:space="preserve"> provision of fax number</w:t>
      </w:r>
      <w:r w:rsidR="004B3914">
        <w:rPr>
          <w:lang w:bidi="en-US"/>
        </w:rPr>
        <w:t xml:space="preserve"> to sender</w:t>
      </w:r>
    </w:p>
    <w:p w14:paraId="4457B914" w14:textId="1EA80C42" w:rsidR="00A73378" w:rsidRDefault="007F5C4D" w:rsidP="00AD615A">
      <w:pPr>
        <w:numPr>
          <w:ilvl w:val="3"/>
          <w:numId w:val="9"/>
        </w:numPr>
        <w:spacing w:after="60"/>
        <w:jc w:val="both"/>
        <w:rPr>
          <w:lang w:bidi="en-US"/>
        </w:rPr>
      </w:pPr>
      <w:r w:rsidRPr="003969F6">
        <w:rPr>
          <w:b/>
          <w:bCs/>
          <w:lang w:bidi="en-US"/>
        </w:rPr>
        <w:t>1</w:t>
      </w:r>
      <w:r w:rsidRPr="003969F6">
        <w:rPr>
          <w:b/>
          <w:bCs/>
          <w:vertAlign w:val="superscript"/>
          <w:lang w:bidi="en-US"/>
        </w:rPr>
        <w:t>st</w:t>
      </w:r>
      <w:r w:rsidRPr="003969F6">
        <w:rPr>
          <w:b/>
          <w:bCs/>
          <w:lang w:bidi="en-US"/>
        </w:rPr>
        <w:t xml:space="preserve"> page of fax must include</w:t>
      </w:r>
      <w:r>
        <w:rPr>
          <w:lang w:bidi="en-US"/>
        </w:rPr>
        <w:t xml:space="preserve"> </w:t>
      </w:r>
    </w:p>
    <w:p w14:paraId="7536E1E3" w14:textId="77777777" w:rsidR="00F87BCF" w:rsidRPr="001A0215" w:rsidRDefault="007F5C4D" w:rsidP="00AD615A">
      <w:pPr>
        <w:numPr>
          <w:ilvl w:val="4"/>
          <w:numId w:val="7"/>
        </w:numPr>
        <w:spacing w:after="60"/>
        <w:jc w:val="both"/>
        <w:rPr>
          <w:lang w:bidi="en-US"/>
        </w:rPr>
      </w:pPr>
      <w:r w:rsidRPr="00D5392C">
        <w:rPr>
          <w:b/>
          <w:bCs/>
          <w:lang w:bidi="en-US"/>
        </w:rPr>
        <w:t>instructions for opting out</w:t>
      </w:r>
      <w:r w:rsidR="001C6BCC" w:rsidRPr="00D5392C">
        <w:rPr>
          <w:lang w:bidi="en-US"/>
        </w:rPr>
        <w:t xml:space="preserve"> from future </w:t>
      </w:r>
      <w:r w:rsidR="001C6BCC" w:rsidRPr="001A0215">
        <w:rPr>
          <w:lang w:bidi="en-US"/>
        </w:rPr>
        <w:t>faxes, including at least 1 free mechanism for opting out that must be available 24/7</w:t>
      </w:r>
    </w:p>
    <w:p w14:paraId="445F3AA2" w14:textId="2A2967C1" w:rsidR="00F87BCF" w:rsidRPr="001A0215" w:rsidRDefault="00F87BCF" w:rsidP="00AD615A">
      <w:pPr>
        <w:numPr>
          <w:ilvl w:val="4"/>
          <w:numId w:val="7"/>
        </w:numPr>
        <w:spacing w:after="60"/>
        <w:jc w:val="both"/>
        <w:rPr>
          <w:lang w:bidi="en-US"/>
        </w:rPr>
      </w:pPr>
      <w:r w:rsidRPr="001A0215">
        <w:rPr>
          <w:b/>
          <w:bCs/>
          <w:lang w:bidi="en-US"/>
        </w:rPr>
        <w:t>contact info for sender</w:t>
      </w:r>
      <w:r w:rsidRPr="001A0215">
        <w:rPr>
          <w:lang w:bidi="en-US"/>
        </w:rPr>
        <w:t xml:space="preserve">, including US phone </w:t>
      </w:r>
      <w:r w:rsidR="00D5392C" w:rsidRPr="001A0215">
        <w:rPr>
          <w:lang w:bidi="en-US"/>
        </w:rPr>
        <w:t xml:space="preserve">and fax </w:t>
      </w:r>
      <w:r w:rsidRPr="001A0215">
        <w:rPr>
          <w:lang w:bidi="en-US"/>
        </w:rPr>
        <w:t>number</w:t>
      </w:r>
      <w:r w:rsidR="00D5392C" w:rsidRPr="001A0215">
        <w:rPr>
          <w:lang w:bidi="en-US"/>
        </w:rPr>
        <w:t>s</w:t>
      </w:r>
    </w:p>
    <w:p w14:paraId="155DBF93" w14:textId="3A205BB8" w:rsidR="00CC63FC" w:rsidRPr="00D5392C" w:rsidRDefault="00F87BCF" w:rsidP="00AD615A">
      <w:pPr>
        <w:numPr>
          <w:ilvl w:val="4"/>
          <w:numId w:val="7"/>
        </w:numPr>
        <w:spacing w:after="60"/>
        <w:jc w:val="both"/>
        <w:rPr>
          <w:lang w:bidi="en-US"/>
        </w:rPr>
      </w:pPr>
      <w:r w:rsidRPr="00D5392C">
        <w:rPr>
          <w:lang w:bidi="en-US"/>
        </w:rPr>
        <w:t xml:space="preserve">the </w:t>
      </w:r>
      <w:r w:rsidRPr="00D5392C">
        <w:rPr>
          <w:b/>
          <w:bCs/>
          <w:lang w:bidi="en-US"/>
        </w:rPr>
        <w:t>notice</w:t>
      </w:r>
      <w:r w:rsidRPr="00D5392C">
        <w:rPr>
          <w:lang w:bidi="en-US"/>
        </w:rPr>
        <w:t xml:space="preserve"> must be </w:t>
      </w:r>
      <w:r w:rsidRPr="00D5392C">
        <w:rPr>
          <w:b/>
          <w:bCs/>
          <w:lang w:bidi="en-US"/>
        </w:rPr>
        <w:t>clear and conspicuous</w:t>
      </w:r>
      <w:r w:rsidRPr="00D5392C">
        <w:rPr>
          <w:lang w:bidi="en-US"/>
        </w:rPr>
        <w:t xml:space="preserve"> </w:t>
      </w:r>
    </w:p>
    <w:p w14:paraId="328D4D83" w14:textId="13EC8BA5" w:rsidR="00055168" w:rsidRPr="00CC63FC" w:rsidRDefault="008E0BCD" w:rsidP="002C1E70">
      <w:pPr>
        <w:numPr>
          <w:ilvl w:val="1"/>
          <w:numId w:val="9"/>
        </w:numPr>
        <w:spacing w:after="60"/>
        <w:ind w:left="1620"/>
        <w:jc w:val="both"/>
        <w:rPr>
          <w:lang w:bidi="en-US"/>
        </w:rPr>
      </w:pPr>
      <w:r w:rsidRPr="008E0BCD">
        <w:rPr>
          <w:lang w:bidi="en-US"/>
        </w:rPr>
        <w:t>EBR has same definition as FTC’s DNC rule</w:t>
      </w:r>
    </w:p>
    <w:p w14:paraId="02B41B6C" w14:textId="099E818F" w:rsidR="000822A9" w:rsidRPr="00C62D00" w:rsidRDefault="000822A9" w:rsidP="002C1E70">
      <w:pPr>
        <w:numPr>
          <w:ilvl w:val="0"/>
          <w:numId w:val="7"/>
        </w:numPr>
        <w:spacing w:after="60"/>
        <w:ind w:left="1080"/>
        <w:jc w:val="both"/>
        <w:rPr>
          <w:lang w:bidi="en-US"/>
        </w:rPr>
      </w:pPr>
      <w:r w:rsidRPr="00995E4E">
        <w:rPr>
          <w:b/>
          <w:bCs/>
          <w:color w:val="002060"/>
          <w:lang w:bidi="en-US"/>
        </w:rPr>
        <w:t>Combating the Assault of Non-solicited Pornography and Marketing Act of 2003 (CAN-SPAM)</w:t>
      </w:r>
      <w:r w:rsidR="00D57964" w:rsidRPr="00995E4E">
        <w:rPr>
          <w:color w:val="002060"/>
          <w:lang w:bidi="en-US"/>
        </w:rPr>
        <w:t>:</w:t>
      </w:r>
      <w:r w:rsidR="00C95DB5">
        <w:rPr>
          <w:color w:val="002060"/>
          <w:lang w:bidi="en-US"/>
        </w:rPr>
        <w:t xml:space="preserve"> </w:t>
      </w:r>
      <w:r w:rsidR="00C95DB5" w:rsidRPr="00C95DB5">
        <w:rPr>
          <w:b/>
          <w:bCs/>
          <w:color w:val="002060"/>
          <w:lang w:bidi="en-US"/>
        </w:rPr>
        <w:t>P</w:t>
      </w:r>
      <w:r w:rsidR="00C62D00" w:rsidRPr="00C95DB5">
        <w:rPr>
          <w:b/>
          <w:bCs/>
          <w:lang w:bidi="en-US"/>
        </w:rPr>
        <w:t>reempts most state laws</w:t>
      </w:r>
      <w:r w:rsidR="00C62D00" w:rsidRPr="00C62D00">
        <w:rPr>
          <w:lang w:bidi="en-US"/>
        </w:rPr>
        <w:t xml:space="preserve"> that </w:t>
      </w:r>
      <w:r w:rsidR="00C62D00" w:rsidRPr="00494BAE">
        <w:rPr>
          <w:lang w:bidi="en-US"/>
        </w:rPr>
        <w:t xml:space="preserve">restrict </w:t>
      </w:r>
      <w:r w:rsidR="006B3E06" w:rsidRPr="00494BAE">
        <w:rPr>
          <w:lang w:bidi="en-US"/>
        </w:rPr>
        <w:t xml:space="preserve">commercial </w:t>
      </w:r>
      <w:r w:rsidR="00C62D00" w:rsidRPr="00494BAE">
        <w:rPr>
          <w:lang w:bidi="en-US"/>
        </w:rPr>
        <w:t>email communications</w:t>
      </w:r>
      <w:r w:rsidR="00C77E97" w:rsidRPr="00494BAE">
        <w:rPr>
          <w:lang w:bidi="en-US"/>
        </w:rPr>
        <w:t>,</w:t>
      </w:r>
      <w:r w:rsidR="00C95DB5" w:rsidRPr="00494BAE">
        <w:rPr>
          <w:lang w:bidi="en-US"/>
        </w:rPr>
        <w:t xml:space="preserve"> </w:t>
      </w:r>
      <w:r w:rsidR="00C95DB5" w:rsidRPr="00494BAE">
        <w:rPr>
          <w:b/>
          <w:bCs/>
          <w:lang w:bidi="en-US"/>
        </w:rPr>
        <w:t>but</w:t>
      </w:r>
      <w:r w:rsidR="00C95DB5">
        <w:rPr>
          <w:lang w:bidi="en-US"/>
        </w:rPr>
        <w:t xml:space="preserve"> </w:t>
      </w:r>
      <w:r w:rsidR="00C77E97">
        <w:rPr>
          <w:lang w:bidi="en-US"/>
        </w:rPr>
        <w:t xml:space="preserve">CAN-SPAM </w:t>
      </w:r>
      <w:r w:rsidR="00C1365E">
        <w:rPr>
          <w:lang w:bidi="en-US"/>
        </w:rPr>
        <w:t xml:space="preserve">does </w:t>
      </w:r>
      <w:r w:rsidR="00C1365E" w:rsidRPr="00C1365E">
        <w:rPr>
          <w:b/>
          <w:bCs/>
          <w:lang w:bidi="en-US"/>
        </w:rPr>
        <w:t>not</w:t>
      </w:r>
      <w:r w:rsidR="00C1365E">
        <w:rPr>
          <w:lang w:bidi="en-US"/>
        </w:rPr>
        <w:t xml:space="preserve"> supersede </w:t>
      </w:r>
      <w:r w:rsidR="00C1365E" w:rsidRPr="003D0ED1">
        <w:rPr>
          <w:b/>
          <w:lang w:bidi="en-US"/>
        </w:rPr>
        <w:t>state</w:t>
      </w:r>
      <w:r w:rsidR="00C1365E">
        <w:rPr>
          <w:lang w:bidi="en-US"/>
        </w:rPr>
        <w:t xml:space="preserve"> </w:t>
      </w:r>
      <w:r w:rsidR="00C1365E" w:rsidRPr="00B4569F">
        <w:rPr>
          <w:b/>
          <w:bCs/>
          <w:lang w:bidi="en-US"/>
        </w:rPr>
        <w:t xml:space="preserve">spam laws </w:t>
      </w:r>
      <w:r w:rsidR="00C77E97" w:rsidRPr="00B4569F">
        <w:rPr>
          <w:b/>
          <w:bCs/>
          <w:lang w:bidi="en-US"/>
        </w:rPr>
        <w:t>to the extent</w:t>
      </w:r>
      <w:r w:rsidR="00C77E97">
        <w:rPr>
          <w:lang w:bidi="en-US"/>
        </w:rPr>
        <w:t xml:space="preserve"> the laws </w:t>
      </w:r>
      <w:r w:rsidR="00C77E97" w:rsidRPr="00B4569F">
        <w:rPr>
          <w:b/>
          <w:bCs/>
          <w:lang w:bidi="en-US"/>
        </w:rPr>
        <w:t>prohibit false or deceptive activity</w:t>
      </w:r>
    </w:p>
    <w:p w14:paraId="0D185A67" w14:textId="65270E34" w:rsidR="00B66881" w:rsidRDefault="00BA06D9" w:rsidP="002C1E70">
      <w:pPr>
        <w:numPr>
          <w:ilvl w:val="1"/>
          <w:numId w:val="7"/>
        </w:numPr>
        <w:spacing w:after="60"/>
        <w:ind w:left="1620"/>
        <w:jc w:val="both"/>
        <w:rPr>
          <w:lang w:bidi="en-US"/>
        </w:rPr>
      </w:pPr>
      <w:r w:rsidRPr="00233244">
        <w:rPr>
          <w:b/>
          <w:bCs/>
          <w:lang w:bidi="en-US"/>
        </w:rPr>
        <w:t>Scope</w:t>
      </w:r>
      <w:r>
        <w:rPr>
          <w:lang w:bidi="en-US"/>
        </w:rPr>
        <w:t xml:space="preserve">: </w:t>
      </w:r>
      <w:r w:rsidR="00233244">
        <w:rPr>
          <w:lang w:bidi="en-US"/>
        </w:rPr>
        <w:t>cover</w:t>
      </w:r>
      <w:r w:rsidR="00E767E8">
        <w:rPr>
          <w:lang w:bidi="en-US"/>
        </w:rPr>
        <w:t xml:space="preserve">s </w:t>
      </w:r>
      <w:r w:rsidR="00233244" w:rsidRPr="00E96568">
        <w:rPr>
          <w:b/>
          <w:bCs/>
          <w:lang w:bidi="en-US"/>
        </w:rPr>
        <w:t>transmission</w:t>
      </w:r>
      <w:r w:rsidR="00233244">
        <w:rPr>
          <w:lang w:bidi="en-US"/>
        </w:rPr>
        <w:t xml:space="preserve"> </w:t>
      </w:r>
      <w:r w:rsidR="00D77F48" w:rsidRPr="008F12D8">
        <w:rPr>
          <w:lang w:bidi="en-US"/>
        </w:rPr>
        <w:t>directed to or originating from US</w:t>
      </w:r>
      <w:r w:rsidR="00D77F48">
        <w:rPr>
          <w:lang w:bidi="en-US"/>
        </w:rPr>
        <w:t xml:space="preserve"> </w:t>
      </w:r>
      <w:r w:rsidR="00233244">
        <w:rPr>
          <w:lang w:bidi="en-US"/>
        </w:rPr>
        <w:t xml:space="preserve">of </w:t>
      </w:r>
      <w:r w:rsidR="00E767E8" w:rsidRPr="002C6FAE">
        <w:rPr>
          <w:b/>
          <w:lang w:bidi="en-US"/>
        </w:rPr>
        <w:t>unsolicited</w:t>
      </w:r>
      <w:r w:rsidR="00E767E8" w:rsidRPr="00E767E8">
        <w:rPr>
          <w:lang w:bidi="en-US"/>
        </w:rPr>
        <w:t xml:space="preserve"> </w:t>
      </w:r>
      <w:r w:rsidR="00E767E8" w:rsidRPr="00E96568">
        <w:rPr>
          <w:b/>
          <w:bCs/>
          <w:lang w:bidi="en-US"/>
        </w:rPr>
        <w:t>commercial e</w:t>
      </w:r>
      <w:r w:rsidR="00F16B12" w:rsidRPr="00E96568">
        <w:rPr>
          <w:b/>
          <w:bCs/>
          <w:lang w:bidi="en-US"/>
        </w:rPr>
        <w:t>-</w:t>
      </w:r>
      <w:r w:rsidR="00E767E8" w:rsidRPr="00E96568">
        <w:rPr>
          <w:b/>
          <w:bCs/>
          <w:lang w:bidi="en-US"/>
        </w:rPr>
        <w:t xml:space="preserve">mail </w:t>
      </w:r>
      <w:r w:rsidR="00F16B12" w:rsidRPr="00E96568">
        <w:rPr>
          <w:b/>
          <w:bCs/>
          <w:lang w:bidi="en-US"/>
        </w:rPr>
        <w:t>messages</w:t>
      </w:r>
      <w:r w:rsidR="00F16B12">
        <w:rPr>
          <w:lang w:bidi="en-US"/>
        </w:rPr>
        <w:t xml:space="preserve"> whose </w:t>
      </w:r>
      <w:r w:rsidR="00F16B12" w:rsidRPr="00901313">
        <w:rPr>
          <w:u w:val="single"/>
          <w:lang w:bidi="en-US"/>
        </w:rPr>
        <w:t>primary purpose</w:t>
      </w:r>
      <w:r w:rsidR="00F16B12">
        <w:rPr>
          <w:lang w:bidi="en-US"/>
        </w:rPr>
        <w:t xml:space="preserve"> </w:t>
      </w:r>
      <w:r w:rsidR="00516C1D">
        <w:rPr>
          <w:lang w:bidi="en-US"/>
        </w:rPr>
        <w:t xml:space="preserve">is </w:t>
      </w:r>
      <w:r w:rsidR="00516C1D" w:rsidRPr="0066118D">
        <w:rPr>
          <w:u w:val="single"/>
          <w:lang w:bidi="en-US"/>
        </w:rPr>
        <w:t xml:space="preserve">advertising or promoting </w:t>
      </w:r>
      <w:r w:rsidR="008F12D8" w:rsidRPr="0066118D">
        <w:rPr>
          <w:u w:val="single"/>
          <w:lang w:bidi="en-US"/>
        </w:rPr>
        <w:t>product or service</w:t>
      </w:r>
      <w:r w:rsidR="002F58C5">
        <w:rPr>
          <w:lang w:bidi="en-US"/>
        </w:rPr>
        <w:t xml:space="preserve"> – not intended to stop commercial email but to provide mechanism</w:t>
      </w:r>
      <w:r w:rsidR="00065FD5">
        <w:rPr>
          <w:lang w:bidi="en-US"/>
        </w:rPr>
        <w:t xml:space="preserve"> for </w:t>
      </w:r>
      <w:r w:rsidR="00546F6F">
        <w:rPr>
          <w:lang w:bidi="en-US"/>
        </w:rPr>
        <w:t>legitimate</w:t>
      </w:r>
      <w:r w:rsidR="00065FD5">
        <w:rPr>
          <w:lang w:bidi="en-US"/>
        </w:rPr>
        <w:t xml:space="preserve"> prospecting while respecting</w:t>
      </w:r>
      <w:r w:rsidR="008E3B04">
        <w:rPr>
          <w:lang w:bidi="en-US"/>
        </w:rPr>
        <w:t xml:space="preserve"> individual right to opt-out of unwanted communications</w:t>
      </w:r>
    </w:p>
    <w:p w14:paraId="63E1C2E4" w14:textId="63DB8FF3" w:rsidR="00376FF0" w:rsidRPr="005A4CE6" w:rsidRDefault="005A4CE6" w:rsidP="00376FF0">
      <w:pPr>
        <w:numPr>
          <w:ilvl w:val="2"/>
          <w:numId w:val="7"/>
        </w:numPr>
        <w:spacing w:after="60"/>
        <w:jc w:val="both"/>
        <w:rPr>
          <w:lang w:bidi="en-US"/>
        </w:rPr>
      </w:pPr>
      <w:r>
        <w:rPr>
          <w:b/>
          <w:bCs/>
          <w:lang w:bidi="en-US"/>
        </w:rPr>
        <w:t xml:space="preserve">Three Categories of </w:t>
      </w:r>
      <w:r w:rsidRPr="005A4CE6">
        <w:rPr>
          <w:b/>
          <w:bCs/>
          <w:lang w:bidi="en-US"/>
        </w:rPr>
        <w:t>Email</w:t>
      </w:r>
    </w:p>
    <w:p w14:paraId="792E3DDB" w14:textId="6E4C1EDF" w:rsidR="005A4CE6" w:rsidRDefault="005A4CE6" w:rsidP="005A4CE6">
      <w:pPr>
        <w:numPr>
          <w:ilvl w:val="3"/>
          <w:numId w:val="7"/>
        </w:numPr>
        <w:spacing w:after="60"/>
        <w:jc w:val="both"/>
        <w:rPr>
          <w:lang w:bidi="en-US"/>
        </w:rPr>
      </w:pPr>
      <w:r>
        <w:rPr>
          <w:b/>
          <w:bCs/>
          <w:lang w:bidi="en-US"/>
        </w:rPr>
        <w:t>Commercial</w:t>
      </w:r>
      <w:r>
        <w:rPr>
          <w:lang w:bidi="en-US"/>
        </w:rPr>
        <w:t>: messages that advertise or promote commercial product/service</w:t>
      </w:r>
    </w:p>
    <w:p w14:paraId="794954F5" w14:textId="3EE72914" w:rsidR="005A4CE6" w:rsidRDefault="005A4CE6" w:rsidP="005A4CE6">
      <w:pPr>
        <w:numPr>
          <w:ilvl w:val="3"/>
          <w:numId w:val="7"/>
        </w:numPr>
        <w:spacing w:after="60"/>
        <w:jc w:val="both"/>
        <w:rPr>
          <w:lang w:bidi="en-US"/>
        </w:rPr>
      </w:pPr>
      <w:r>
        <w:rPr>
          <w:b/>
          <w:bCs/>
          <w:lang w:bidi="en-US"/>
        </w:rPr>
        <w:t>Transactional</w:t>
      </w:r>
      <w:r w:rsidR="00652E02">
        <w:rPr>
          <w:b/>
          <w:bCs/>
          <w:lang w:bidi="en-US"/>
        </w:rPr>
        <w:t>/Relationship</w:t>
      </w:r>
      <w:r w:rsidRPr="005A4CE6">
        <w:rPr>
          <w:lang w:bidi="en-US"/>
        </w:rPr>
        <w:t>:</w:t>
      </w:r>
      <w:r>
        <w:rPr>
          <w:lang w:bidi="en-US"/>
        </w:rPr>
        <w:t xml:space="preserve"> messages that facilitate or confirm a transaction the recipient has already agreed to</w:t>
      </w:r>
    </w:p>
    <w:p w14:paraId="451FAC6C" w14:textId="4B9AED6E" w:rsidR="00652E02" w:rsidRDefault="00E86368" w:rsidP="00652E02">
      <w:pPr>
        <w:numPr>
          <w:ilvl w:val="4"/>
          <w:numId w:val="7"/>
        </w:numPr>
        <w:spacing w:after="60"/>
        <w:jc w:val="both"/>
        <w:rPr>
          <w:lang w:bidi="en-US"/>
        </w:rPr>
      </w:pPr>
      <w:r>
        <w:rPr>
          <w:lang w:bidi="en-US"/>
        </w:rPr>
        <w:t>Facilitate or confirm a transaction</w:t>
      </w:r>
    </w:p>
    <w:p w14:paraId="11937240" w14:textId="73C9FA51" w:rsidR="00E86368" w:rsidRDefault="00E86368" w:rsidP="00652E02">
      <w:pPr>
        <w:numPr>
          <w:ilvl w:val="4"/>
          <w:numId w:val="7"/>
        </w:numPr>
        <w:spacing w:after="60"/>
        <w:jc w:val="both"/>
        <w:rPr>
          <w:lang w:bidi="en-US"/>
        </w:rPr>
      </w:pPr>
      <w:r>
        <w:rPr>
          <w:lang w:bidi="en-US"/>
        </w:rPr>
        <w:t>Provide warranty, recall, safety or security information</w:t>
      </w:r>
    </w:p>
    <w:p w14:paraId="439182FC" w14:textId="5B1FFCFE" w:rsidR="00E86368" w:rsidRDefault="00E86368" w:rsidP="00652E02">
      <w:pPr>
        <w:numPr>
          <w:ilvl w:val="4"/>
          <w:numId w:val="7"/>
        </w:numPr>
        <w:spacing w:after="60"/>
        <w:jc w:val="both"/>
        <w:rPr>
          <w:lang w:bidi="en-US"/>
        </w:rPr>
      </w:pPr>
      <w:r>
        <w:rPr>
          <w:lang w:bidi="en-US"/>
        </w:rPr>
        <w:t>Give info about changes in terms of existing account</w:t>
      </w:r>
    </w:p>
    <w:p w14:paraId="75398ACA" w14:textId="79736639" w:rsidR="00E86368" w:rsidRDefault="00E86368" w:rsidP="00652E02">
      <w:pPr>
        <w:numPr>
          <w:ilvl w:val="4"/>
          <w:numId w:val="7"/>
        </w:numPr>
        <w:spacing w:after="60"/>
        <w:jc w:val="both"/>
        <w:rPr>
          <w:lang w:bidi="en-US"/>
        </w:rPr>
      </w:pPr>
      <w:r>
        <w:rPr>
          <w:lang w:bidi="en-US"/>
        </w:rPr>
        <w:t>Provide info about employment relationship</w:t>
      </w:r>
    </w:p>
    <w:p w14:paraId="5B25A186" w14:textId="40D8B81E" w:rsidR="0096200B" w:rsidRDefault="0096200B" w:rsidP="00652E02">
      <w:pPr>
        <w:numPr>
          <w:ilvl w:val="4"/>
          <w:numId w:val="7"/>
        </w:numPr>
        <w:spacing w:after="60"/>
        <w:jc w:val="both"/>
        <w:rPr>
          <w:lang w:bidi="en-US"/>
        </w:rPr>
      </w:pPr>
      <w:r>
        <w:rPr>
          <w:lang w:bidi="en-US"/>
        </w:rPr>
        <w:t>Deliver goods/services</w:t>
      </w:r>
    </w:p>
    <w:p w14:paraId="7206A54C" w14:textId="7C594A4A" w:rsidR="005A4CE6" w:rsidRDefault="005A4CE6" w:rsidP="005A4CE6">
      <w:pPr>
        <w:numPr>
          <w:ilvl w:val="3"/>
          <w:numId w:val="7"/>
        </w:numPr>
        <w:spacing w:after="60"/>
        <w:jc w:val="both"/>
        <w:rPr>
          <w:lang w:bidi="en-US"/>
        </w:rPr>
      </w:pPr>
      <w:r>
        <w:rPr>
          <w:b/>
          <w:bCs/>
          <w:lang w:bidi="en-US"/>
        </w:rPr>
        <w:t>Other</w:t>
      </w:r>
      <w:r w:rsidRPr="005A4CE6">
        <w:rPr>
          <w:lang w:bidi="en-US"/>
        </w:rPr>
        <w:t>:</w:t>
      </w:r>
      <w:r>
        <w:rPr>
          <w:lang w:bidi="en-US"/>
        </w:rPr>
        <w:t xml:space="preserve"> messages that are not commercial, transaction</w:t>
      </w:r>
      <w:r w:rsidR="00D97703">
        <w:rPr>
          <w:lang w:bidi="en-US"/>
        </w:rPr>
        <w:t>al</w:t>
      </w:r>
      <w:r>
        <w:rPr>
          <w:lang w:bidi="en-US"/>
        </w:rPr>
        <w:t xml:space="preserve"> or </w:t>
      </w:r>
      <w:r w:rsidR="00BE526F">
        <w:rPr>
          <w:lang w:bidi="en-US"/>
        </w:rPr>
        <w:t xml:space="preserve">contain </w:t>
      </w:r>
      <w:r>
        <w:rPr>
          <w:lang w:bidi="en-US"/>
        </w:rPr>
        <w:t>relationship</w:t>
      </w:r>
      <w:r w:rsidR="00652E02">
        <w:rPr>
          <w:lang w:bidi="en-US"/>
        </w:rPr>
        <w:t xml:space="preserve"> content</w:t>
      </w:r>
    </w:p>
    <w:p w14:paraId="13D3CDC1" w14:textId="61DFC25F" w:rsidR="00CC62A4" w:rsidRPr="003079E1" w:rsidRDefault="00CC62A4" w:rsidP="002C1E70">
      <w:pPr>
        <w:numPr>
          <w:ilvl w:val="1"/>
          <w:numId w:val="7"/>
        </w:numPr>
        <w:spacing w:after="60"/>
        <w:ind w:left="1620"/>
        <w:jc w:val="both"/>
        <w:rPr>
          <w:lang w:bidi="en-US"/>
        </w:rPr>
      </w:pPr>
      <w:r>
        <w:rPr>
          <w:b/>
          <w:bCs/>
          <w:lang w:bidi="en-US"/>
        </w:rPr>
        <w:t>Requirements</w:t>
      </w:r>
    </w:p>
    <w:p w14:paraId="38016B56" w14:textId="4BD05B52" w:rsidR="00335D3A" w:rsidRPr="00335D3A" w:rsidRDefault="00F726C9" w:rsidP="002C1E70">
      <w:pPr>
        <w:numPr>
          <w:ilvl w:val="2"/>
          <w:numId w:val="7"/>
        </w:numPr>
        <w:spacing w:after="60"/>
        <w:ind w:hanging="360"/>
        <w:jc w:val="both"/>
        <w:rPr>
          <w:b/>
          <w:bCs/>
          <w:lang w:bidi="en-US"/>
        </w:rPr>
      </w:pPr>
      <w:r>
        <w:rPr>
          <w:b/>
          <w:bCs/>
          <w:lang w:bidi="en-US"/>
        </w:rPr>
        <w:t>No</w:t>
      </w:r>
      <w:r w:rsidR="00335D3A" w:rsidRPr="00335D3A">
        <w:rPr>
          <w:b/>
          <w:bCs/>
          <w:lang w:bidi="en-US"/>
        </w:rPr>
        <w:t xml:space="preserve"> false or misleading headers</w:t>
      </w:r>
    </w:p>
    <w:p w14:paraId="297F9650" w14:textId="3C30E3B2" w:rsidR="00335D3A" w:rsidRPr="00335D3A" w:rsidRDefault="00F726C9" w:rsidP="002C1E70">
      <w:pPr>
        <w:numPr>
          <w:ilvl w:val="2"/>
          <w:numId w:val="7"/>
        </w:numPr>
        <w:spacing w:after="60"/>
        <w:ind w:hanging="360"/>
        <w:jc w:val="both"/>
        <w:rPr>
          <w:b/>
          <w:bCs/>
          <w:lang w:bidi="en-US"/>
        </w:rPr>
      </w:pPr>
      <w:r w:rsidRPr="00F726C9">
        <w:rPr>
          <w:b/>
          <w:bCs/>
          <w:lang w:bidi="en-US"/>
        </w:rPr>
        <w:t xml:space="preserve">No </w:t>
      </w:r>
      <w:r w:rsidR="00335D3A" w:rsidRPr="00335D3A">
        <w:rPr>
          <w:b/>
          <w:bCs/>
          <w:lang w:bidi="en-US"/>
        </w:rPr>
        <w:t>deceptive subject lines</w:t>
      </w:r>
    </w:p>
    <w:p w14:paraId="1EB64D43" w14:textId="5137E52F" w:rsidR="00335D3A" w:rsidRPr="00335D3A" w:rsidRDefault="00FB3A26" w:rsidP="002C1E70">
      <w:pPr>
        <w:numPr>
          <w:ilvl w:val="2"/>
          <w:numId w:val="7"/>
        </w:numPr>
        <w:spacing w:after="60"/>
        <w:ind w:hanging="360"/>
        <w:jc w:val="both"/>
        <w:rPr>
          <w:lang w:bidi="en-US"/>
        </w:rPr>
      </w:pPr>
      <w:r>
        <w:rPr>
          <w:lang w:bidi="en-US"/>
        </w:rPr>
        <w:lastRenderedPageBreak/>
        <w:t>C</w:t>
      </w:r>
      <w:r w:rsidR="00335D3A" w:rsidRPr="00335D3A">
        <w:rPr>
          <w:lang w:bidi="en-US"/>
        </w:rPr>
        <w:t xml:space="preserve">ommercial emails </w:t>
      </w:r>
      <w:r>
        <w:rPr>
          <w:lang w:bidi="en-US"/>
        </w:rPr>
        <w:t>must</w:t>
      </w:r>
      <w:r w:rsidR="00335D3A" w:rsidRPr="00335D3A">
        <w:rPr>
          <w:lang w:bidi="en-US"/>
        </w:rPr>
        <w:t xml:space="preserve"> contain functioning, clearly and conspicuously displayed </w:t>
      </w:r>
      <w:r w:rsidR="00335D3A" w:rsidRPr="00335D3A">
        <w:rPr>
          <w:b/>
          <w:bCs/>
          <w:lang w:bidi="en-US"/>
        </w:rPr>
        <w:t>return email address</w:t>
      </w:r>
      <w:r w:rsidR="00335D3A" w:rsidRPr="00335D3A">
        <w:rPr>
          <w:lang w:bidi="en-US"/>
        </w:rPr>
        <w:t xml:space="preserve"> that allows recipient </w:t>
      </w:r>
      <w:r w:rsidR="00335D3A" w:rsidRPr="00E93B60">
        <w:rPr>
          <w:b/>
          <w:lang w:bidi="en-US"/>
        </w:rPr>
        <w:t>to contact sender</w:t>
      </w:r>
    </w:p>
    <w:p w14:paraId="52BEC0C8" w14:textId="3ED9A7EB" w:rsidR="00335D3A" w:rsidRPr="00335D3A" w:rsidRDefault="00FB3A26" w:rsidP="002C1E70">
      <w:pPr>
        <w:numPr>
          <w:ilvl w:val="2"/>
          <w:numId w:val="7"/>
        </w:numPr>
        <w:spacing w:after="60"/>
        <w:ind w:hanging="360"/>
        <w:jc w:val="both"/>
        <w:rPr>
          <w:lang w:bidi="en-US"/>
        </w:rPr>
      </w:pPr>
      <w:r>
        <w:rPr>
          <w:lang w:bidi="en-US"/>
        </w:rPr>
        <w:t xml:space="preserve">Commercial email must </w:t>
      </w:r>
      <w:r w:rsidR="00292C91">
        <w:rPr>
          <w:lang w:bidi="en-US"/>
        </w:rPr>
        <w:t xml:space="preserve">contain </w:t>
      </w:r>
      <w:r w:rsidR="00335D3A" w:rsidRPr="00335D3A">
        <w:rPr>
          <w:lang w:bidi="en-US"/>
        </w:rPr>
        <w:t xml:space="preserve">clear and conspicuous notice of </w:t>
      </w:r>
      <w:r w:rsidR="00335D3A" w:rsidRPr="00335D3A">
        <w:rPr>
          <w:b/>
          <w:bCs/>
          <w:lang w:bidi="en-US"/>
        </w:rPr>
        <w:t>opportunity to opt out</w:t>
      </w:r>
      <w:r w:rsidR="00882DBE" w:rsidRPr="00882DBE">
        <w:rPr>
          <w:b/>
          <w:bCs/>
          <w:lang w:bidi="en-US"/>
        </w:rPr>
        <w:t>/unsubscribe</w:t>
      </w:r>
      <w:r w:rsidR="003635CF">
        <w:rPr>
          <w:b/>
          <w:bCs/>
          <w:lang w:bidi="en-US"/>
        </w:rPr>
        <w:t xml:space="preserve"> at no charge</w:t>
      </w:r>
      <w:r w:rsidR="00C462BD">
        <w:rPr>
          <w:lang w:bidi="en-US"/>
        </w:rPr>
        <w:t>,</w:t>
      </w:r>
      <w:r w:rsidR="00335D3A" w:rsidRPr="00335D3A">
        <w:rPr>
          <w:lang w:bidi="en-US"/>
        </w:rPr>
        <w:t xml:space="preserve"> such as by return email or an opt out link</w:t>
      </w:r>
    </w:p>
    <w:p w14:paraId="7AF69065" w14:textId="5265D627" w:rsidR="00335D3A" w:rsidRPr="00335D3A" w:rsidRDefault="00EF7EA7" w:rsidP="002C1E70">
      <w:pPr>
        <w:numPr>
          <w:ilvl w:val="2"/>
          <w:numId w:val="7"/>
        </w:numPr>
        <w:spacing w:after="60"/>
        <w:ind w:hanging="360"/>
        <w:jc w:val="both"/>
        <w:rPr>
          <w:lang w:bidi="en-US"/>
        </w:rPr>
      </w:pPr>
      <w:r w:rsidRPr="002A5F9D">
        <w:rPr>
          <w:b/>
          <w:lang w:bidi="en-US"/>
        </w:rPr>
        <w:t xml:space="preserve">Honor </w:t>
      </w:r>
      <w:r w:rsidR="004652AB" w:rsidRPr="002A5F9D">
        <w:rPr>
          <w:b/>
          <w:lang w:bidi="en-US"/>
        </w:rPr>
        <w:t xml:space="preserve">individual </w:t>
      </w:r>
      <w:r w:rsidRPr="002A5F9D">
        <w:rPr>
          <w:b/>
          <w:lang w:bidi="en-US"/>
        </w:rPr>
        <w:t>request</w:t>
      </w:r>
      <w:r w:rsidR="004652AB" w:rsidRPr="002A5F9D">
        <w:rPr>
          <w:b/>
          <w:lang w:bidi="en-US"/>
        </w:rPr>
        <w:t xml:space="preserve"> not to receive future email</w:t>
      </w:r>
      <w:r w:rsidR="004652AB">
        <w:rPr>
          <w:lang w:bidi="en-US"/>
        </w:rPr>
        <w:t xml:space="preserve"> by n</w:t>
      </w:r>
      <w:r w:rsidR="00882DBE">
        <w:rPr>
          <w:lang w:bidi="en-US"/>
        </w:rPr>
        <w:t>o</w:t>
      </w:r>
      <w:r w:rsidR="00045726">
        <w:rPr>
          <w:lang w:bidi="en-US"/>
        </w:rPr>
        <w:t>t</w:t>
      </w:r>
      <w:r w:rsidR="00882DBE">
        <w:rPr>
          <w:lang w:bidi="en-US"/>
        </w:rPr>
        <w:t xml:space="preserve"> </w:t>
      </w:r>
      <w:r w:rsidR="00335D3A" w:rsidRPr="00335D3A">
        <w:rPr>
          <w:lang w:bidi="en-US"/>
        </w:rPr>
        <w:t xml:space="preserve">sending commercial email (following a </w:t>
      </w:r>
      <w:r w:rsidR="00335D3A" w:rsidRPr="00926503">
        <w:rPr>
          <w:u w:val="single"/>
          <w:lang w:bidi="en-US"/>
        </w:rPr>
        <w:t>grace period of 10 business days</w:t>
      </w:r>
      <w:r w:rsidR="00335D3A" w:rsidRPr="00335D3A">
        <w:rPr>
          <w:lang w:bidi="en-US"/>
        </w:rPr>
        <w:t>)</w:t>
      </w:r>
    </w:p>
    <w:p w14:paraId="600E676E" w14:textId="6C1DE7D8" w:rsidR="00335D3A" w:rsidRPr="00335D3A" w:rsidRDefault="00045726" w:rsidP="002C1E70">
      <w:pPr>
        <w:numPr>
          <w:ilvl w:val="2"/>
          <w:numId w:val="7"/>
        </w:numPr>
        <w:spacing w:after="60"/>
        <w:ind w:hanging="360"/>
        <w:jc w:val="both"/>
        <w:rPr>
          <w:lang w:bidi="en-US"/>
        </w:rPr>
      </w:pPr>
      <w:r w:rsidRPr="0074031B">
        <w:rPr>
          <w:b/>
          <w:bCs/>
          <w:lang w:bidi="en-US"/>
        </w:rPr>
        <w:t>A</w:t>
      </w:r>
      <w:r w:rsidR="00335D3A" w:rsidRPr="00335D3A">
        <w:rPr>
          <w:b/>
          <w:bCs/>
          <w:lang w:bidi="en-US"/>
        </w:rPr>
        <w:t xml:space="preserve">ll commercial email </w:t>
      </w:r>
      <w:r w:rsidRPr="0074031B">
        <w:rPr>
          <w:b/>
          <w:bCs/>
          <w:lang w:bidi="en-US"/>
        </w:rPr>
        <w:t xml:space="preserve">must </w:t>
      </w:r>
      <w:r w:rsidR="00335D3A" w:rsidRPr="00335D3A">
        <w:rPr>
          <w:b/>
          <w:bCs/>
          <w:lang w:bidi="en-US"/>
        </w:rPr>
        <w:t>include</w:t>
      </w:r>
      <w:r w:rsidR="00335D3A" w:rsidRPr="00335D3A">
        <w:rPr>
          <w:lang w:bidi="en-US"/>
        </w:rPr>
        <w:t>:</w:t>
      </w:r>
    </w:p>
    <w:p w14:paraId="23A2C0CD" w14:textId="78C4C97A" w:rsidR="00335D3A" w:rsidRPr="00335D3A" w:rsidRDefault="00335D3A" w:rsidP="002C1E70">
      <w:pPr>
        <w:numPr>
          <w:ilvl w:val="3"/>
          <w:numId w:val="7"/>
        </w:numPr>
        <w:spacing w:after="60"/>
        <w:jc w:val="both"/>
        <w:rPr>
          <w:lang w:bidi="en-US"/>
        </w:rPr>
      </w:pPr>
      <w:r w:rsidRPr="00335D3A">
        <w:rPr>
          <w:lang w:bidi="en-US"/>
        </w:rPr>
        <w:t xml:space="preserve">Clear and conspicuous </w:t>
      </w:r>
      <w:r w:rsidRPr="00335D3A">
        <w:rPr>
          <w:b/>
          <w:bCs/>
          <w:lang w:bidi="en-US"/>
        </w:rPr>
        <w:t xml:space="preserve">identification </w:t>
      </w:r>
      <w:r w:rsidR="00814588" w:rsidRPr="00814588">
        <w:rPr>
          <w:b/>
          <w:bCs/>
          <w:lang w:bidi="en-US"/>
        </w:rPr>
        <w:t>a</w:t>
      </w:r>
      <w:r w:rsidRPr="00335D3A">
        <w:rPr>
          <w:b/>
          <w:bCs/>
          <w:lang w:bidi="en-US"/>
        </w:rPr>
        <w:t>s commercial message</w:t>
      </w:r>
      <w:r w:rsidRPr="00335D3A">
        <w:rPr>
          <w:lang w:bidi="en-US"/>
        </w:rPr>
        <w:t xml:space="preserve"> (unless </w:t>
      </w:r>
      <w:r w:rsidR="00B5573E">
        <w:rPr>
          <w:lang w:bidi="en-US"/>
        </w:rPr>
        <w:t xml:space="preserve">prior </w:t>
      </w:r>
      <w:r w:rsidRPr="00335D3A">
        <w:rPr>
          <w:lang w:bidi="en-US"/>
        </w:rPr>
        <w:t>affirmative consent) and</w:t>
      </w:r>
    </w:p>
    <w:p w14:paraId="35CB4A25" w14:textId="33C94A0E" w:rsidR="00335D3A" w:rsidRPr="00335D3A" w:rsidRDefault="00335D3A" w:rsidP="002C1E70">
      <w:pPr>
        <w:numPr>
          <w:ilvl w:val="3"/>
          <w:numId w:val="7"/>
        </w:numPr>
        <w:spacing w:after="60"/>
        <w:jc w:val="both"/>
        <w:rPr>
          <w:lang w:bidi="en-US"/>
        </w:rPr>
      </w:pPr>
      <w:r w:rsidRPr="00335D3A">
        <w:rPr>
          <w:lang w:bidi="en-US"/>
        </w:rPr>
        <w:t xml:space="preserve">A </w:t>
      </w:r>
      <w:r w:rsidRPr="00335D3A">
        <w:rPr>
          <w:b/>
          <w:bCs/>
          <w:lang w:bidi="en-US"/>
        </w:rPr>
        <w:t>valid physical address of sender</w:t>
      </w:r>
    </w:p>
    <w:p w14:paraId="52E846D4" w14:textId="5BE4E43A" w:rsidR="00335D3A" w:rsidRPr="00335D3A" w:rsidRDefault="00687E2B" w:rsidP="002C1E70">
      <w:pPr>
        <w:numPr>
          <w:ilvl w:val="2"/>
          <w:numId w:val="7"/>
        </w:numPr>
        <w:spacing w:after="60"/>
        <w:ind w:hanging="360"/>
        <w:jc w:val="both"/>
        <w:rPr>
          <w:lang w:bidi="en-US"/>
        </w:rPr>
      </w:pPr>
      <w:r w:rsidRPr="00687E2B">
        <w:rPr>
          <w:b/>
          <w:bCs/>
          <w:lang w:bidi="en-US"/>
        </w:rPr>
        <w:t xml:space="preserve">No </w:t>
      </w:r>
      <w:r w:rsidR="00335D3A" w:rsidRPr="00335D3A">
        <w:rPr>
          <w:b/>
          <w:bCs/>
          <w:lang w:bidi="en-US"/>
        </w:rPr>
        <w:t>aggravated violations</w:t>
      </w:r>
      <w:r w:rsidR="00335D3A" w:rsidRPr="00335D3A">
        <w:rPr>
          <w:lang w:bidi="en-US"/>
        </w:rPr>
        <w:t xml:space="preserve"> relating to commercial email</w:t>
      </w:r>
      <w:r w:rsidR="001C7679">
        <w:rPr>
          <w:lang w:bidi="en-US"/>
        </w:rPr>
        <w:t>,</w:t>
      </w:r>
      <w:r w:rsidR="00335D3A" w:rsidRPr="00335D3A">
        <w:rPr>
          <w:lang w:bidi="en-US"/>
        </w:rPr>
        <w:t xml:space="preserve"> such as</w:t>
      </w:r>
    </w:p>
    <w:p w14:paraId="33F2279B" w14:textId="41326199" w:rsidR="00335D3A" w:rsidRDefault="00335D3A" w:rsidP="002C1E70">
      <w:pPr>
        <w:numPr>
          <w:ilvl w:val="3"/>
          <w:numId w:val="7"/>
        </w:numPr>
        <w:spacing w:after="60"/>
        <w:jc w:val="both"/>
        <w:rPr>
          <w:b/>
          <w:bCs/>
          <w:lang w:bidi="en-US"/>
        </w:rPr>
      </w:pPr>
      <w:r w:rsidRPr="00335D3A">
        <w:rPr>
          <w:b/>
          <w:bCs/>
          <w:lang w:bidi="en-US"/>
        </w:rPr>
        <w:t>Address-harvesting and dictionary attacks</w:t>
      </w:r>
    </w:p>
    <w:p w14:paraId="44D70E76" w14:textId="63B31439" w:rsidR="005922D8" w:rsidRDefault="000869B6" w:rsidP="002C1E70">
      <w:pPr>
        <w:numPr>
          <w:ilvl w:val="4"/>
          <w:numId w:val="7"/>
        </w:numPr>
        <w:spacing w:after="60"/>
        <w:jc w:val="both"/>
        <w:rPr>
          <w:lang w:bidi="en-US"/>
        </w:rPr>
      </w:pPr>
      <w:r w:rsidRPr="000869B6">
        <w:rPr>
          <w:b/>
          <w:bCs/>
          <w:lang w:bidi="en-US"/>
        </w:rPr>
        <w:t>Address-harvesting</w:t>
      </w:r>
      <w:r w:rsidRPr="000869B6">
        <w:rPr>
          <w:lang w:bidi="en-US"/>
        </w:rPr>
        <w:t xml:space="preserve"> </w:t>
      </w:r>
      <w:r w:rsidR="002F1380">
        <w:rPr>
          <w:lang w:bidi="en-US"/>
        </w:rPr>
        <w:t>mean</w:t>
      </w:r>
      <w:r w:rsidRPr="000869B6">
        <w:rPr>
          <w:lang w:bidi="en-US"/>
        </w:rPr>
        <w:t>s obtaining the address using an automated means from an Internet website or proprietary online service operated by another person, and such website or online service included, at the time the address was obtained, a notice stating that the operator of such website or online service will not give, sell, or otherwise transfer addresses maintained by such website or online service to any other party for the purposes of initiating, or enabling others to initiate, electronic mail messages</w:t>
      </w:r>
    </w:p>
    <w:p w14:paraId="45CB894A" w14:textId="7BC71718" w:rsidR="000869B6" w:rsidRPr="00335D3A" w:rsidRDefault="000869B6" w:rsidP="002C1E70">
      <w:pPr>
        <w:numPr>
          <w:ilvl w:val="4"/>
          <w:numId w:val="7"/>
        </w:numPr>
        <w:spacing w:after="60"/>
        <w:jc w:val="both"/>
        <w:rPr>
          <w:lang w:bidi="en-US"/>
        </w:rPr>
      </w:pPr>
      <w:r>
        <w:rPr>
          <w:b/>
          <w:bCs/>
          <w:lang w:bidi="en-US"/>
        </w:rPr>
        <w:t>Dictionary attack</w:t>
      </w:r>
      <w:r w:rsidRPr="000869B6">
        <w:rPr>
          <w:lang w:bidi="en-US"/>
        </w:rPr>
        <w:t xml:space="preserve"> means </w:t>
      </w:r>
      <w:r w:rsidR="002F1380">
        <w:rPr>
          <w:lang w:bidi="en-US"/>
        </w:rPr>
        <w:t xml:space="preserve">obtaining the </w:t>
      </w:r>
      <w:r w:rsidR="002F1380" w:rsidRPr="002F1380">
        <w:rPr>
          <w:lang w:bidi="en-US"/>
        </w:rPr>
        <w:t>address of the recipient using an automated means that generates possible electronic mail addresses by combining names, letters, or numbers into numerous permutations</w:t>
      </w:r>
    </w:p>
    <w:p w14:paraId="6BE6310F" w14:textId="77777777" w:rsidR="00335D3A" w:rsidRPr="00335D3A" w:rsidRDefault="00335D3A" w:rsidP="002C1E70">
      <w:pPr>
        <w:numPr>
          <w:ilvl w:val="3"/>
          <w:numId w:val="7"/>
        </w:numPr>
        <w:spacing w:after="60"/>
        <w:jc w:val="both"/>
        <w:rPr>
          <w:b/>
          <w:bCs/>
          <w:lang w:bidi="en-US"/>
        </w:rPr>
      </w:pPr>
      <w:r w:rsidRPr="00335D3A">
        <w:rPr>
          <w:b/>
          <w:bCs/>
          <w:lang w:bidi="en-US"/>
        </w:rPr>
        <w:t>Automated creation of multiple email accounts</w:t>
      </w:r>
    </w:p>
    <w:p w14:paraId="78F4FEC9" w14:textId="77777777" w:rsidR="00335D3A" w:rsidRPr="00335D3A" w:rsidRDefault="00335D3A" w:rsidP="002C1E70">
      <w:pPr>
        <w:numPr>
          <w:ilvl w:val="3"/>
          <w:numId w:val="7"/>
        </w:numPr>
        <w:spacing w:after="60"/>
        <w:jc w:val="both"/>
        <w:rPr>
          <w:lang w:bidi="en-US"/>
        </w:rPr>
      </w:pPr>
      <w:r w:rsidRPr="00335D3A">
        <w:rPr>
          <w:b/>
          <w:bCs/>
          <w:lang w:bidi="en-US"/>
        </w:rPr>
        <w:t>Retransmission</w:t>
      </w:r>
      <w:r w:rsidRPr="00335D3A">
        <w:rPr>
          <w:lang w:bidi="en-US"/>
        </w:rPr>
        <w:t xml:space="preserve"> of commercial email </w:t>
      </w:r>
      <w:r w:rsidRPr="00335D3A">
        <w:rPr>
          <w:b/>
          <w:bCs/>
          <w:lang w:bidi="en-US"/>
        </w:rPr>
        <w:t>through unauthorized accounts</w:t>
      </w:r>
    </w:p>
    <w:p w14:paraId="6030AF12" w14:textId="37088B3D" w:rsidR="003079E1" w:rsidRPr="00B66881" w:rsidRDefault="00292C91" w:rsidP="002C1E70">
      <w:pPr>
        <w:numPr>
          <w:ilvl w:val="2"/>
          <w:numId w:val="7"/>
        </w:numPr>
        <w:spacing w:after="60"/>
        <w:ind w:hanging="360"/>
        <w:jc w:val="both"/>
        <w:rPr>
          <w:lang w:bidi="en-US"/>
        </w:rPr>
      </w:pPr>
      <w:r>
        <w:rPr>
          <w:lang w:bidi="en-US"/>
        </w:rPr>
        <w:t>A</w:t>
      </w:r>
      <w:r w:rsidR="00335D3A" w:rsidRPr="00335D3A">
        <w:rPr>
          <w:lang w:bidi="en-US"/>
        </w:rPr>
        <w:t xml:space="preserve">ll email containing </w:t>
      </w:r>
      <w:r w:rsidR="00335D3A" w:rsidRPr="00335D3A">
        <w:rPr>
          <w:b/>
          <w:bCs/>
          <w:lang w:bidi="en-US"/>
        </w:rPr>
        <w:t>sexually oriented material</w:t>
      </w:r>
      <w:r w:rsidR="00335D3A" w:rsidRPr="00335D3A">
        <w:rPr>
          <w:lang w:bidi="en-US"/>
        </w:rPr>
        <w:t xml:space="preserve"> </w:t>
      </w:r>
      <w:r>
        <w:rPr>
          <w:lang w:bidi="en-US"/>
        </w:rPr>
        <w:t>must</w:t>
      </w:r>
      <w:r w:rsidR="00335D3A" w:rsidRPr="00335D3A">
        <w:rPr>
          <w:lang w:bidi="en-US"/>
        </w:rPr>
        <w:t xml:space="preserve"> include </w:t>
      </w:r>
      <w:r w:rsidR="00335D3A" w:rsidRPr="00335D3A">
        <w:rPr>
          <w:b/>
          <w:bCs/>
          <w:lang w:bidi="en-US"/>
        </w:rPr>
        <w:t>warning label</w:t>
      </w:r>
      <w:r w:rsidR="00335D3A" w:rsidRPr="00335D3A">
        <w:rPr>
          <w:lang w:bidi="en-US"/>
        </w:rPr>
        <w:t xml:space="preserve"> (unless recipient </w:t>
      </w:r>
      <w:r w:rsidR="00B5573E">
        <w:rPr>
          <w:lang w:bidi="en-US"/>
        </w:rPr>
        <w:t xml:space="preserve">gave </w:t>
      </w:r>
      <w:r w:rsidR="00335D3A" w:rsidRPr="00335D3A">
        <w:rPr>
          <w:lang w:bidi="en-US"/>
        </w:rPr>
        <w:t>prior affirmative consent to receive the email)</w:t>
      </w:r>
      <w:r w:rsidR="00BD3CB7">
        <w:rPr>
          <w:lang w:bidi="en-US"/>
        </w:rPr>
        <w:t xml:space="preserve"> – </w:t>
      </w:r>
      <w:r w:rsidR="00BD3CB7" w:rsidRPr="003C074C">
        <w:rPr>
          <w:b/>
          <w:lang w:bidi="en-US"/>
        </w:rPr>
        <w:t>CAN-SPAM Adult Labeling Rule</w:t>
      </w:r>
      <w:r w:rsidR="00BD3CB7">
        <w:rPr>
          <w:lang w:bidi="en-US"/>
        </w:rPr>
        <w:t xml:space="preserve"> </w:t>
      </w:r>
      <w:r w:rsidR="00BD3CB7" w:rsidRPr="00BD3CB7">
        <w:rPr>
          <w:lang w:bidi="en-US"/>
        </w:rPr>
        <w:t>requires phrase “</w:t>
      </w:r>
      <w:r w:rsidR="00BD3CB7" w:rsidRPr="00AF57A4">
        <w:rPr>
          <w:u w:val="single"/>
          <w:lang w:bidi="en-US"/>
        </w:rPr>
        <w:t>SEXUALLY-EXPLICIT</w:t>
      </w:r>
      <w:r w:rsidR="00BD3CB7" w:rsidRPr="00BD3CB7">
        <w:rPr>
          <w:lang w:bidi="en-US"/>
        </w:rPr>
        <w:t xml:space="preserve">:” to appear in </w:t>
      </w:r>
      <w:r w:rsidR="00BD3CB7" w:rsidRPr="00341A4F">
        <w:rPr>
          <w:u w:val="single"/>
          <w:lang w:bidi="en-US"/>
        </w:rPr>
        <w:t>all caps as first 19 characters in subject line</w:t>
      </w:r>
    </w:p>
    <w:p w14:paraId="2E9B0B3C" w14:textId="75A272F7" w:rsidR="00E321C2" w:rsidRDefault="00AF11D8" w:rsidP="002C1E70">
      <w:pPr>
        <w:numPr>
          <w:ilvl w:val="1"/>
          <w:numId w:val="7"/>
        </w:numPr>
        <w:spacing w:after="60"/>
        <w:ind w:left="1620"/>
        <w:jc w:val="both"/>
        <w:rPr>
          <w:lang w:bidi="en-US"/>
        </w:rPr>
      </w:pPr>
      <w:r w:rsidRPr="00AF11D8">
        <w:rPr>
          <w:b/>
          <w:bCs/>
          <w:lang w:bidi="en-US"/>
        </w:rPr>
        <w:t>Does not apply to “transactional or relationship messages”</w:t>
      </w:r>
      <w:r w:rsidR="00294734">
        <w:rPr>
          <w:b/>
          <w:bCs/>
          <w:lang w:bidi="en-US"/>
        </w:rPr>
        <w:t xml:space="preserve"> where primary purpose is to</w:t>
      </w:r>
      <w:r w:rsidR="00294734" w:rsidRPr="00A60D1B">
        <w:rPr>
          <w:lang w:bidi="en-US"/>
        </w:rPr>
        <w:t>:</w:t>
      </w:r>
    </w:p>
    <w:p w14:paraId="5C4E3E13" w14:textId="77777777" w:rsidR="007E7322" w:rsidRDefault="007E7322" w:rsidP="002C1E70">
      <w:pPr>
        <w:numPr>
          <w:ilvl w:val="2"/>
          <w:numId w:val="7"/>
        </w:numPr>
        <w:spacing w:after="60"/>
        <w:ind w:hanging="360"/>
        <w:jc w:val="both"/>
        <w:rPr>
          <w:lang w:bidi="en-US"/>
        </w:rPr>
      </w:pPr>
      <w:r>
        <w:rPr>
          <w:lang w:bidi="en-US"/>
        </w:rPr>
        <w:t>Facilitate or confirm agreed-upon commercial transaction</w:t>
      </w:r>
    </w:p>
    <w:p w14:paraId="40B03346" w14:textId="77777777" w:rsidR="007E7322" w:rsidRDefault="007E7322" w:rsidP="002C1E70">
      <w:pPr>
        <w:numPr>
          <w:ilvl w:val="2"/>
          <w:numId w:val="7"/>
        </w:numPr>
        <w:spacing w:after="60"/>
        <w:ind w:hanging="360"/>
        <w:jc w:val="both"/>
        <w:rPr>
          <w:lang w:bidi="en-US"/>
        </w:rPr>
      </w:pPr>
      <w:r>
        <w:rPr>
          <w:lang w:bidi="en-US"/>
        </w:rPr>
        <w:t>Provide warranty or safety information about product purchased or used by recipient</w:t>
      </w:r>
    </w:p>
    <w:p w14:paraId="42ABCC23" w14:textId="77777777" w:rsidR="007E7322" w:rsidRDefault="007E7322" w:rsidP="002C1E70">
      <w:pPr>
        <w:numPr>
          <w:ilvl w:val="2"/>
          <w:numId w:val="7"/>
        </w:numPr>
        <w:spacing w:after="60"/>
        <w:ind w:hanging="360"/>
        <w:jc w:val="both"/>
        <w:rPr>
          <w:lang w:bidi="en-US"/>
        </w:rPr>
      </w:pPr>
      <w:r>
        <w:rPr>
          <w:lang w:bidi="en-US"/>
        </w:rPr>
        <w:t>Provide information regarding ongoing commercial relationship</w:t>
      </w:r>
    </w:p>
    <w:p w14:paraId="53C32E09" w14:textId="77777777" w:rsidR="007E7322" w:rsidRDefault="007E7322" w:rsidP="002C1E70">
      <w:pPr>
        <w:numPr>
          <w:ilvl w:val="2"/>
          <w:numId w:val="7"/>
        </w:numPr>
        <w:spacing w:after="60"/>
        <w:ind w:hanging="360"/>
        <w:jc w:val="both"/>
        <w:rPr>
          <w:lang w:bidi="en-US"/>
        </w:rPr>
      </w:pPr>
      <w:r>
        <w:rPr>
          <w:lang w:bidi="en-US"/>
        </w:rPr>
        <w:t>Provide information related to employment or related benefit plan</w:t>
      </w:r>
    </w:p>
    <w:p w14:paraId="742163D1" w14:textId="01C9E883" w:rsidR="00A60D1B" w:rsidRPr="00A60D1B" w:rsidRDefault="007E7322" w:rsidP="002C1E70">
      <w:pPr>
        <w:numPr>
          <w:ilvl w:val="2"/>
          <w:numId w:val="7"/>
        </w:numPr>
        <w:spacing w:after="60"/>
        <w:ind w:hanging="360"/>
        <w:jc w:val="both"/>
        <w:rPr>
          <w:lang w:bidi="en-US"/>
        </w:rPr>
      </w:pPr>
      <w:r>
        <w:rPr>
          <w:lang w:bidi="en-US"/>
        </w:rPr>
        <w:t>Deliver goods or services to which recipient entitled under terms of agreed transaction</w:t>
      </w:r>
    </w:p>
    <w:p w14:paraId="290A9654" w14:textId="34108687" w:rsidR="006575F1" w:rsidRPr="00494BAE" w:rsidRDefault="006575F1" w:rsidP="002C1E70">
      <w:pPr>
        <w:numPr>
          <w:ilvl w:val="1"/>
          <w:numId w:val="7"/>
        </w:numPr>
        <w:spacing w:after="60"/>
        <w:ind w:left="1620"/>
        <w:jc w:val="both"/>
        <w:rPr>
          <w:lang w:bidi="en-US"/>
        </w:rPr>
      </w:pPr>
      <w:r w:rsidRPr="006575F1">
        <w:rPr>
          <w:b/>
          <w:bCs/>
          <w:lang w:bidi="en-US"/>
        </w:rPr>
        <w:t>Enforcement</w:t>
      </w:r>
      <w:r>
        <w:rPr>
          <w:lang w:bidi="en-US"/>
        </w:rPr>
        <w:t xml:space="preserve">: </w:t>
      </w:r>
      <w:r w:rsidRPr="00494BAE">
        <w:rPr>
          <w:u w:val="single"/>
          <w:lang w:bidi="en-US"/>
        </w:rPr>
        <w:t>FTC</w:t>
      </w:r>
      <w:r w:rsidR="0052123A" w:rsidRPr="00494BAE">
        <w:rPr>
          <w:lang w:bidi="en-US"/>
        </w:rPr>
        <w:t>, other federal regulators, State AGs</w:t>
      </w:r>
      <w:r w:rsidR="00272804" w:rsidRPr="00494BAE">
        <w:rPr>
          <w:lang w:bidi="en-US"/>
        </w:rPr>
        <w:t xml:space="preserve"> and other state officials</w:t>
      </w:r>
      <w:r w:rsidR="009C3ED7" w:rsidRPr="00494BAE">
        <w:rPr>
          <w:lang w:bidi="en-US"/>
        </w:rPr>
        <w:t>.</w:t>
      </w:r>
      <w:r w:rsidR="007743BB" w:rsidRPr="00494BAE">
        <w:rPr>
          <w:lang w:bidi="en-US"/>
        </w:rPr>
        <w:t xml:space="preserve"> </w:t>
      </w:r>
      <w:r w:rsidR="007743BB" w:rsidRPr="00494BAE">
        <w:rPr>
          <w:b/>
          <w:lang w:bidi="en-US"/>
        </w:rPr>
        <w:t>ISPs can sue violators for</w:t>
      </w:r>
      <w:r w:rsidR="00C97653" w:rsidRPr="00494BAE">
        <w:rPr>
          <w:b/>
          <w:lang w:bidi="en-US"/>
        </w:rPr>
        <w:t xml:space="preserve"> injunctive relief and monetary damages – no private right of action for anyone else</w:t>
      </w:r>
    </w:p>
    <w:p w14:paraId="2F462DFC" w14:textId="7B4E2752" w:rsidR="00171A4C" w:rsidRPr="00494BAE" w:rsidRDefault="00171A4C" w:rsidP="002C1E70">
      <w:pPr>
        <w:numPr>
          <w:ilvl w:val="1"/>
          <w:numId w:val="7"/>
        </w:numPr>
        <w:spacing w:after="60"/>
        <w:ind w:left="1620"/>
        <w:jc w:val="both"/>
        <w:rPr>
          <w:lang w:bidi="en-US"/>
        </w:rPr>
      </w:pPr>
      <w:r w:rsidRPr="00494BAE">
        <w:rPr>
          <w:b/>
          <w:bCs/>
          <w:lang w:bidi="en-US"/>
        </w:rPr>
        <w:t>Penalties</w:t>
      </w:r>
      <w:r w:rsidRPr="00494BAE">
        <w:rPr>
          <w:lang w:bidi="en-US"/>
        </w:rPr>
        <w:t>: fines up to $42,530 per violation</w:t>
      </w:r>
      <w:r w:rsidR="00C669E1" w:rsidRPr="00494BAE">
        <w:rPr>
          <w:lang w:bidi="en-US"/>
        </w:rPr>
        <w:t xml:space="preserve"> (i.e., each separately addressed unlawful commercial message)</w:t>
      </w:r>
      <w:r w:rsidR="00594C36" w:rsidRPr="00494BAE">
        <w:rPr>
          <w:lang w:bidi="en-US"/>
        </w:rPr>
        <w:t>;</w:t>
      </w:r>
      <w:r w:rsidR="001818BD" w:rsidRPr="00494BAE">
        <w:rPr>
          <w:lang w:bidi="en-US"/>
        </w:rPr>
        <w:t xml:space="preserve"> for those a</w:t>
      </w:r>
      <w:r w:rsidR="00594C36" w:rsidRPr="00494BAE">
        <w:rPr>
          <w:lang w:bidi="en-US"/>
        </w:rPr>
        <w:t>u</w:t>
      </w:r>
      <w:r w:rsidR="001818BD" w:rsidRPr="00494BAE">
        <w:rPr>
          <w:lang w:bidi="en-US"/>
        </w:rPr>
        <w:t>thorized to sue</w:t>
      </w:r>
      <w:r w:rsidR="00594C36" w:rsidRPr="00494BAE">
        <w:rPr>
          <w:lang w:bidi="en-US"/>
        </w:rPr>
        <w:t>, injunctive relief and damages up to $250</w:t>
      </w:r>
      <w:r w:rsidR="00B37901" w:rsidRPr="00494BAE">
        <w:rPr>
          <w:lang w:bidi="en-US"/>
        </w:rPr>
        <w:t>/violation with max of $2M</w:t>
      </w:r>
      <w:r w:rsidR="002F16FD" w:rsidRPr="00494BAE">
        <w:rPr>
          <w:lang w:bidi="en-US"/>
        </w:rPr>
        <w:t xml:space="preserve">. Court </w:t>
      </w:r>
      <w:r w:rsidR="001A6A85" w:rsidRPr="00494BAE">
        <w:rPr>
          <w:lang w:bidi="en-US"/>
        </w:rPr>
        <w:t xml:space="preserve">may increase damage award up to </w:t>
      </w:r>
      <w:r w:rsidR="0011047D" w:rsidRPr="00494BAE">
        <w:rPr>
          <w:lang w:bidi="en-US"/>
        </w:rPr>
        <w:t xml:space="preserve">3X </w:t>
      </w:r>
      <w:r w:rsidR="001A6A85" w:rsidRPr="00494BAE">
        <w:rPr>
          <w:lang w:bidi="en-US"/>
        </w:rPr>
        <w:t>amount otherwise available in cases of willful or aggravated violations. Certain egregious conduct punishable by up to 5 years imprisonment</w:t>
      </w:r>
      <w:r w:rsidR="0011047D" w:rsidRPr="00494BAE">
        <w:rPr>
          <w:lang w:bidi="en-US"/>
        </w:rPr>
        <w:t>.</w:t>
      </w:r>
    </w:p>
    <w:p w14:paraId="20185C0C" w14:textId="60D8A39C" w:rsidR="0024541D" w:rsidRDefault="00450733" w:rsidP="002C1E70">
      <w:pPr>
        <w:numPr>
          <w:ilvl w:val="1"/>
          <w:numId w:val="7"/>
        </w:numPr>
        <w:spacing w:after="60"/>
        <w:ind w:left="1620"/>
        <w:jc w:val="both"/>
        <w:rPr>
          <w:lang w:bidi="en-US"/>
        </w:rPr>
      </w:pPr>
      <w:r w:rsidRPr="00494BAE">
        <w:rPr>
          <w:b/>
          <w:bCs/>
          <w:lang w:bidi="en-US"/>
        </w:rPr>
        <w:t>Wireless Message Rules Under CAN-SPAM</w:t>
      </w:r>
      <w:r w:rsidR="00AA0FFD" w:rsidRPr="00494BAE">
        <w:rPr>
          <w:lang w:bidi="en-US"/>
        </w:rPr>
        <w:t xml:space="preserve">: </w:t>
      </w:r>
      <w:r w:rsidR="008C482E" w:rsidRPr="001A0215">
        <w:rPr>
          <w:lang w:bidi="en-US"/>
        </w:rPr>
        <w:t>FCC</w:t>
      </w:r>
      <w:r w:rsidR="008C482E" w:rsidRPr="00494BAE">
        <w:rPr>
          <w:lang w:bidi="en-US"/>
        </w:rPr>
        <w:t xml:space="preserve"> rules implementing CAN-SPAM with regard to mobile service commercial messages (MSCMs), including many commercial text messages. M</w:t>
      </w:r>
      <w:r w:rsidR="008C482E" w:rsidRPr="008C482E">
        <w:rPr>
          <w:lang w:bidi="en-US"/>
        </w:rPr>
        <w:t xml:space="preserve">SCM defined as “commercial email message transmitted directly to wireless device used </w:t>
      </w:r>
      <w:r w:rsidR="00D365BE">
        <w:rPr>
          <w:lang w:bidi="en-US"/>
        </w:rPr>
        <w:t xml:space="preserve">by </w:t>
      </w:r>
      <w:r w:rsidR="008C482E" w:rsidRPr="008C482E">
        <w:rPr>
          <w:lang w:bidi="en-US"/>
        </w:rPr>
        <w:t xml:space="preserve">subscriber of commercial mobile service.” </w:t>
      </w:r>
      <w:r w:rsidR="008C482E" w:rsidRPr="00C715A2">
        <w:rPr>
          <w:b/>
          <w:lang w:bidi="en-US"/>
        </w:rPr>
        <w:t xml:space="preserve">Message must have (or use) </w:t>
      </w:r>
      <w:r w:rsidR="008C482E" w:rsidRPr="00C715A2">
        <w:rPr>
          <w:b/>
          <w:u w:val="single"/>
          <w:lang w:bidi="en-US"/>
        </w:rPr>
        <w:t>unique e</w:t>
      </w:r>
      <w:r w:rsidR="00B91ED1" w:rsidRPr="00C715A2">
        <w:rPr>
          <w:b/>
          <w:u w:val="single"/>
          <w:lang w:bidi="en-US"/>
        </w:rPr>
        <w:t xml:space="preserve">mail </w:t>
      </w:r>
      <w:r w:rsidR="008C482E" w:rsidRPr="00C715A2">
        <w:rPr>
          <w:b/>
          <w:u w:val="single"/>
          <w:lang w:bidi="en-US"/>
        </w:rPr>
        <w:t>address</w:t>
      </w:r>
      <w:r w:rsidR="008C482E" w:rsidRPr="00C715A2">
        <w:rPr>
          <w:b/>
          <w:lang w:bidi="en-US"/>
        </w:rPr>
        <w:t xml:space="preserve"> that includes “a reference to an Internet domain.”</w:t>
      </w:r>
      <w:r w:rsidR="00D365BE" w:rsidRPr="00C715A2">
        <w:rPr>
          <w:b/>
          <w:lang w:bidi="en-US"/>
        </w:rPr>
        <w:t xml:space="preserve"> </w:t>
      </w:r>
      <w:r w:rsidR="00AA0FFD" w:rsidRPr="00D378F7">
        <w:rPr>
          <w:lang w:bidi="en-US"/>
        </w:rPr>
        <w:t>Messages not sent to an address for a wireless device but forwarded to wireless device are not subject to FCC rules on MSCMs</w:t>
      </w:r>
      <w:r w:rsidR="00A57D0F">
        <w:rPr>
          <w:lang w:bidi="en-US"/>
        </w:rPr>
        <w:t>.</w:t>
      </w:r>
      <w:r w:rsidR="00E81B27">
        <w:rPr>
          <w:lang w:bidi="en-US"/>
        </w:rPr>
        <w:t xml:space="preserve"> </w:t>
      </w:r>
      <w:r w:rsidR="00E81B27" w:rsidRPr="00E81B27">
        <w:rPr>
          <w:lang w:bidi="en-US"/>
        </w:rPr>
        <w:t xml:space="preserve">FCC’s </w:t>
      </w:r>
      <w:r w:rsidR="00E81B27" w:rsidRPr="001A0215">
        <w:rPr>
          <w:lang w:bidi="en-US"/>
        </w:rPr>
        <w:t xml:space="preserve">rules cover messages sent using SMS </w:t>
      </w:r>
      <w:r w:rsidR="002B60DB" w:rsidRPr="001A0215">
        <w:rPr>
          <w:lang w:bidi="en-US"/>
        </w:rPr>
        <w:t xml:space="preserve">(texting) </w:t>
      </w:r>
      <w:r w:rsidR="00E81B27" w:rsidRPr="001A0215">
        <w:rPr>
          <w:lang w:bidi="en-US"/>
        </w:rPr>
        <w:t>technology but not phone-to-phone messages</w:t>
      </w:r>
      <w:r w:rsidR="00071F9C" w:rsidRPr="001A0215">
        <w:rPr>
          <w:lang w:bidi="en-US"/>
        </w:rPr>
        <w:t>. FCC defer</w:t>
      </w:r>
      <w:r w:rsidR="00071F9C">
        <w:rPr>
          <w:lang w:bidi="en-US"/>
        </w:rPr>
        <w:t>s to FTC</w:t>
      </w:r>
      <w:r w:rsidR="00A1366F">
        <w:rPr>
          <w:lang w:bidi="en-US"/>
        </w:rPr>
        <w:t xml:space="preserve"> rules and interpretation </w:t>
      </w:r>
      <w:r w:rsidR="00A1366F">
        <w:rPr>
          <w:lang w:bidi="en-US"/>
        </w:rPr>
        <w:lastRenderedPageBreak/>
        <w:t>regarding definitions of “commercial” and “transactional”</w:t>
      </w:r>
      <w:r w:rsidR="000E6018">
        <w:rPr>
          <w:lang w:bidi="en-US"/>
        </w:rPr>
        <w:t xml:space="preserve"> with respect to email messages as well as mechanisms for determining “primary purpose” of a message.</w:t>
      </w:r>
      <w:r w:rsidR="008B3536">
        <w:rPr>
          <w:lang w:bidi="en-US"/>
        </w:rPr>
        <w:t xml:space="preserve"> FCC rule must be analyzed in context of FTC regulatory framework for CAN-SPAM.</w:t>
      </w:r>
    </w:p>
    <w:p w14:paraId="3851F54C" w14:textId="1EA9A8AB" w:rsidR="004C753B" w:rsidRPr="004C753B" w:rsidRDefault="009B10B3" w:rsidP="009B10B3">
      <w:pPr>
        <w:numPr>
          <w:ilvl w:val="2"/>
          <w:numId w:val="7"/>
        </w:numPr>
        <w:spacing w:after="60"/>
        <w:jc w:val="both"/>
        <w:rPr>
          <w:lang w:bidi="en-US"/>
        </w:rPr>
      </w:pPr>
      <w:r>
        <w:rPr>
          <w:b/>
          <w:bCs/>
          <w:lang w:bidi="en-US"/>
        </w:rPr>
        <w:t xml:space="preserve"> </w:t>
      </w:r>
      <w:r w:rsidR="004D0941">
        <w:rPr>
          <w:b/>
          <w:bCs/>
          <w:lang w:bidi="en-US"/>
        </w:rPr>
        <w:t>MSCM</w:t>
      </w:r>
      <w:r w:rsidR="0094762E">
        <w:rPr>
          <w:b/>
          <w:bCs/>
          <w:lang w:bidi="en-US"/>
        </w:rPr>
        <w:t xml:space="preserve"> text message</w:t>
      </w:r>
      <w:r w:rsidR="004D0941">
        <w:rPr>
          <w:b/>
          <w:bCs/>
          <w:lang w:bidi="en-US"/>
        </w:rPr>
        <w:t xml:space="preserve">s = SMS </w:t>
      </w:r>
      <w:r w:rsidR="00497C73" w:rsidRPr="009B5784">
        <w:rPr>
          <w:bCs/>
          <w:lang w:bidi="en-US"/>
        </w:rPr>
        <w:t xml:space="preserve">(short message service) and </w:t>
      </w:r>
      <w:r w:rsidR="00497C73">
        <w:rPr>
          <w:b/>
          <w:bCs/>
          <w:lang w:bidi="en-US"/>
        </w:rPr>
        <w:t xml:space="preserve">MMS </w:t>
      </w:r>
      <w:r w:rsidR="00497C73" w:rsidRPr="009B5784">
        <w:rPr>
          <w:bCs/>
          <w:lang w:bidi="en-US"/>
        </w:rPr>
        <w:t>(</w:t>
      </w:r>
      <w:r w:rsidR="00864246" w:rsidRPr="009B5784">
        <w:rPr>
          <w:bCs/>
          <w:lang w:bidi="en-US"/>
        </w:rPr>
        <w:t>multimedia message service)</w:t>
      </w:r>
    </w:p>
    <w:p w14:paraId="72099074" w14:textId="0D26E224" w:rsidR="00DD21E1" w:rsidRPr="00940462" w:rsidRDefault="004C753B" w:rsidP="009B10B3">
      <w:pPr>
        <w:numPr>
          <w:ilvl w:val="2"/>
          <w:numId w:val="7"/>
        </w:numPr>
        <w:spacing w:after="60"/>
        <w:jc w:val="both"/>
        <w:rPr>
          <w:lang w:bidi="en-US"/>
        </w:rPr>
      </w:pPr>
      <w:r>
        <w:rPr>
          <w:bCs/>
          <w:lang w:bidi="en-US"/>
        </w:rPr>
        <w:t xml:space="preserve">  </w:t>
      </w:r>
      <w:r w:rsidR="009B10B3" w:rsidRPr="00940462">
        <w:rPr>
          <w:bCs/>
          <w:lang w:bidi="en-US"/>
        </w:rPr>
        <w:t xml:space="preserve">If </w:t>
      </w:r>
      <w:r w:rsidR="00AD2B8E">
        <w:rPr>
          <w:bCs/>
          <w:lang w:bidi="en-US"/>
        </w:rPr>
        <w:t>destination</w:t>
      </w:r>
      <w:r w:rsidR="009B10B3" w:rsidRPr="00940462">
        <w:rPr>
          <w:bCs/>
          <w:lang w:bidi="en-US"/>
        </w:rPr>
        <w:t xml:space="preserve"> is email address (</w:t>
      </w:r>
      <w:r w:rsidR="00AA03A5" w:rsidRPr="00940462">
        <w:rPr>
          <w:bCs/>
          <w:lang w:bidi="en-US"/>
        </w:rPr>
        <w:t xml:space="preserve">@ plus domain name) </w:t>
      </w:r>
      <w:r w:rsidR="00254833" w:rsidRPr="00940462">
        <w:rPr>
          <w:bCs/>
          <w:lang w:bidi="en-US"/>
        </w:rPr>
        <w:t xml:space="preserve">=&gt; CAN-SPAM and </w:t>
      </w:r>
      <w:r w:rsidR="00AC1326">
        <w:rPr>
          <w:bCs/>
          <w:lang w:bidi="en-US"/>
        </w:rPr>
        <w:t>FCC</w:t>
      </w:r>
      <w:r w:rsidR="00940462" w:rsidRPr="00940462">
        <w:rPr>
          <w:bCs/>
          <w:lang w:bidi="en-US"/>
        </w:rPr>
        <w:t xml:space="preserve"> wireless email rules</w:t>
      </w:r>
    </w:p>
    <w:p w14:paraId="165D13DD" w14:textId="09A5D51B" w:rsidR="00940462" w:rsidRPr="00940462" w:rsidRDefault="00940462" w:rsidP="009B10B3">
      <w:pPr>
        <w:numPr>
          <w:ilvl w:val="2"/>
          <w:numId w:val="7"/>
        </w:numPr>
        <w:spacing w:after="60"/>
        <w:jc w:val="both"/>
        <w:rPr>
          <w:lang w:bidi="en-US"/>
        </w:rPr>
      </w:pPr>
      <w:r>
        <w:rPr>
          <w:lang w:bidi="en-US"/>
        </w:rPr>
        <w:t xml:space="preserve"> </w:t>
      </w:r>
      <w:r w:rsidR="00AD2B8E">
        <w:rPr>
          <w:lang w:bidi="en-US"/>
        </w:rPr>
        <w:t xml:space="preserve">If destination is </w:t>
      </w:r>
      <w:r w:rsidR="00BF71A9">
        <w:rPr>
          <w:lang w:bidi="en-US"/>
        </w:rPr>
        <w:t xml:space="preserve">phone number =&gt; TCFPA, </w:t>
      </w:r>
      <w:r w:rsidR="00353B05">
        <w:rPr>
          <w:lang w:bidi="en-US"/>
        </w:rPr>
        <w:t>TCPA (FCC) and TSR (</w:t>
      </w:r>
      <w:r w:rsidR="00AC1326">
        <w:rPr>
          <w:lang w:bidi="en-US"/>
        </w:rPr>
        <w:t>FTC)</w:t>
      </w:r>
    </w:p>
    <w:p w14:paraId="4DE8F648" w14:textId="1B339386" w:rsidR="00ED03C4" w:rsidRDefault="00ED03C4" w:rsidP="002C1E70">
      <w:pPr>
        <w:numPr>
          <w:ilvl w:val="1"/>
          <w:numId w:val="7"/>
        </w:numPr>
        <w:spacing w:after="60"/>
        <w:ind w:left="1620"/>
        <w:jc w:val="both"/>
        <w:rPr>
          <w:lang w:bidi="en-US"/>
        </w:rPr>
      </w:pPr>
      <w:r w:rsidRPr="00B064FD">
        <w:rPr>
          <w:b/>
          <w:bCs/>
          <w:lang w:bidi="en-US"/>
        </w:rPr>
        <w:t>Express Prior Authorization</w:t>
      </w:r>
      <w:r w:rsidR="00BA785D">
        <w:rPr>
          <w:lang w:bidi="en-US"/>
        </w:rPr>
        <w:t xml:space="preserve">: </w:t>
      </w:r>
      <w:r w:rsidR="004B6077" w:rsidRPr="00FC1B49">
        <w:rPr>
          <w:b/>
          <w:bCs/>
          <w:lang w:bidi="en-US"/>
        </w:rPr>
        <w:t>CAN-SPAM</w:t>
      </w:r>
      <w:r w:rsidR="004B6077" w:rsidRPr="00FC1B49">
        <w:rPr>
          <w:lang w:bidi="en-US"/>
        </w:rPr>
        <w:t xml:space="preserve"> prohibits senders from sending mobile service commercial messages (MSCMs) without subscriber’s “express prior authorization.” Express prior authorization must be obtained for each MSCM, regardless of sender or industry.</w:t>
      </w:r>
      <w:r w:rsidR="00792B5F" w:rsidRPr="00FC1B49">
        <w:rPr>
          <w:lang w:bidi="en-US"/>
        </w:rPr>
        <w:t xml:space="preserve"> </w:t>
      </w:r>
      <w:r w:rsidR="009D66A1" w:rsidRPr="00FC1B49">
        <w:rPr>
          <w:b/>
          <w:bCs/>
          <w:lang w:bidi="en-US"/>
        </w:rPr>
        <w:t>FCC requirements</w:t>
      </w:r>
      <w:r w:rsidR="009D66A1">
        <w:rPr>
          <w:lang w:bidi="en-US"/>
        </w:rPr>
        <w:t xml:space="preserve">: </w:t>
      </w:r>
      <w:r w:rsidR="00792B5F">
        <w:rPr>
          <w:lang w:bidi="en-US"/>
        </w:rPr>
        <w:t>Express authorization means</w:t>
      </w:r>
      <w:r w:rsidR="009671F7">
        <w:rPr>
          <w:lang w:bidi="en-US"/>
        </w:rPr>
        <w:t xml:space="preserve"> </w:t>
      </w:r>
      <w:r w:rsidR="00BB4F07">
        <w:rPr>
          <w:lang w:bidi="en-US"/>
        </w:rPr>
        <w:t>opt-in -</w:t>
      </w:r>
      <w:r w:rsidR="00E72272">
        <w:rPr>
          <w:lang w:bidi="en-US"/>
        </w:rPr>
        <w:t xml:space="preserve"> </w:t>
      </w:r>
      <w:r w:rsidR="009671F7">
        <w:rPr>
          <w:lang w:bidi="en-US"/>
        </w:rPr>
        <w:t>affirmative action to give authorization –</w:t>
      </w:r>
      <w:r w:rsidR="00BB4F07">
        <w:rPr>
          <w:lang w:bidi="en-US"/>
        </w:rPr>
        <w:t xml:space="preserve"> not </w:t>
      </w:r>
      <w:r w:rsidR="00FD50EE">
        <w:rPr>
          <w:lang w:bidi="en-US"/>
        </w:rPr>
        <w:t>a</w:t>
      </w:r>
      <w:r w:rsidR="00F9102B">
        <w:rPr>
          <w:lang w:bidi="en-US"/>
        </w:rPr>
        <w:t xml:space="preserve"> </w:t>
      </w:r>
      <w:r w:rsidR="006C7558">
        <w:rPr>
          <w:lang w:bidi="en-US"/>
        </w:rPr>
        <w:t xml:space="preserve">negative </w:t>
      </w:r>
      <w:r w:rsidR="00F9102B">
        <w:rPr>
          <w:lang w:bidi="en-US"/>
        </w:rPr>
        <w:t>option</w:t>
      </w:r>
      <w:r w:rsidR="00FD50EE">
        <w:rPr>
          <w:lang w:bidi="en-US"/>
        </w:rPr>
        <w:t xml:space="preserve"> or omission of action</w:t>
      </w:r>
      <w:r w:rsidR="00F9102B">
        <w:rPr>
          <w:lang w:bidi="en-US"/>
        </w:rPr>
        <w:t xml:space="preserve"> (e.g., opt out)</w:t>
      </w:r>
      <w:r w:rsidR="00635ED5">
        <w:rPr>
          <w:lang w:bidi="en-US"/>
        </w:rPr>
        <w:t xml:space="preserve">. </w:t>
      </w:r>
      <w:r w:rsidR="00C71C39">
        <w:rPr>
          <w:lang w:bidi="en-US"/>
        </w:rPr>
        <w:t>Sender</w:t>
      </w:r>
      <w:r w:rsidR="0034685F">
        <w:rPr>
          <w:lang w:bidi="en-US"/>
        </w:rPr>
        <w:t xml:space="preserve"> can’t send MSCMs on behalf of 3</w:t>
      </w:r>
      <w:r w:rsidR="0034685F" w:rsidRPr="0034685F">
        <w:rPr>
          <w:vertAlign w:val="superscript"/>
          <w:lang w:bidi="en-US"/>
        </w:rPr>
        <w:t>rd</w:t>
      </w:r>
      <w:r w:rsidR="0034685F">
        <w:rPr>
          <w:lang w:bidi="en-US"/>
        </w:rPr>
        <w:t xml:space="preserve"> party (including affiliates </w:t>
      </w:r>
      <w:r w:rsidR="009C1664">
        <w:rPr>
          <w:lang w:bidi="en-US"/>
        </w:rPr>
        <w:t xml:space="preserve">and marketing partners). </w:t>
      </w:r>
      <w:r w:rsidR="00DC4B97">
        <w:rPr>
          <w:lang w:bidi="en-US"/>
        </w:rPr>
        <w:t>Revocation</w:t>
      </w:r>
      <w:r w:rsidR="00686B94">
        <w:rPr>
          <w:lang w:bidi="en-US"/>
        </w:rPr>
        <w:t xml:space="preserve"> must be enabled by same means used to grant authorization. </w:t>
      </w:r>
      <w:r w:rsidR="00B57544" w:rsidRPr="00FC1B49">
        <w:rPr>
          <w:lang w:bidi="en-US"/>
        </w:rPr>
        <w:t xml:space="preserve">FCC rule </w:t>
      </w:r>
      <w:r w:rsidR="00B57544" w:rsidRPr="00FC1B49">
        <w:rPr>
          <w:b/>
          <w:bCs/>
          <w:lang w:bidi="en-US"/>
        </w:rPr>
        <w:t xml:space="preserve">maintains </w:t>
      </w:r>
      <w:r w:rsidR="00523A77" w:rsidRPr="00FC1B49">
        <w:rPr>
          <w:lang w:bidi="en-US"/>
        </w:rPr>
        <w:t>that CAN-SPAM</w:t>
      </w:r>
      <w:r w:rsidR="00BB1A85" w:rsidRPr="00FC1B49">
        <w:rPr>
          <w:lang w:bidi="en-US"/>
        </w:rPr>
        <w:t xml:space="preserve"> </w:t>
      </w:r>
      <w:r w:rsidR="00BB1A85" w:rsidRPr="00FC1B49">
        <w:rPr>
          <w:b/>
          <w:bCs/>
          <w:lang w:bidi="en-US"/>
        </w:rPr>
        <w:t>10 business day grace period following revocation</w:t>
      </w:r>
      <w:r w:rsidR="00711358" w:rsidRPr="00FC1B49">
        <w:rPr>
          <w:lang w:bidi="en-US"/>
        </w:rPr>
        <w:t xml:space="preserve">. </w:t>
      </w:r>
      <w:r w:rsidR="00B40C08" w:rsidRPr="00FC1B49">
        <w:rPr>
          <w:lang w:bidi="en-US"/>
        </w:rPr>
        <w:t>FCC req</w:t>
      </w:r>
      <w:r w:rsidR="00B40C08">
        <w:rPr>
          <w:lang w:bidi="en-US"/>
        </w:rPr>
        <w:t xml:space="preserve">uires that </w:t>
      </w:r>
      <w:r w:rsidR="00B40C08" w:rsidRPr="00B40C08">
        <w:rPr>
          <w:b/>
          <w:bCs/>
          <w:lang w:bidi="en-US"/>
        </w:rPr>
        <w:t>a</w:t>
      </w:r>
      <w:r w:rsidR="00635ED5" w:rsidRPr="009C1664">
        <w:rPr>
          <w:b/>
          <w:bCs/>
          <w:lang w:bidi="en-US"/>
        </w:rPr>
        <w:t>uthorization must includ</w:t>
      </w:r>
      <w:r w:rsidR="00635ED5">
        <w:rPr>
          <w:lang w:bidi="en-US"/>
        </w:rPr>
        <w:t>e:</w:t>
      </w:r>
    </w:p>
    <w:p w14:paraId="511768A0" w14:textId="77777777" w:rsidR="00C429B0" w:rsidRDefault="00C429B0" w:rsidP="002C1E70">
      <w:pPr>
        <w:numPr>
          <w:ilvl w:val="2"/>
          <w:numId w:val="7"/>
        </w:numPr>
        <w:spacing w:after="60"/>
        <w:ind w:hanging="360"/>
        <w:jc w:val="both"/>
        <w:rPr>
          <w:lang w:bidi="en-US"/>
        </w:rPr>
      </w:pPr>
      <w:r>
        <w:rPr>
          <w:lang w:bidi="en-US"/>
        </w:rPr>
        <w:t>subscriber agreeing to receive MSCMs sent to wireless device from a particular (identified) sender</w:t>
      </w:r>
    </w:p>
    <w:p w14:paraId="0A15A376" w14:textId="77777777" w:rsidR="00C429B0" w:rsidRDefault="00C429B0" w:rsidP="002C1E70">
      <w:pPr>
        <w:numPr>
          <w:ilvl w:val="2"/>
          <w:numId w:val="7"/>
        </w:numPr>
        <w:spacing w:after="60"/>
        <w:ind w:hanging="360"/>
        <w:jc w:val="both"/>
        <w:rPr>
          <w:lang w:bidi="en-US"/>
        </w:rPr>
      </w:pPr>
      <w:r>
        <w:rPr>
          <w:lang w:bidi="en-US"/>
        </w:rPr>
        <w:t>subscriber may be charged by their wireless provider in connection with receipt of messages</w:t>
      </w:r>
    </w:p>
    <w:p w14:paraId="059C6940" w14:textId="7B2C9777" w:rsidR="00635ED5" w:rsidRPr="00BA785D" w:rsidRDefault="00C429B0" w:rsidP="002C1E70">
      <w:pPr>
        <w:numPr>
          <w:ilvl w:val="2"/>
          <w:numId w:val="7"/>
        </w:numPr>
        <w:spacing w:after="60"/>
        <w:ind w:hanging="360"/>
        <w:jc w:val="both"/>
        <w:rPr>
          <w:lang w:bidi="en-US"/>
        </w:rPr>
      </w:pPr>
      <w:r>
        <w:rPr>
          <w:lang w:bidi="en-US"/>
        </w:rPr>
        <w:t>subscriber may revoke authorization at any time</w:t>
      </w:r>
    </w:p>
    <w:p w14:paraId="562BAA13" w14:textId="55F172CC" w:rsidR="00B064FD" w:rsidRPr="00C22DE5" w:rsidRDefault="005A6D46" w:rsidP="002C1E70">
      <w:pPr>
        <w:numPr>
          <w:ilvl w:val="1"/>
          <w:numId w:val="7"/>
        </w:numPr>
        <w:spacing w:after="60"/>
        <w:ind w:left="1620"/>
        <w:jc w:val="both"/>
        <w:rPr>
          <w:b/>
          <w:bCs/>
          <w:lang w:bidi="en-US"/>
        </w:rPr>
      </w:pPr>
      <w:r w:rsidRPr="000822A9">
        <w:rPr>
          <w:b/>
          <w:bCs/>
          <w:color w:val="002060"/>
          <w:lang w:bidi="en-US"/>
        </w:rPr>
        <w:t>The Wireless Domain Registry</w:t>
      </w:r>
      <w:r>
        <w:rPr>
          <w:lang w:bidi="en-US"/>
        </w:rPr>
        <w:t xml:space="preserve">: </w:t>
      </w:r>
      <w:r w:rsidR="00455121">
        <w:rPr>
          <w:lang w:bidi="en-US"/>
        </w:rPr>
        <w:t xml:space="preserve">to </w:t>
      </w:r>
      <w:r w:rsidR="00455121" w:rsidRPr="00D378F7">
        <w:rPr>
          <w:lang w:bidi="en-US"/>
        </w:rPr>
        <w:t xml:space="preserve">help senders of commercial messages determine whether messages might be </w:t>
      </w:r>
      <w:r w:rsidR="00455121">
        <w:rPr>
          <w:lang w:bidi="en-US"/>
        </w:rPr>
        <w:t>mobile service commercial messages (</w:t>
      </w:r>
      <w:r w:rsidR="00455121" w:rsidRPr="00D378F7">
        <w:rPr>
          <w:lang w:bidi="en-US"/>
        </w:rPr>
        <w:t>MSCMs</w:t>
      </w:r>
      <w:r w:rsidR="00455121">
        <w:rPr>
          <w:lang w:bidi="en-US"/>
        </w:rPr>
        <w:t>)</w:t>
      </w:r>
      <w:r w:rsidR="00455121" w:rsidRPr="00D378F7">
        <w:rPr>
          <w:lang w:bidi="en-US"/>
        </w:rPr>
        <w:t xml:space="preserve"> rather than commercial email</w:t>
      </w:r>
      <w:r w:rsidR="00455121">
        <w:rPr>
          <w:lang w:bidi="en-US"/>
        </w:rPr>
        <w:t>, FCC created registry of wireless domain names</w:t>
      </w:r>
      <w:r w:rsidR="00D71F9A">
        <w:rPr>
          <w:lang w:bidi="en-US"/>
        </w:rPr>
        <w:t xml:space="preserve"> (available on FCC website).</w:t>
      </w:r>
      <w:r w:rsidR="00C85E13">
        <w:rPr>
          <w:lang w:bidi="en-US"/>
        </w:rPr>
        <w:t xml:space="preserve"> </w:t>
      </w:r>
      <w:r w:rsidR="00C85E13" w:rsidRPr="00DD716C">
        <w:rPr>
          <w:lang w:bidi="en-US"/>
        </w:rPr>
        <w:t>Senders are responsible for obtaining th</w:t>
      </w:r>
      <w:r w:rsidR="00C85E13" w:rsidRPr="00C85E13">
        <w:rPr>
          <w:lang w:bidi="en-US"/>
        </w:rPr>
        <w:t xml:space="preserve">e </w:t>
      </w:r>
      <w:r w:rsidR="00C85E13" w:rsidRPr="00DD716C">
        <w:rPr>
          <w:lang w:bidi="en-US"/>
        </w:rPr>
        <w:t>list and ensuring appropriate</w:t>
      </w:r>
      <w:r w:rsidR="00C85E13" w:rsidRPr="00C85E13">
        <w:rPr>
          <w:lang w:bidi="en-US"/>
        </w:rPr>
        <w:t xml:space="preserve"> </w:t>
      </w:r>
      <w:r w:rsidR="00C85E13" w:rsidRPr="00DD716C">
        <w:rPr>
          <w:lang w:bidi="en-US"/>
        </w:rPr>
        <w:t>authorizations exist before sending commercial messages to addresses within the</w:t>
      </w:r>
      <w:r w:rsidR="00C85E13" w:rsidRPr="00C85E13">
        <w:rPr>
          <w:lang w:bidi="en-US"/>
        </w:rPr>
        <w:t xml:space="preserve"> </w:t>
      </w:r>
      <w:r w:rsidR="00C85E13" w:rsidRPr="00DD716C">
        <w:rPr>
          <w:lang w:bidi="en-US"/>
        </w:rPr>
        <w:t>domains</w:t>
      </w:r>
      <w:r w:rsidR="00C85E13" w:rsidRPr="00C85E13">
        <w:rPr>
          <w:lang w:bidi="en-US"/>
        </w:rPr>
        <w:t xml:space="preserve">, so </w:t>
      </w:r>
      <w:r w:rsidR="00C85E13" w:rsidRPr="00DD716C">
        <w:rPr>
          <w:lang w:bidi="en-US"/>
        </w:rPr>
        <w:t>requirements listed above apply to messages</w:t>
      </w:r>
      <w:r w:rsidR="00C85E13" w:rsidRPr="00C85E13">
        <w:rPr>
          <w:lang w:bidi="en-US"/>
        </w:rPr>
        <w:t xml:space="preserve"> </w:t>
      </w:r>
      <w:r w:rsidR="00C85E13" w:rsidRPr="00DD716C">
        <w:rPr>
          <w:lang w:bidi="en-US"/>
        </w:rPr>
        <w:t>sent to any address whose domain name is included on wireless domain name</w:t>
      </w:r>
      <w:r w:rsidR="00C85E13" w:rsidRPr="00C85E13">
        <w:rPr>
          <w:lang w:bidi="en-US"/>
        </w:rPr>
        <w:t xml:space="preserve"> list</w:t>
      </w:r>
      <w:r w:rsidR="00C85E13">
        <w:rPr>
          <w:lang w:bidi="en-US"/>
        </w:rPr>
        <w:t>.</w:t>
      </w:r>
    </w:p>
    <w:p w14:paraId="2BFB1EE1" w14:textId="27A31670" w:rsidR="00D6144A" w:rsidRDefault="000822A9" w:rsidP="002C1E70">
      <w:pPr>
        <w:numPr>
          <w:ilvl w:val="0"/>
          <w:numId w:val="7"/>
        </w:numPr>
        <w:spacing w:after="60"/>
        <w:jc w:val="both"/>
        <w:rPr>
          <w:lang w:bidi="en-US"/>
        </w:rPr>
      </w:pPr>
      <w:r w:rsidRPr="000822A9">
        <w:rPr>
          <w:b/>
          <w:bCs/>
          <w:color w:val="002060"/>
          <w:lang w:bidi="en-US"/>
        </w:rPr>
        <w:t>Telecommunications Act of 1996</w:t>
      </w:r>
      <w:r w:rsidR="00D57964">
        <w:rPr>
          <w:lang w:bidi="en-US"/>
        </w:rPr>
        <w:t>:</w:t>
      </w:r>
      <w:r w:rsidR="0021635B">
        <w:rPr>
          <w:lang w:bidi="en-US"/>
        </w:rPr>
        <w:t xml:space="preserve"> </w:t>
      </w:r>
      <w:r w:rsidR="009C6EA2" w:rsidRPr="009C6EA2">
        <w:rPr>
          <w:b/>
          <w:bCs/>
          <w:lang w:bidi="en-US"/>
        </w:rPr>
        <w:t>Section 222</w:t>
      </w:r>
      <w:r w:rsidR="009C6EA2" w:rsidRPr="009C6EA2">
        <w:rPr>
          <w:lang w:bidi="en-US"/>
        </w:rPr>
        <w:t xml:space="preserve"> of the act governs the privacy of customer information provided to and obtained by telecommunications carriers</w:t>
      </w:r>
      <w:r w:rsidR="00082964">
        <w:rPr>
          <w:lang w:bidi="en-US"/>
        </w:rPr>
        <w:t xml:space="preserve"> </w:t>
      </w:r>
      <w:r w:rsidR="00F55CD3">
        <w:rPr>
          <w:lang w:bidi="en-US"/>
        </w:rPr>
        <w:t xml:space="preserve">(including ISPs) </w:t>
      </w:r>
      <w:r w:rsidR="00082964">
        <w:rPr>
          <w:lang w:bidi="en-US"/>
        </w:rPr>
        <w:t>and VoIP providers</w:t>
      </w:r>
      <w:r w:rsidR="009C6EA2" w:rsidRPr="009C6EA2">
        <w:rPr>
          <w:lang w:bidi="en-US"/>
        </w:rPr>
        <w:t>.</w:t>
      </w:r>
    </w:p>
    <w:p w14:paraId="32043724" w14:textId="01E954F5" w:rsidR="000822A9" w:rsidRPr="00381EF7" w:rsidRDefault="0021635B" w:rsidP="002C1E70">
      <w:pPr>
        <w:numPr>
          <w:ilvl w:val="1"/>
          <w:numId w:val="7"/>
        </w:numPr>
        <w:spacing w:after="60"/>
        <w:ind w:left="1800"/>
        <w:jc w:val="both"/>
        <w:rPr>
          <w:lang w:bidi="en-US"/>
        </w:rPr>
      </w:pPr>
      <w:r w:rsidRPr="0021635B">
        <w:rPr>
          <w:lang w:bidi="en-US"/>
        </w:rPr>
        <w:t xml:space="preserve">Imposed new restrictions on access, use and disclosure of </w:t>
      </w:r>
      <w:r w:rsidR="00025C9C" w:rsidRPr="00EE0E88">
        <w:rPr>
          <w:b/>
          <w:bCs/>
          <w:color w:val="002060"/>
          <w:lang w:bidi="en-US"/>
        </w:rPr>
        <w:t>customer proprietary network information (</w:t>
      </w:r>
      <w:r w:rsidRPr="00EE0E88">
        <w:rPr>
          <w:b/>
          <w:bCs/>
          <w:color w:val="002060"/>
          <w:lang w:bidi="en-US"/>
        </w:rPr>
        <w:t>CPNI</w:t>
      </w:r>
      <w:r w:rsidR="00025C9C" w:rsidRPr="00EE0E88">
        <w:rPr>
          <w:b/>
          <w:bCs/>
          <w:color w:val="002060"/>
          <w:lang w:bidi="en-US"/>
        </w:rPr>
        <w:t>)</w:t>
      </w:r>
    </w:p>
    <w:p w14:paraId="68ADC038" w14:textId="1A91A5CB" w:rsidR="00021525" w:rsidRPr="008F6BD4" w:rsidRDefault="00021525" w:rsidP="002C1E70">
      <w:pPr>
        <w:numPr>
          <w:ilvl w:val="2"/>
          <w:numId w:val="7"/>
        </w:numPr>
        <w:spacing w:after="60"/>
        <w:ind w:left="2520" w:hanging="360"/>
        <w:jc w:val="both"/>
        <w:rPr>
          <w:color w:val="000000"/>
        </w:rPr>
      </w:pPr>
      <w:r w:rsidRPr="00126A9B">
        <w:rPr>
          <w:rFonts w:eastAsia="Times New Roman" w:cs="Times New Roman"/>
          <w:b/>
          <w:color w:val="000000"/>
        </w:rPr>
        <w:t xml:space="preserve">CPNI is </w:t>
      </w:r>
      <w:r w:rsidR="00AA0170">
        <w:rPr>
          <w:rFonts w:eastAsia="Times New Roman" w:cs="Times New Roman"/>
          <w:b/>
          <w:color w:val="000000"/>
        </w:rPr>
        <w:t>data</w:t>
      </w:r>
      <w:r w:rsidRPr="00126A9B">
        <w:rPr>
          <w:rFonts w:eastAsia="Times New Roman" w:cs="Times New Roman"/>
          <w:b/>
          <w:color w:val="000000"/>
        </w:rPr>
        <w:t xml:space="preserve"> </w:t>
      </w:r>
      <w:r w:rsidRPr="00FC1B49">
        <w:rPr>
          <w:rFonts w:eastAsia="Times New Roman" w:cs="Times New Roman"/>
          <w:b/>
          <w:color w:val="000000"/>
        </w:rPr>
        <w:t xml:space="preserve">collected by telecommunications carriers </w:t>
      </w:r>
      <w:r w:rsidR="00AA0170" w:rsidRPr="00FC1B49">
        <w:rPr>
          <w:rFonts w:eastAsia="Times New Roman" w:cs="Times New Roman"/>
          <w:b/>
          <w:color w:val="000000"/>
        </w:rPr>
        <w:t xml:space="preserve">about </w:t>
      </w:r>
      <w:r w:rsidRPr="00FC1B49">
        <w:rPr>
          <w:rFonts w:eastAsia="Times New Roman" w:cs="Times New Roman"/>
          <w:b/>
          <w:color w:val="000000"/>
        </w:rPr>
        <w:t>their subscribers</w:t>
      </w:r>
      <w:r w:rsidR="00BE4F96" w:rsidRPr="00FC1B49">
        <w:rPr>
          <w:rFonts w:eastAsia="Times New Roman" w:cs="Times New Roman"/>
          <w:b/>
          <w:color w:val="000000"/>
        </w:rPr>
        <w:t xml:space="preserve"> phone calls</w:t>
      </w:r>
      <w:r w:rsidRPr="00FC1B49">
        <w:rPr>
          <w:rFonts w:eastAsia="Times New Roman" w:cs="Times New Roman"/>
          <w:color w:val="000000"/>
        </w:rPr>
        <w:t xml:space="preserve">. Includes </w:t>
      </w:r>
      <w:r w:rsidR="00BE4F96" w:rsidRPr="00FC1B49">
        <w:rPr>
          <w:rFonts w:eastAsia="Times New Roman" w:cs="Times New Roman"/>
          <w:color w:val="000000"/>
        </w:rPr>
        <w:t xml:space="preserve">info typically included in your phone bill, such as </w:t>
      </w:r>
      <w:r w:rsidRPr="00FC1B49">
        <w:rPr>
          <w:rFonts w:eastAsia="Times New Roman" w:cs="Times New Roman"/>
          <w:color w:val="000000"/>
        </w:rPr>
        <w:t>subscription info, services used</w:t>
      </w:r>
      <w:r w:rsidR="00C233C8" w:rsidRPr="00FC1B49">
        <w:rPr>
          <w:rFonts w:eastAsia="Times New Roman" w:cs="Times New Roman"/>
          <w:color w:val="000000"/>
        </w:rPr>
        <w:t xml:space="preserve">, </w:t>
      </w:r>
      <w:r w:rsidRPr="00FC1B49">
        <w:rPr>
          <w:rFonts w:eastAsia="Times New Roman" w:cs="Times New Roman"/>
          <w:color w:val="000000"/>
        </w:rPr>
        <w:t>and network</w:t>
      </w:r>
      <w:r w:rsidRPr="00381EF7">
        <w:rPr>
          <w:rFonts w:eastAsia="Times New Roman" w:cs="Times New Roman"/>
          <w:color w:val="000000"/>
        </w:rPr>
        <w:t xml:space="preserve"> and billing info, call log data</w:t>
      </w:r>
      <w:r w:rsidR="00443A6F">
        <w:rPr>
          <w:rFonts w:eastAsia="Times New Roman" w:cs="Times New Roman"/>
          <w:color w:val="000000"/>
        </w:rPr>
        <w:t xml:space="preserve"> (calls dialed)</w:t>
      </w:r>
      <w:r w:rsidRPr="00381EF7">
        <w:rPr>
          <w:rFonts w:eastAsia="Times New Roman" w:cs="Times New Roman"/>
          <w:color w:val="000000"/>
        </w:rPr>
        <w:t xml:space="preserve">, such as time, date, destination </w:t>
      </w:r>
      <w:r w:rsidR="00443A6F">
        <w:rPr>
          <w:rFonts w:eastAsia="Times New Roman" w:cs="Times New Roman"/>
          <w:color w:val="000000"/>
        </w:rPr>
        <w:t>&amp;</w:t>
      </w:r>
      <w:r w:rsidRPr="00381EF7">
        <w:rPr>
          <w:rFonts w:eastAsia="Times New Roman" w:cs="Times New Roman"/>
          <w:color w:val="000000"/>
        </w:rPr>
        <w:t xml:space="preserve"> durat</w:t>
      </w:r>
      <w:r>
        <w:rPr>
          <w:rFonts w:eastAsia="Times New Roman" w:cs="Times New Roman"/>
          <w:color w:val="000000"/>
        </w:rPr>
        <w:t xml:space="preserve">ion of calls. </w:t>
      </w:r>
      <w:r w:rsidRPr="008F6BD4">
        <w:rPr>
          <w:rFonts w:eastAsia="Times New Roman" w:cs="Times New Roman"/>
          <w:i/>
          <w:iCs/>
          <w:color w:val="000000"/>
        </w:rPr>
        <w:t xml:space="preserve">Personal info such as </w:t>
      </w:r>
      <w:r w:rsidRPr="008F6BD4">
        <w:rPr>
          <w:rFonts w:eastAsia="Times New Roman" w:cs="Times New Roman"/>
          <w:i/>
          <w:iCs/>
          <w:color w:val="000000"/>
          <w:u w:val="single"/>
        </w:rPr>
        <w:t>name</w:t>
      </w:r>
      <w:r w:rsidRPr="008F6BD4">
        <w:rPr>
          <w:rFonts w:eastAsia="Times New Roman" w:cs="Times New Roman"/>
          <w:i/>
          <w:iCs/>
          <w:color w:val="000000"/>
        </w:rPr>
        <w:t xml:space="preserve">, </w:t>
      </w:r>
      <w:r w:rsidRPr="008F6BD4">
        <w:rPr>
          <w:rFonts w:eastAsia="Times New Roman" w:cs="Times New Roman"/>
          <w:i/>
          <w:iCs/>
          <w:color w:val="000000"/>
          <w:u w:val="single"/>
        </w:rPr>
        <w:t>telephone number</w:t>
      </w:r>
      <w:r w:rsidRPr="008F6BD4">
        <w:rPr>
          <w:rFonts w:eastAsia="Times New Roman" w:cs="Times New Roman"/>
          <w:i/>
          <w:iCs/>
          <w:color w:val="000000"/>
        </w:rPr>
        <w:t xml:space="preserve">, and </w:t>
      </w:r>
      <w:r w:rsidRPr="008F6BD4">
        <w:rPr>
          <w:rFonts w:eastAsia="Times New Roman" w:cs="Times New Roman"/>
          <w:i/>
          <w:iCs/>
          <w:color w:val="000000"/>
          <w:u w:val="single"/>
        </w:rPr>
        <w:t>address</w:t>
      </w:r>
      <w:r w:rsidRPr="008F6BD4">
        <w:rPr>
          <w:rFonts w:eastAsia="Times New Roman" w:cs="Times New Roman"/>
          <w:i/>
          <w:iCs/>
          <w:color w:val="000000"/>
        </w:rPr>
        <w:t xml:space="preserve"> are </w:t>
      </w:r>
      <w:r w:rsidRPr="008F6BD4">
        <w:rPr>
          <w:rFonts w:eastAsia="Times New Roman" w:cs="Times New Roman"/>
          <w:b/>
          <w:bCs/>
          <w:i/>
          <w:iCs/>
          <w:color w:val="000000"/>
          <w:u w:val="single"/>
        </w:rPr>
        <w:t>not</w:t>
      </w:r>
      <w:r w:rsidRPr="008F6BD4">
        <w:rPr>
          <w:rFonts w:eastAsia="Times New Roman" w:cs="Times New Roman"/>
          <w:i/>
          <w:iCs/>
          <w:color w:val="000000"/>
          <w:u w:val="single"/>
        </w:rPr>
        <w:t xml:space="preserve"> CPNI</w:t>
      </w:r>
      <w:r w:rsidR="001C2F38" w:rsidRPr="008F6BD4">
        <w:rPr>
          <w:rFonts w:eastAsia="Times New Roman" w:cs="Times New Roman"/>
          <w:i/>
          <w:iCs/>
          <w:color w:val="000000"/>
        </w:rPr>
        <w:t>.</w:t>
      </w:r>
    </w:p>
    <w:p w14:paraId="0EF0FFC8" w14:textId="742FCBE3" w:rsidR="00381EF7" w:rsidRDefault="00381EF7" w:rsidP="002C1E70">
      <w:pPr>
        <w:numPr>
          <w:ilvl w:val="2"/>
          <w:numId w:val="7"/>
        </w:numPr>
        <w:spacing w:after="60"/>
        <w:ind w:left="2520" w:hanging="360"/>
        <w:jc w:val="both"/>
        <w:rPr>
          <w:color w:val="000000"/>
        </w:rPr>
      </w:pPr>
      <w:r>
        <w:rPr>
          <w:rFonts w:eastAsia="Times New Roman" w:cs="Times New Roman"/>
          <w:color w:val="000000"/>
        </w:rPr>
        <w:t xml:space="preserve">Carriers can use and disclose CPNI </w:t>
      </w:r>
      <w:r w:rsidRPr="00B76169">
        <w:rPr>
          <w:rFonts w:eastAsia="Times New Roman" w:cs="Times New Roman"/>
          <w:b/>
          <w:bCs/>
          <w:color w:val="000000"/>
        </w:rPr>
        <w:t>only w/customer approval</w:t>
      </w:r>
      <w:r>
        <w:rPr>
          <w:rFonts w:eastAsia="Times New Roman" w:cs="Times New Roman"/>
          <w:color w:val="000000"/>
        </w:rPr>
        <w:t xml:space="preserve"> or as required by law. Carriers do NOT need approval to use, disclose, or provide marketing offerings among service categories that customers already subscribe to. CPNI can also be used for billing and collections, fraud prevention, customer service and emergency services.</w:t>
      </w:r>
    </w:p>
    <w:p w14:paraId="147A1FFE" w14:textId="2677F301" w:rsidR="00890BB6" w:rsidRPr="00890BB6" w:rsidRDefault="00890BB6" w:rsidP="002C1E70">
      <w:pPr>
        <w:numPr>
          <w:ilvl w:val="2"/>
          <w:numId w:val="7"/>
        </w:numPr>
        <w:spacing w:after="60"/>
        <w:ind w:left="2520" w:hanging="360"/>
        <w:jc w:val="both"/>
        <w:rPr>
          <w:color w:val="000000"/>
        </w:rPr>
      </w:pPr>
      <w:r>
        <w:rPr>
          <w:color w:val="000000"/>
        </w:rPr>
        <w:t xml:space="preserve">Carrier can use </w:t>
      </w:r>
      <w:r w:rsidRPr="005C5476">
        <w:rPr>
          <w:b/>
          <w:bCs/>
          <w:color w:val="000000"/>
        </w:rPr>
        <w:t>CPNI</w:t>
      </w:r>
      <w:r>
        <w:rPr>
          <w:color w:val="000000"/>
        </w:rPr>
        <w:t xml:space="preserve"> for </w:t>
      </w:r>
      <w:r w:rsidR="00C55ED1" w:rsidRPr="005C5476">
        <w:rPr>
          <w:b/>
          <w:bCs/>
          <w:color w:val="000000"/>
        </w:rPr>
        <w:t>its own purposes</w:t>
      </w:r>
      <w:r w:rsidR="00C55ED1">
        <w:rPr>
          <w:color w:val="000000"/>
        </w:rPr>
        <w:t xml:space="preserve"> unless consumers </w:t>
      </w:r>
      <w:r w:rsidR="00C55ED1" w:rsidRPr="005C5476">
        <w:rPr>
          <w:b/>
          <w:bCs/>
          <w:color w:val="000000"/>
          <w:u w:val="single"/>
        </w:rPr>
        <w:t>opt out</w:t>
      </w:r>
    </w:p>
    <w:p w14:paraId="4E914757" w14:textId="44C2339A" w:rsidR="00381EF7" w:rsidRDefault="00381EF7" w:rsidP="002C1E70">
      <w:pPr>
        <w:numPr>
          <w:ilvl w:val="2"/>
          <w:numId w:val="7"/>
        </w:numPr>
        <w:spacing w:after="60"/>
        <w:ind w:left="2520" w:hanging="360"/>
        <w:jc w:val="both"/>
        <w:rPr>
          <w:color w:val="000000"/>
        </w:rPr>
      </w:pPr>
      <w:r>
        <w:rPr>
          <w:rFonts w:eastAsia="Times New Roman" w:cs="Times New Roman"/>
          <w:color w:val="000000"/>
        </w:rPr>
        <w:t xml:space="preserve">Customers must </w:t>
      </w:r>
      <w:r w:rsidRPr="00FC1B49">
        <w:rPr>
          <w:rFonts w:eastAsia="Times New Roman" w:cs="Times New Roman"/>
          <w:color w:val="000000"/>
        </w:rPr>
        <w:t>expressly consent</w:t>
      </w:r>
      <w:r w:rsidR="00402B27" w:rsidRPr="00FC1B49">
        <w:rPr>
          <w:rFonts w:eastAsia="Times New Roman" w:cs="Times New Roman"/>
          <w:color w:val="000000"/>
        </w:rPr>
        <w:t>,</w:t>
      </w:r>
      <w:r w:rsidRPr="00FC1B49">
        <w:rPr>
          <w:rFonts w:eastAsia="Times New Roman" w:cs="Times New Roman"/>
          <w:color w:val="000000"/>
        </w:rPr>
        <w:t xml:space="preserve"> or </w:t>
      </w:r>
      <w:r w:rsidRPr="00FC1B49">
        <w:rPr>
          <w:rFonts w:eastAsia="Times New Roman" w:cs="Times New Roman"/>
          <w:b/>
          <w:bCs/>
          <w:color w:val="000000"/>
        </w:rPr>
        <w:t>opt in</w:t>
      </w:r>
      <w:r w:rsidR="00402B27" w:rsidRPr="00FC1B49">
        <w:rPr>
          <w:rFonts w:eastAsia="Times New Roman" w:cs="Times New Roman"/>
          <w:b/>
          <w:bCs/>
          <w:color w:val="000000"/>
        </w:rPr>
        <w:t>,</w:t>
      </w:r>
      <w:r w:rsidRPr="00FC1B49">
        <w:rPr>
          <w:rFonts w:eastAsia="Times New Roman" w:cs="Times New Roman"/>
          <w:color w:val="000000"/>
        </w:rPr>
        <w:t xml:space="preserve"> </w:t>
      </w:r>
      <w:r w:rsidRPr="00FC1B49">
        <w:rPr>
          <w:rFonts w:eastAsia="Times New Roman" w:cs="Times New Roman"/>
          <w:b/>
          <w:bCs/>
          <w:color w:val="000000"/>
        </w:rPr>
        <w:t>before carriers can share their CPNI</w:t>
      </w:r>
      <w:r w:rsidRPr="00FC1B49">
        <w:rPr>
          <w:rFonts w:eastAsia="Times New Roman" w:cs="Times New Roman"/>
          <w:color w:val="000000"/>
        </w:rPr>
        <w:t xml:space="preserve"> w/joint venture partners and independent contractors</w:t>
      </w:r>
      <w:r>
        <w:rPr>
          <w:rFonts w:eastAsia="Times New Roman" w:cs="Times New Roman"/>
          <w:color w:val="000000"/>
        </w:rPr>
        <w:t xml:space="preserve"> </w:t>
      </w:r>
      <w:r w:rsidRPr="005D273B">
        <w:rPr>
          <w:rFonts w:eastAsia="Times New Roman" w:cs="Times New Roman"/>
          <w:b/>
          <w:bCs/>
          <w:color w:val="000000"/>
        </w:rPr>
        <w:t>for marketing purposes</w:t>
      </w:r>
      <w:r>
        <w:rPr>
          <w:rFonts w:eastAsia="Times New Roman" w:cs="Times New Roman"/>
          <w:color w:val="000000"/>
        </w:rPr>
        <w:t>.</w:t>
      </w:r>
    </w:p>
    <w:p w14:paraId="366AAA79" w14:textId="1388B708" w:rsidR="00381EF7" w:rsidRPr="00713586" w:rsidRDefault="00381EF7" w:rsidP="002C1E70">
      <w:pPr>
        <w:numPr>
          <w:ilvl w:val="2"/>
          <w:numId w:val="7"/>
        </w:numPr>
        <w:spacing w:after="60"/>
        <w:ind w:left="2520" w:hanging="360"/>
        <w:jc w:val="both"/>
        <w:rPr>
          <w:color w:val="000000"/>
        </w:rPr>
      </w:pPr>
      <w:r w:rsidRPr="00C63665">
        <w:rPr>
          <w:rFonts w:eastAsia="Times New Roman" w:cs="Times New Roman"/>
          <w:b/>
          <w:color w:val="000000"/>
        </w:rPr>
        <w:t xml:space="preserve">Carriers must notify law enforcement when CPNI is </w:t>
      </w:r>
      <w:r w:rsidRPr="00713586">
        <w:rPr>
          <w:rFonts w:eastAsia="Times New Roman" w:cs="Times New Roman"/>
          <w:b/>
          <w:color w:val="000000"/>
        </w:rPr>
        <w:t>disclosed in a security breach</w:t>
      </w:r>
      <w:r w:rsidRPr="00713586">
        <w:rPr>
          <w:rFonts w:eastAsia="Times New Roman" w:cs="Times New Roman"/>
          <w:color w:val="000000"/>
        </w:rPr>
        <w:t xml:space="preserve"> </w:t>
      </w:r>
      <w:r w:rsidRPr="00713586">
        <w:rPr>
          <w:rFonts w:eastAsia="Times New Roman" w:cs="Times New Roman"/>
          <w:b/>
          <w:bCs/>
          <w:color w:val="000000"/>
        </w:rPr>
        <w:t xml:space="preserve">w/in </w:t>
      </w:r>
      <w:r w:rsidR="00D34EC9" w:rsidRPr="00713586">
        <w:rPr>
          <w:rFonts w:eastAsia="Times New Roman" w:cs="Times New Roman"/>
          <w:b/>
          <w:bCs/>
          <w:color w:val="000000"/>
        </w:rPr>
        <w:t>7</w:t>
      </w:r>
      <w:r w:rsidRPr="00713586">
        <w:rPr>
          <w:rFonts w:eastAsia="Times New Roman" w:cs="Times New Roman"/>
          <w:b/>
          <w:bCs/>
          <w:color w:val="000000"/>
        </w:rPr>
        <w:t xml:space="preserve"> business days</w:t>
      </w:r>
      <w:r w:rsidRPr="00713586">
        <w:rPr>
          <w:rFonts w:eastAsia="Times New Roman" w:cs="Times New Roman"/>
          <w:color w:val="000000"/>
        </w:rPr>
        <w:t xml:space="preserve"> of that breach, also </w:t>
      </w:r>
      <w:r w:rsidRPr="00713586">
        <w:rPr>
          <w:rFonts w:eastAsia="Times New Roman" w:cs="Times New Roman"/>
          <w:b/>
          <w:color w:val="000000"/>
        </w:rPr>
        <w:t>customers must provide a password</w:t>
      </w:r>
      <w:r w:rsidRPr="00713586">
        <w:rPr>
          <w:rFonts w:eastAsia="Times New Roman" w:cs="Times New Roman"/>
          <w:color w:val="000000"/>
        </w:rPr>
        <w:t xml:space="preserve"> </w:t>
      </w:r>
      <w:r w:rsidR="006F179D" w:rsidRPr="00713586">
        <w:rPr>
          <w:rFonts w:eastAsia="Times New Roman" w:cs="Times New Roman"/>
          <w:b/>
          <w:color w:val="000000"/>
        </w:rPr>
        <w:t>to</w:t>
      </w:r>
      <w:r w:rsidRPr="00713586">
        <w:rPr>
          <w:rFonts w:eastAsia="Times New Roman" w:cs="Times New Roman"/>
          <w:b/>
          <w:color w:val="000000"/>
        </w:rPr>
        <w:t xml:space="preserve"> access their CPNI </w:t>
      </w:r>
      <w:r w:rsidRPr="00713586">
        <w:rPr>
          <w:rFonts w:eastAsia="Times New Roman" w:cs="Times New Roman"/>
          <w:color w:val="000000"/>
        </w:rPr>
        <w:t>via phone or online account services.</w:t>
      </w:r>
    </w:p>
    <w:p w14:paraId="7AD3C584" w14:textId="351AC3F1" w:rsidR="003B7146" w:rsidRDefault="00381EF7" w:rsidP="002C1E70">
      <w:pPr>
        <w:numPr>
          <w:ilvl w:val="2"/>
          <w:numId w:val="7"/>
        </w:numPr>
        <w:spacing w:after="60"/>
        <w:ind w:left="2520" w:hanging="360"/>
        <w:jc w:val="both"/>
        <w:rPr>
          <w:lang w:bidi="en-US"/>
        </w:rPr>
      </w:pPr>
      <w:r>
        <w:rPr>
          <w:rFonts w:eastAsia="Times New Roman" w:cs="Times New Roman"/>
          <w:color w:val="000000"/>
        </w:rPr>
        <w:t xml:space="preserve">Carriers must </w:t>
      </w:r>
      <w:r w:rsidRPr="00B76169">
        <w:rPr>
          <w:rFonts w:eastAsia="Times New Roman" w:cs="Times New Roman"/>
          <w:b/>
          <w:bCs/>
          <w:color w:val="000000"/>
        </w:rPr>
        <w:t>certify compliance with these laws annually</w:t>
      </w:r>
      <w:r>
        <w:rPr>
          <w:rFonts w:eastAsia="Times New Roman" w:cs="Times New Roman"/>
          <w:color w:val="000000"/>
        </w:rPr>
        <w:t xml:space="preserve">, explain how their systems ensure compliance, and provide an </w:t>
      </w:r>
      <w:r w:rsidRPr="008A6111">
        <w:rPr>
          <w:rFonts w:eastAsia="Times New Roman" w:cs="Times New Roman"/>
          <w:b/>
          <w:color w:val="000000"/>
        </w:rPr>
        <w:t>annual summary of consumer complaints related to unauthorized disclosure of CPNI</w:t>
      </w:r>
      <w:r>
        <w:rPr>
          <w:rFonts w:eastAsia="Times New Roman" w:cs="Times New Roman"/>
          <w:color w:val="000000"/>
        </w:rPr>
        <w:t>.</w:t>
      </w:r>
    </w:p>
    <w:p w14:paraId="0CC16527" w14:textId="5F537F3F" w:rsidR="00085EB3" w:rsidRDefault="007153FA" w:rsidP="002C1E70">
      <w:pPr>
        <w:numPr>
          <w:ilvl w:val="1"/>
          <w:numId w:val="7"/>
        </w:numPr>
        <w:spacing w:after="60"/>
        <w:ind w:left="1800"/>
        <w:jc w:val="both"/>
        <w:rPr>
          <w:color w:val="000000"/>
        </w:rPr>
      </w:pPr>
      <w:r>
        <w:rPr>
          <w:rFonts w:eastAsia="Times New Roman" w:cs="Times New Roman"/>
          <w:color w:val="000000"/>
        </w:rPr>
        <w:t>P</w:t>
      </w:r>
      <w:r w:rsidR="00085EB3">
        <w:rPr>
          <w:rFonts w:eastAsia="Times New Roman" w:cs="Times New Roman"/>
          <w:color w:val="000000"/>
        </w:rPr>
        <w:t>rivacy of customer information provided to and obtained by telecommunication carriers</w:t>
      </w:r>
    </w:p>
    <w:p w14:paraId="725251D8" w14:textId="2DD4420B" w:rsidR="00085EB3" w:rsidRPr="005A2BE2" w:rsidRDefault="007153FA" w:rsidP="002C1E70">
      <w:pPr>
        <w:numPr>
          <w:ilvl w:val="1"/>
          <w:numId w:val="7"/>
        </w:numPr>
        <w:spacing w:after="60"/>
        <w:ind w:left="1800"/>
        <w:jc w:val="both"/>
        <w:rPr>
          <w:color w:val="000000"/>
        </w:rPr>
      </w:pPr>
      <w:r>
        <w:rPr>
          <w:rFonts w:eastAsia="Times New Roman" w:cs="Times New Roman"/>
          <w:color w:val="000000"/>
        </w:rPr>
        <w:t>L</w:t>
      </w:r>
      <w:r w:rsidR="00085EB3">
        <w:rPr>
          <w:rFonts w:eastAsia="Times New Roman" w:cs="Times New Roman"/>
          <w:color w:val="000000"/>
        </w:rPr>
        <w:t xml:space="preserve">imits use, access, and disclosure of </w:t>
      </w:r>
      <w:r w:rsidR="005802CD">
        <w:rPr>
          <w:rFonts w:eastAsia="Times New Roman" w:cs="Times New Roman"/>
          <w:color w:val="000000"/>
        </w:rPr>
        <w:t>CPNI</w:t>
      </w:r>
    </w:p>
    <w:p w14:paraId="42F65EA3" w14:textId="5F2A704E" w:rsidR="005A2BE2" w:rsidRPr="008F6BD4" w:rsidRDefault="005A2BE2" w:rsidP="002C1E70">
      <w:pPr>
        <w:numPr>
          <w:ilvl w:val="1"/>
          <w:numId w:val="7"/>
        </w:numPr>
        <w:spacing w:after="60"/>
        <w:ind w:left="1800"/>
        <w:jc w:val="both"/>
        <w:rPr>
          <w:color w:val="000000"/>
        </w:rPr>
      </w:pPr>
      <w:r w:rsidRPr="007716F6">
        <w:rPr>
          <w:b/>
          <w:color w:val="000000"/>
        </w:rPr>
        <w:lastRenderedPageBreak/>
        <w:t xml:space="preserve">Enforced by </w:t>
      </w:r>
      <w:r w:rsidRPr="008F6BD4">
        <w:rPr>
          <w:b/>
          <w:color w:val="000000"/>
        </w:rPr>
        <w:t>FCC</w:t>
      </w:r>
      <w:r w:rsidRPr="008F6BD4">
        <w:rPr>
          <w:color w:val="000000"/>
        </w:rPr>
        <w:t>.</w:t>
      </w:r>
    </w:p>
    <w:p w14:paraId="66C41C8B" w14:textId="5F8D88DC" w:rsidR="000822A9" w:rsidRPr="00BE5C41" w:rsidRDefault="000822A9" w:rsidP="002C1E70">
      <w:pPr>
        <w:numPr>
          <w:ilvl w:val="0"/>
          <w:numId w:val="7"/>
        </w:numPr>
        <w:spacing w:after="60"/>
        <w:jc w:val="both"/>
        <w:rPr>
          <w:lang w:bidi="en-US"/>
        </w:rPr>
      </w:pPr>
      <w:bookmarkStart w:id="5" w:name="_Hlk57468391"/>
      <w:r w:rsidRPr="000822A9">
        <w:rPr>
          <w:b/>
          <w:bCs/>
          <w:color w:val="002060"/>
          <w:lang w:bidi="en-US"/>
        </w:rPr>
        <w:t xml:space="preserve">Cable Communications </w:t>
      </w:r>
      <w:r w:rsidR="004B4E2B">
        <w:rPr>
          <w:b/>
          <w:bCs/>
          <w:color w:val="002060"/>
          <w:lang w:bidi="en-US"/>
        </w:rPr>
        <w:t>Policy</w:t>
      </w:r>
      <w:r w:rsidRPr="000822A9">
        <w:rPr>
          <w:b/>
          <w:bCs/>
          <w:color w:val="002060"/>
          <w:lang w:bidi="en-US"/>
        </w:rPr>
        <w:t xml:space="preserve"> Act </w:t>
      </w:r>
      <w:bookmarkEnd w:id="5"/>
      <w:r w:rsidRPr="000822A9">
        <w:rPr>
          <w:b/>
          <w:bCs/>
          <w:color w:val="002060"/>
          <w:lang w:bidi="en-US"/>
        </w:rPr>
        <w:t>of 1984</w:t>
      </w:r>
      <w:r w:rsidR="00A720DD">
        <w:rPr>
          <w:b/>
          <w:bCs/>
          <w:color w:val="002060"/>
          <w:lang w:bidi="en-US"/>
        </w:rPr>
        <w:t xml:space="preserve"> </w:t>
      </w:r>
      <w:r w:rsidR="00A720DD" w:rsidRPr="0050307A">
        <w:rPr>
          <w:lang w:bidi="en-US"/>
        </w:rPr>
        <w:t>(</w:t>
      </w:r>
      <w:r w:rsidR="00A74CDE">
        <w:rPr>
          <w:lang w:bidi="en-US"/>
        </w:rPr>
        <w:t>Cable Act</w:t>
      </w:r>
      <w:r w:rsidR="0050307A" w:rsidRPr="0050307A">
        <w:rPr>
          <w:lang w:bidi="en-US"/>
        </w:rPr>
        <w:t>)</w:t>
      </w:r>
      <w:r w:rsidR="00BE5C41" w:rsidRPr="0050307A">
        <w:rPr>
          <w:lang w:bidi="en-US"/>
        </w:rPr>
        <w:t>:</w:t>
      </w:r>
      <w:r w:rsidR="00BE5C41" w:rsidRPr="00BE5C41">
        <w:rPr>
          <w:lang w:bidi="en-US"/>
        </w:rPr>
        <w:t xml:space="preserve"> promote</w:t>
      </w:r>
      <w:r w:rsidR="00FE3DCF">
        <w:rPr>
          <w:lang w:bidi="en-US"/>
        </w:rPr>
        <w:t>s</w:t>
      </w:r>
      <w:r w:rsidR="00BE5C41" w:rsidRPr="00BE5C41">
        <w:rPr>
          <w:lang w:bidi="en-US"/>
        </w:rPr>
        <w:t xml:space="preserve"> competition and deregulate</w:t>
      </w:r>
      <w:r w:rsidR="007A0EC7">
        <w:rPr>
          <w:lang w:bidi="en-US"/>
        </w:rPr>
        <w:t>d</w:t>
      </w:r>
      <w:r w:rsidR="00BD024C">
        <w:rPr>
          <w:lang w:bidi="en-US"/>
        </w:rPr>
        <w:t xml:space="preserve"> </w:t>
      </w:r>
      <w:r w:rsidR="00BE5C41" w:rsidRPr="00BD024C">
        <w:rPr>
          <w:lang w:bidi="en-US"/>
        </w:rPr>
        <w:t xml:space="preserve">cable </w:t>
      </w:r>
      <w:r w:rsidR="00BD024C">
        <w:rPr>
          <w:lang w:bidi="en-US"/>
        </w:rPr>
        <w:t xml:space="preserve">TV </w:t>
      </w:r>
      <w:r w:rsidR="00BE5C41" w:rsidRPr="00BE5C41">
        <w:rPr>
          <w:lang w:bidi="en-US"/>
        </w:rPr>
        <w:t>industry</w:t>
      </w:r>
    </w:p>
    <w:p w14:paraId="3A790221" w14:textId="3F9669D0" w:rsidR="002E5868" w:rsidRPr="002E5868" w:rsidRDefault="00B848C8" w:rsidP="002C1E70">
      <w:pPr>
        <w:numPr>
          <w:ilvl w:val="1"/>
          <w:numId w:val="7"/>
        </w:numPr>
        <w:spacing w:after="60"/>
        <w:ind w:left="1800"/>
        <w:jc w:val="both"/>
        <w:rPr>
          <w:lang w:bidi="en-US"/>
        </w:rPr>
      </w:pPr>
      <w:r w:rsidRPr="00F8429F">
        <w:rPr>
          <w:lang w:bidi="en-US"/>
        </w:rPr>
        <w:t xml:space="preserve">Cable </w:t>
      </w:r>
      <w:r w:rsidR="00666A94" w:rsidRPr="00F8429F">
        <w:rPr>
          <w:lang w:bidi="en-US"/>
        </w:rPr>
        <w:t xml:space="preserve">service </w:t>
      </w:r>
      <w:r w:rsidR="004E48A1" w:rsidRPr="00F8429F">
        <w:rPr>
          <w:lang w:bidi="en-US"/>
        </w:rPr>
        <w:t>provider</w:t>
      </w:r>
      <w:r w:rsidR="004E48A1">
        <w:rPr>
          <w:b/>
          <w:bCs/>
          <w:lang w:bidi="en-US"/>
        </w:rPr>
        <w:t xml:space="preserve"> </w:t>
      </w:r>
      <w:r w:rsidR="00276FCD" w:rsidRPr="00713586">
        <w:rPr>
          <w:b/>
          <w:bCs/>
          <w:lang w:bidi="en-US"/>
        </w:rPr>
        <w:t>prohibited</w:t>
      </w:r>
      <w:r w:rsidR="00276FCD" w:rsidRPr="000429C2">
        <w:rPr>
          <w:b/>
          <w:bCs/>
          <w:lang w:bidi="en-US"/>
        </w:rPr>
        <w:t xml:space="preserve"> </w:t>
      </w:r>
      <w:r w:rsidR="00276FCD" w:rsidRPr="00F8429F">
        <w:rPr>
          <w:lang w:bidi="en-US"/>
        </w:rPr>
        <w:t>from</w:t>
      </w:r>
      <w:r w:rsidR="00276FCD" w:rsidRPr="000429C2">
        <w:rPr>
          <w:b/>
          <w:bCs/>
          <w:lang w:bidi="en-US"/>
        </w:rPr>
        <w:t xml:space="preserve"> </w:t>
      </w:r>
    </w:p>
    <w:p w14:paraId="1F9EFCC6" w14:textId="77777777" w:rsidR="00044BDC" w:rsidRDefault="00B848C8" w:rsidP="002E5868">
      <w:pPr>
        <w:numPr>
          <w:ilvl w:val="2"/>
          <w:numId w:val="7"/>
        </w:numPr>
        <w:spacing w:after="60"/>
        <w:ind w:left="2340" w:hanging="360"/>
        <w:jc w:val="both"/>
        <w:rPr>
          <w:lang w:bidi="en-US"/>
        </w:rPr>
      </w:pPr>
      <w:r w:rsidRPr="000429C2">
        <w:rPr>
          <w:b/>
          <w:bCs/>
          <w:lang w:bidi="en-US"/>
        </w:rPr>
        <w:t>collect</w:t>
      </w:r>
      <w:r w:rsidR="00276FCD" w:rsidRPr="000429C2">
        <w:rPr>
          <w:b/>
          <w:bCs/>
          <w:lang w:bidi="en-US"/>
        </w:rPr>
        <w:t>ing</w:t>
      </w:r>
      <w:r w:rsidRPr="000429C2">
        <w:rPr>
          <w:b/>
          <w:bCs/>
          <w:lang w:bidi="en-US"/>
        </w:rPr>
        <w:t xml:space="preserve"> PII w/o </w:t>
      </w:r>
      <w:r w:rsidR="0092258E" w:rsidRPr="0092258E">
        <w:rPr>
          <w:b/>
          <w:bCs/>
          <w:lang w:bidi="en-US"/>
        </w:rPr>
        <w:t xml:space="preserve">written or electronic </w:t>
      </w:r>
      <w:r w:rsidRPr="000429C2">
        <w:rPr>
          <w:b/>
          <w:bCs/>
          <w:lang w:bidi="en-US"/>
        </w:rPr>
        <w:t>consent</w:t>
      </w:r>
      <w:r w:rsidRPr="00C06AC0">
        <w:rPr>
          <w:lang w:bidi="en-US"/>
        </w:rPr>
        <w:t xml:space="preserve"> </w:t>
      </w:r>
      <w:r w:rsidRPr="000429C2">
        <w:rPr>
          <w:u w:val="single"/>
          <w:lang w:bidi="en-US"/>
        </w:rPr>
        <w:t>unless necessary</w:t>
      </w:r>
      <w:r w:rsidRPr="00C06AC0">
        <w:rPr>
          <w:lang w:bidi="en-US"/>
        </w:rPr>
        <w:t xml:space="preserve"> to </w:t>
      </w:r>
    </w:p>
    <w:p w14:paraId="239ACB30" w14:textId="4D848DCC" w:rsidR="00044BDC" w:rsidRPr="00044BDC" w:rsidRDefault="00B848C8" w:rsidP="00044BDC">
      <w:pPr>
        <w:numPr>
          <w:ilvl w:val="3"/>
          <w:numId w:val="7"/>
        </w:numPr>
        <w:spacing w:after="60"/>
        <w:jc w:val="both"/>
        <w:rPr>
          <w:lang w:bidi="en-US"/>
        </w:rPr>
      </w:pPr>
      <w:r w:rsidRPr="00044BDC">
        <w:rPr>
          <w:lang w:bidi="en-US"/>
        </w:rPr>
        <w:t xml:space="preserve">provide </w:t>
      </w:r>
      <w:r w:rsidR="003B2FF5" w:rsidRPr="00044BDC">
        <w:rPr>
          <w:lang w:bidi="en-US"/>
        </w:rPr>
        <w:t xml:space="preserve">cable </w:t>
      </w:r>
      <w:r w:rsidRPr="00044BDC">
        <w:rPr>
          <w:lang w:bidi="en-US"/>
        </w:rPr>
        <w:t>service</w:t>
      </w:r>
      <w:r w:rsidR="00692E74" w:rsidRPr="00044BDC">
        <w:rPr>
          <w:lang w:bidi="en-US"/>
        </w:rPr>
        <w:t xml:space="preserve"> </w:t>
      </w:r>
    </w:p>
    <w:p w14:paraId="71B18D9B" w14:textId="7F9F76BA" w:rsidR="00B848C8" w:rsidRPr="00044BDC" w:rsidRDefault="00692E74" w:rsidP="00044BDC">
      <w:pPr>
        <w:numPr>
          <w:ilvl w:val="3"/>
          <w:numId w:val="7"/>
        </w:numPr>
        <w:spacing w:after="60"/>
        <w:jc w:val="both"/>
        <w:rPr>
          <w:lang w:bidi="en-US"/>
        </w:rPr>
      </w:pPr>
      <w:r w:rsidRPr="00044BDC">
        <w:rPr>
          <w:lang w:bidi="en-US"/>
        </w:rPr>
        <w:t xml:space="preserve">detect unauthorized </w:t>
      </w:r>
      <w:r w:rsidR="00140292" w:rsidRPr="00044BDC">
        <w:rPr>
          <w:lang w:bidi="en-US"/>
        </w:rPr>
        <w:t xml:space="preserve">reception </w:t>
      </w:r>
      <w:r w:rsidRPr="00044BDC">
        <w:rPr>
          <w:lang w:bidi="en-US"/>
        </w:rPr>
        <w:t>of service</w:t>
      </w:r>
    </w:p>
    <w:p w14:paraId="09B40635" w14:textId="77777777" w:rsidR="00B304D6" w:rsidRDefault="002E5868" w:rsidP="002E5868">
      <w:pPr>
        <w:numPr>
          <w:ilvl w:val="2"/>
          <w:numId w:val="7"/>
        </w:numPr>
        <w:spacing w:after="60"/>
        <w:ind w:left="2340" w:hanging="360"/>
        <w:jc w:val="both"/>
        <w:rPr>
          <w:lang w:bidi="en-US"/>
        </w:rPr>
      </w:pPr>
      <w:r w:rsidRPr="002E5868">
        <w:rPr>
          <w:b/>
          <w:bCs/>
          <w:lang w:bidi="en-US"/>
        </w:rPr>
        <w:t>disclosing PII</w:t>
      </w:r>
      <w:r>
        <w:rPr>
          <w:lang w:bidi="en-US"/>
        </w:rPr>
        <w:t xml:space="preserve"> </w:t>
      </w:r>
      <w:r w:rsidRPr="002E5868">
        <w:rPr>
          <w:u w:val="single"/>
          <w:lang w:bidi="en-US"/>
        </w:rPr>
        <w:t>unless</w:t>
      </w:r>
      <w:r>
        <w:rPr>
          <w:lang w:bidi="en-US"/>
        </w:rPr>
        <w:t xml:space="preserve"> </w:t>
      </w:r>
    </w:p>
    <w:p w14:paraId="604F4464" w14:textId="7140AEC3" w:rsidR="00D000F9" w:rsidRDefault="002E5868" w:rsidP="00B304D6">
      <w:pPr>
        <w:numPr>
          <w:ilvl w:val="3"/>
          <w:numId w:val="7"/>
        </w:numPr>
        <w:spacing w:after="60"/>
        <w:jc w:val="both"/>
        <w:rPr>
          <w:lang w:bidi="en-US"/>
        </w:rPr>
      </w:pPr>
      <w:r w:rsidRPr="00107E29">
        <w:rPr>
          <w:b/>
          <w:bCs/>
          <w:lang w:bidi="en-US"/>
        </w:rPr>
        <w:t>required to provide service</w:t>
      </w:r>
      <w:r>
        <w:rPr>
          <w:lang w:bidi="en-US"/>
        </w:rPr>
        <w:t xml:space="preserve"> </w:t>
      </w:r>
      <w:r w:rsidR="00D000F9" w:rsidRPr="007D34DF">
        <w:rPr>
          <w:lang w:bidi="en-US"/>
        </w:rPr>
        <w:t>or conduct other legitimate business activities</w:t>
      </w:r>
    </w:p>
    <w:p w14:paraId="434FCA91" w14:textId="1513AE94" w:rsidR="002E5868" w:rsidRDefault="00D000F9" w:rsidP="00B304D6">
      <w:pPr>
        <w:numPr>
          <w:ilvl w:val="3"/>
          <w:numId w:val="7"/>
        </w:numPr>
        <w:spacing w:after="60"/>
        <w:jc w:val="both"/>
        <w:rPr>
          <w:lang w:bidi="en-US"/>
        </w:rPr>
      </w:pPr>
      <w:r>
        <w:rPr>
          <w:lang w:bidi="en-US"/>
        </w:rPr>
        <w:t xml:space="preserve">subject to </w:t>
      </w:r>
      <w:r w:rsidR="002E5868" w:rsidRPr="00107E29">
        <w:rPr>
          <w:b/>
          <w:bCs/>
          <w:lang w:bidi="en-US"/>
        </w:rPr>
        <w:t>court order</w:t>
      </w:r>
      <w:r w:rsidR="002E5868">
        <w:rPr>
          <w:lang w:bidi="en-US"/>
        </w:rPr>
        <w:t xml:space="preserve"> </w:t>
      </w:r>
      <w:r w:rsidR="002E5868" w:rsidRPr="00107E29">
        <w:rPr>
          <w:u w:val="single"/>
          <w:lang w:bidi="en-US"/>
        </w:rPr>
        <w:t>and</w:t>
      </w:r>
      <w:r w:rsidR="002E5868">
        <w:rPr>
          <w:lang w:bidi="en-US"/>
        </w:rPr>
        <w:t xml:space="preserve"> provider </w:t>
      </w:r>
      <w:r w:rsidR="002E5868" w:rsidRPr="00107E29">
        <w:rPr>
          <w:b/>
          <w:bCs/>
          <w:lang w:bidi="en-US"/>
        </w:rPr>
        <w:t>notifies subscriber</w:t>
      </w:r>
      <w:r w:rsidR="002E5868">
        <w:rPr>
          <w:lang w:bidi="en-US"/>
        </w:rPr>
        <w:t xml:space="preserve"> when receive</w:t>
      </w:r>
      <w:r w:rsidR="009F4485">
        <w:rPr>
          <w:lang w:bidi="en-US"/>
        </w:rPr>
        <w:t>s</w:t>
      </w:r>
      <w:r w:rsidR="002E5868">
        <w:rPr>
          <w:lang w:bidi="en-US"/>
        </w:rPr>
        <w:t xml:space="preserve"> court order</w:t>
      </w:r>
    </w:p>
    <w:p w14:paraId="2F1D17C4" w14:textId="738D9FD8" w:rsidR="00EA0A6C" w:rsidRDefault="00EA0A6C" w:rsidP="00EA0A6C">
      <w:pPr>
        <w:numPr>
          <w:ilvl w:val="4"/>
          <w:numId w:val="7"/>
        </w:numPr>
        <w:spacing w:after="60"/>
        <w:jc w:val="both"/>
        <w:rPr>
          <w:lang w:bidi="en-US"/>
        </w:rPr>
      </w:pPr>
      <w:r w:rsidRPr="00EA0A6C">
        <w:rPr>
          <w:lang w:bidi="en-US"/>
        </w:rPr>
        <w:t>Electronic Communications Privacy Act (ECPA) of 1986 allows these disclosures w/o notice to consumer, since notice might impact ongoing investigation</w:t>
      </w:r>
    </w:p>
    <w:p w14:paraId="1B3A1B9B" w14:textId="089F6D5A" w:rsidR="00086484" w:rsidRDefault="00086484" w:rsidP="00EA0A6C">
      <w:pPr>
        <w:numPr>
          <w:ilvl w:val="4"/>
          <w:numId w:val="7"/>
        </w:numPr>
        <w:spacing w:after="60"/>
        <w:jc w:val="both"/>
        <w:rPr>
          <w:lang w:bidi="en-US"/>
        </w:rPr>
      </w:pPr>
      <w:r w:rsidRPr="00086484">
        <w:rPr>
          <w:lang w:bidi="en-US"/>
        </w:rPr>
        <w:t xml:space="preserve">Courts have </w:t>
      </w:r>
      <w:r w:rsidR="00A74CDE">
        <w:rPr>
          <w:lang w:bidi="en-US"/>
        </w:rPr>
        <w:t>resolved</w:t>
      </w:r>
      <w:r w:rsidRPr="00086484">
        <w:rPr>
          <w:lang w:bidi="en-US"/>
        </w:rPr>
        <w:t xml:space="preserve"> conflict in favor of ECPA due </w:t>
      </w:r>
      <w:r w:rsidR="0050307A">
        <w:rPr>
          <w:lang w:bidi="en-US"/>
        </w:rPr>
        <w:t xml:space="preserve">to </w:t>
      </w:r>
      <w:r w:rsidR="00BA3578">
        <w:rPr>
          <w:lang w:bidi="en-US"/>
        </w:rPr>
        <w:t xml:space="preserve">its </w:t>
      </w:r>
      <w:r w:rsidRPr="00086484">
        <w:rPr>
          <w:lang w:bidi="en-US"/>
        </w:rPr>
        <w:t>enactment</w:t>
      </w:r>
      <w:r w:rsidR="00A720DD">
        <w:rPr>
          <w:lang w:bidi="en-US"/>
        </w:rPr>
        <w:t xml:space="preserve"> after </w:t>
      </w:r>
      <w:r w:rsidR="00A74CDE">
        <w:rPr>
          <w:lang w:bidi="en-US"/>
        </w:rPr>
        <w:t>Cable Act</w:t>
      </w:r>
    </w:p>
    <w:p w14:paraId="67366378" w14:textId="4B0E866A" w:rsidR="0050307A" w:rsidRDefault="0050307A" w:rsidP="0050307A">
      <w:pPr>
        <w:numPr>
          <w:ilvl w:val="3"/>
          <w:numId w:val="7"/>
        </w:numPr>
        <w:spacing w:after="60"/>
        <w:jc w:val="both"/>
        <w:rPr>
          <w:lang w:bidi="en-US"/>
        </w:rPr>
      </w:pPr>
      <w:r w:rsidRPr="00712ADE">
        <w:rPr>
          <w:b/>
          <w:bCs/>
          <w:lang w:bidi="en-US"/>
        </w:rPr>
        <w:t>limited to name and address</w:t>
      </w:r>
      <w:r w:rsidRPr="0050307A">
        <w:rPr>
          <w:lang w:bidi="en-US"/>
        </w:rPr>
        <w:t xml:space="preserve"> </w:t>
      </w:r>
      <w:r w:rsidR="00092A89">
        <w:rPr>
          <w:lang w:bidi="en-US"/>
        </w:rPr>
        <w:t xml:space="preserve">of </w:t>
      </w:r>
      <w:r w:rsidRPr="0050307A">
        <w:rPr>
          <w:lang w:bidi="en-US"/>
        </w:rPr>
        <w:t xml:space="preserve">subscriber </w:t>
      </w:r>
      <w:r w:rsidR="00635886" w:rsidRPr="00635886">
        <w:rPr>
          <w:u w:val="single"/>
          <w:lang w:bidi="en-US"/>
        </w:rPr>
        <w:t>IF</w:t>
      </w:r>
      <w:r w:rsidR="00635886">
        <w:rPr>
          <w:lang w:bidi="en-US"/>
        </w:rPr>
        <w:t xml:space="preserve"> subscriber </w:t>
      </w:r>
      <w:r w:rsidRPr="0050307A">
        <w:rPr>
          <w:lang w:bidi="en-US"/>
        </w:rPr>
        <w:t xml:space="preserve">given </w:t>
      </w:r>
      <w:r w:rsidRPr="00712ADE">
        <w:rPr>
          <w:b/>
          <w:bCs/>
          <w:lang w:bidi="en-US"/>
        </w:rPr>
        <w:t>option to opt out</w:t>
      </w:r>
      <w:r w:rsidR="00635886">
        <w:rPr>
          <w:b/>
          <w:bCs/>
          <w:lang w:bidi="en-US"/>
        </w:rPr>
        <w:t xml:space="preserve"> </w:t>
      </w:r>
      <w:r w:rsidR="00635886" w:rsidRPr="001545D2">
        <w:rPr>
          <w:u w:val="single"/>
          <w:lang w:bidi="en-US"/>
        </w:rPr>
        <w:t>or</w:t>
      </w:r>
      <w:r w:rsidR="00635886">
        <w:rPr>
          <w:b/>
          <w:bCs/>
          <w:lang w:bidi="en-US"/>
        </w:rPr>
        <w:t xml:space="preserve"> limit disclosure</w:t>
      </w:r>
      <w:r w:rsidR="00960990">
        <w:rPr>
          <w:b/>
          <w:bCs/>
          <w:lang w:bidi="en-US"/>
        </w:rPr>
        <w:t xml:space="preserve"> </w:t>
      </w:r>
      <w:r w:rsidR="00960990" w:rsidRPr="00960990">
        <w:rPr>
          <w:u w:val="single"/>
          <w:lang w:bidi="en-US"/>
        </w:rPr>
        <w:t>and</w:t>
      </w:r>
      <w:r w:rsidR="00960990">
        <w:rPr>
          <w:b/>
          <w:bCs/>
          <w:lang w:bidi="en-US"/>
        </w:rPr>
        <w:t xml:space="preserve"> </w:t>
      </w:r>
      <w:r w:rsidR="00960990" w:rsidRPr="00960990">
        <w:rPr>
          <w:b/>
          <w:bCs/>
          <w:lang w:bidi="en-US"/>
        </w:rPr>
        <w:t xml:space="preserve">no information </w:t>
      </w:r>
      <w:r w:rsidR="001545D2">
        <w:rPr>
          <w:b/>
          <w:bCs/>
          <w:lang w:bidi="en-US"/>
        </w:rPr>
        <w:t xml:space="preserve">provided </w:t>
      </w:r>
      <w:r w:rsidR="00960990" w:rsidRPr="00960990">
        <w:rPr>
          <w:b/>
          <w:bCs/>
          <w:lang w:bidi="en-US"/>
        </w:rPr>
        <w:t>about services or viewing habits</w:t>
      </w:r>
      <w:r w:rsidR="00960990">
        <w:rPr>
          <w:lang w:bidi="en-US"/>
        </w:rPr>
        <w:t xml:space="preserve"> of subscriber</w:t>
      </w:r>
    </w:p>
    <w:p w14:paraId="78907E59" w14:textId="77777777" w:rsidR="005872C7" w:rsidRPr="008F6BD4" w:rsidRDefault="00633E48" w:rsidP="002C1E70">
      <w:pPr>
        <w:numPr>
          <w:ilvl w:val="1"/>
          <w:numId w:val="7"/>
        </w:numPr>
        <w:spacing w:after="60"/>
        <w:ind w:left="1800"/>
        <w:jc w:val="both"/>
        <w:rPr>
          <w:lang w:bidi="en-US"/>
        </w:rPr>
      </w:pPr>
      <w:r>
        <w:rPr>
          <w:b/>
          <w:bCs/>
          <w:lang w:bidi="en-US"/>
        </w:rPr>
        <w:t>R</w:t>
      </w:r>
      <w:r w:rsidRPr="00633E48">
        <w:rPr>
          <w:b/>
          <w:bCs/>
          <w:lang w:bidi="en-US"/>
        </w:rPr>
        <w:t xml:space="preserve">equires cable service providers </w:t>
      </w:r>
      <w:r w:rsidRPr="00793C55">
        <w:rPr>
          <w:lang w:bidi="en-US"/>
        </w:rPr>
        <w:t xml:space="preserve">to </w:t>
      </w:r>
      <w:r w:rsidR="00791C59" w:rsidRPr="00793C55">
        <w:rPr>
          <w:lang w:bidi="en-US"/>
        </w:rPr>
        <w:t>provide</w:t>
      </w:r>
      <w:r w:rsidRPr="00793C55">
        <w:rPr>
          <w:lang w:bidi="en-US"/>
        </w:rPr>
        <w:t xml:space="preserve"> subscribers </w:t>
      </w:r>
      <w:r w:rsidR="00793C55" w:rsidRPr="00511597">
        <w:rPr>
          <w:b/>
          <w:bCs/>
          <w:lang w:bidi="en-US"/>
        </w:rPr>
        <w:t xml:space="preserve">initially </w:t>
      </w:r>
      <w:r w:rsidR="00C502C4" w:rsidRPr="00511597">
        <w:rPr>
          <w:b/>
          <w:bCs/>
          <w:lang w:bidi="en-US"/>
        </w:rPr>
        <w:t>and annually</w:t>
      </w:r>
      <w:r w:rsidR="00C502C4">
        <w:rPr>
          <w:b/>
          <w:bCs/>
          <w:lang w:bidi="en-US"/>
        </w:rPr>
        <w:t xml:space="preserve"> </w:t>
      </w:r>
      <w:r w:rsidR="00C502C4" w:rsidRPr="00793C55">
        <w:rPr>
          <w:lang w:bidi="en-US"/>
        </w:rPr>
        <w:t>thereafter</w:t>
      </w:r>
      <w:r w:rsidR="00E76C89">
        <w:rPr>
          <w:b/>
          <w:bCs/>
          <w:lang w:bidi="en-US"/>
        </w:rPr>
        <w:t xml:space="preserve"> </w:t>
      </w:r>
      <w:r w:rsidRPr="008F6BD4">
        <w:rPr>
          <w:b/>
          <w:bCs/>
          <w:lang w:bidi="en-US"/>
        </w:rPr>
        <w:t xml:space="preserve">privacy notice </w:t>
      </w:r>
      <w:r w:rsidRPr="008F6BD4">
        <w:rPr>
          <w:lang w:bidi="en-US"/>
        </w:rPr>
        <w:t xml:space="preserve">that </w:t>
      </w:r>
      <w:r w:rsidRPr="008F6BD4">
        <w:rPr>
          <w:b/>
          <w:bCs/>
          <w:lang w:bidi="en-US"/>
        </w:rPr>
        <w:t>clearly and conspicuously informs them of</w:t>
      </w:r>
    </w:p>
    <w:p w14:paraId="09891A4A" w14:textId="77777777" w:rsidR="005872C7" w:rsidRPr="008F6BD4" w:rsidRDefault="00633E48" w:rsidP="002C1E70">
      <w:pPr>
        <w:numPr>
          <w:ilvl w:val="2"/>
          <w:numId w:val="7"/>
        </w:numPr>
        <w:spacing w:after="60"/>
        <w:ind w:left="2520" w:hanging="360"/>
        <w:jc w:val="both"/>
        <w:rPr>
          <w:lang w:bidi="en-US"/>
        </w:rPr>
      </w:pPr>
      <w:r w:rsidRPr="008F6BD4">
        <w:rPr>
          <w:lang w:bidi="en-US"/>
        </w:rPr>
        <w:t>nature of PI collected</w:t>
      </w:r>
    </w:p>
    <w:p w14:paraId="01D28B12" w14:textId="77777777" w:rsidR="004E090F" w:rsidRPr="008F6BD4" w:rsidRDefault="004E090F" w:rsidP="004E090F">
      <w:pPr>
        <w:numPr>
          <w:ilvl w:val="2"/>
          <w:numId w:val="7"/>
        </w:numPr>
        <w:spacing w:after="60"/>
        <w:ind w:left="2520" w:hanging="360"/>
        <w:jc w:val="both"/>
        <w:rPr>
          <w:lang w:bidi="en-US"/>
        </w:rPr>
      </w:pPr>
      <w:r w:rsidRPr="008F6BD4">
        <w:rPr>
          <w:lang w:bidi="en-US"/>
        </w:rPr>
        <w:t>nature, frequency, and purpose of any possible disclosures of that information</w:t>
      </w:r>
    </w:p>
    <w:p w14:paraId="2FFA5613" w14:textId="4FD61797" w:rsidR="000B1DD4" w:rsidRPr="008F6BD4" w:rsidRDefault="005A3F36" w:rsidP="002C1E70">
      <w:pPr>
        <w:numPr>
          <w:ilvl w:val="2"/>
          <w:numId w:val="7"/>
        </w:numPr>
        <w:spacing w:after="60"/>
        <w:ind w:left="2520" w:hanging="360"/>
        <w:jc w:val="both"/>
        <w:rPr>
          <w:lang w:bidi="en-US"/>
        </w:rPr>
      </w:pPr>
      <w:r w:rsidRPr="008F6BD4">
        <w:rPr>
          <w:lang w:bidi="en-US"/>
        </w:rPr>
        <w:t>rights of subscribers to enforce limitations on collection and disclosure of information</w:t>
      </w:r>
    </w:p>
    <w:p w14:paraId="7DEF1930" w14:textId="0224D74F" w:rsidR="00B945ED" w:rsidRPr="008F6BD4" w:rsidRDefault="006350BE" w:rsidP="002C1E70">
      <w:pPr>
        <w:numPr>
          <w:ilvl w:val="2"/>
          <w:numId w:val="7"/>
        </w:numPr>
        <w:spacing w:after="60"/>
        <w:ind w:left="2520" w:hanging="360"/>
        <w:jc w:val="both"/>
        <w:rPr>
          <w:lang w:bidi="en-US"/>
        </w:rPr>
      </w:pPr>
      <w:r w:rsidRPr="008F6BD4">
        <w:rPr>
          <w:lang w:bidi="en-US"/>
        </w:rPr>
        <w:t xml:space="preserve">how to </w:t>
      </w:r>
      <w:r w:rsidR="00633E48" w:rsidRPr="008F6BD4">
        <w:rPr>
          <w:lang w:bidi="en-US"/>
        </w:rPr>
        <w:t>access or correct</w:t>
      </w:r>
    </w:p>
    <w:p w14:paraId="5A649A62" w14:textId="73EB5DCE" w:rsidR="0088261E" w:rsidRPr="008F6BD4" w:rsidRDefault="0088261E" w:rsidP="002C1E70">
      <w:pPr>
        <w:numPr>
          <w:ilvl w:val="2"/>
          <w:numId w:val="7"/>
        </w:numPr>
        <w:spacing w:after="60"/>
        <w:ind w:left="2520" w:hanging="360"/>
        <w:jc w:val="both"/>
        <w:rPr>
          <w:lang w:bidi="en-US"/>
        </w:rPr>
      </w:pPr>
      <w:r w:rsidRPr="008F6BD4">
        <w:rPr>
          <w:lang w:bidi="en-US"/>
        </w:rPr>
        <w:t xml:space="preserve">No specified schedule for </w:t>
      </w:r>
      <w:r w:rsidRPr="008F6BD4">
        <w:rPr>
          <w:b/>
          <w:bCs/>
          <w:lang w:bidi="en-US"/>
        </w:rPr>
        <w:t>data retention/destruction</w:t>
      </w:r>
      <w:r w:rsidRPr="008F6BD4">
        <w:rPr>
          <w:lang w:bidi="en-US"/>
        </w:rPr>
        <w:t xml:space="preserve">, but mandates that PI must be </w:t>
      </w:r>
      <w:r w:rsidRPr="008F6BD4">
        <w:rPr>
          <w:u w:val="single"/>
          <w:lang w:bidi="en-US"/>
        </w:rPr>
        <w:t>destroyed when no longer needed for the purpose</w:t>
      </w:r>
      <w:r w:rsidRPr="008F6BD4">
        <w:rPr>
          <w:lang w:bidi="en-US"/>
        </w:rPr>
        <w:t xml:space="preserve"> for which collected and no pending requests for access</w:t>
      </w:r>
    </w:p>
    <w:p w14:paraId="3C0228BB" w14:textId="77824B01" w:rsidR="00D84F3D" w:rsidRPr="008F6BD4" w:rsidRDefault="004B1CF0" w:rsidP="002C1E70">
      <w:pPr>
        <w:numPr>
          <w:ilvl w:val="1"/>
          <w:numId w:val="7"/>
        </w:numPr>
        <w:spacing w:after="60"/>
        <w:ind w:left="1800"/>
        <w:jc w:val="both"/>
        <w:rPr>
          <w:b/>
          <w:bCs/>
          <w:lang w:bidi="en-US"/>
        </w:rPr>
      </w:pPr>
      <w:r w:rsidRPr="008F6BD4">
        <w:rPr>
          <w:b/>
          <w:bCs/>
          <w:lang w:bidi="en-US"/>
        </w:rPr>
        <w:t>Enforcement</w:t>
      </w:r>
      <w:r w:rsidR="008A754B" w:rsidRPr="008F6BD4">
        <w:rPr>
          <w:lang w:bidi="en-US"/>
        </w:rPr>
        <w:t xml:space="preserve">: </w:t>
      </w:r>
      <w:r w:rsidR="002066FB" w:rsidRPr="008F6BD4">
        <w:rPr>
          <w:lang w:bidi="en-US"/>
        </w:rPr>
        <w:t>Enforced by FCC.</w:t>
      </w:r>
      <w:r w:rsidR="00124C4D" w:rsidRPr="008F6BD4">
        <w:rPr>
          <w:lang w:bidi="en-US"/>
        </w:rPr>
        <w:t xml:space="preserve"> </w:t>
      </w:r>
      <w:r w:rsidR="008A754B" w:rsidRPr="008F6BD4">
        <w:rPr>
          <w:lang w:bidi="en-US"/>
        </w:rPr>
        <w:t xml:space="preserve">Provides a </w:t>
      </w:r>
      <w:r w:rsidR="008A754B" w:rsidRPr="008F6BD4">
        <w:rPr>
          <w:b/>
          <w:bCs/>
          <w:lang w:bidi="en-US"/>
        </w:rPr>
        <w:t>private right of action</w:t>
      </w:r>
      <w:r w:rsidR="008A754B" w:rsidRPr="008F6BD4">
        <w:rPr>
          <w:lang w:bidi="en-US"/>
        </w:rPr>
        <w:t xml:space="preserve"> for the above and allows for </w:t>
      </w:r>
      <w:r w:rsidR="008A754B" w:rsidRPr="008F6BD4">
        <w:rPr>
          <w:b/>
          <w:lang w:bidi="en-US"/>
        </w:rPr>
        <w:t>actual or statutory damages, punitive damages and reasonable attorney’s fees and court costs</w:t>
      </w:r>
    </w:p>
    <w:p w14:paraId="507EB924" w14:textId="59C9D2D0" w:rsidR="000933EA" w:rsidRPr="00E33F00" w:rsidRDefault="000933EA" w:rsidP="002C1E70">
      <w:pPr>
        <w:numPr>
          <w:ilvl w:val="1"/>
          <w:numId w:val="7"/>
        </w:numPr>
        <w:spacing w:after="60"/>
        <w:ind w:left="1800"/>
        <w:jc w:val="both"/>
        <w:rPr>
          <w:b/>
          <w:bCs/>
          <w:lang w:bidi="en-US"/>
        </w:rPr>
      </w:pPr>
      <w:r w:rsidRPr="00A90D18">
        <w:rPr>
          <w:b/>
          <w:bCs/>
          <w:lang w:bidi="en-US"/>
        </w:rPr>
        <w:t>Does not regulate provision of broadband Internet services</w:t>
      </w:r>
      <w:r w:rsidRPr="00A90D18">
        <w:rPr>
          <w:lang w:bidi="en-US"/>
        </w:rPr>
        <w:t xml:space="preserve"> </w:t>
      </w:r>
      <w:r w:rsidRPr="00C11A01">
        <w:rPr>
          <w:b/>
          <w:lang w:bidi="en-US"/>
        </w:rPr>
        <w:t>via cable</w:t>
      </w:r>
      <w:r w:rsidRPr="00A90D18">
        <w:rPr>
          <w:lang w:bidi="en-US"/>
        </w:rPr>
        <w:t xml:space="preserve"> because </w:t>
      </w:r>
      <w:r>
        <w:rPr>
          <w:lang w:bidi="en-US"/>
        </w:rPr>
        <w:t>A</w:t>
      </w:r>
      <w:r w:rsidRPr="00A90D18">
        <w:rPr>
          <w:lang w:bidi="en-US"/>
        </w:rPr>
        <w:t xml:space="preserve">ct defines “cable service” as </w:t>
      </w:r>
      <w:r w:rsidRPr="00E24DFF">
        <w:rPr>
          <w:u w:val="single"/>
          <w:lang w:bidi="en-US"/>
        </w:rPr>
        <w:t>one way transmission to subscribers of video</w:t>
      </w:r>
    </w:p>
    <w:p w14:paraId="0C87F0BE" w14:textId="26956AE4" w:rsidR="000822A9" w:rsidRPr="000822A9" w:rsidRDefault="000822A9" w:rsidP="002C1E70">
      <w:pPr>
        <w:numPr>
          <w:ilvl w:val="0"/>
          <w:numId w:val="7"/>
        </w:numPr>
        <w:spacing w:after="60"/>
        <w:jc w:val="both"/>
        <w:rPr>
          <w:lang w:bidi="en-US"/>
        </w:rPr>
      </w:pPr>
      <w:r w:rsidRPr="000822A9">
        <w:rPr>
          <w:b/>
          <w:bCs/>
          <w:color w:val="002060"/>
          <w:lang w:bidi="en-US"/>
        </w:rPr>
        <w:t>Video Privacy Protection Act of 1988 (VPPA)</w:t>
      </w:r>
      <w:r w:rsidR="00D57964">
        <w:rPr>
          <w:lang w:bidi="en-US"/>
        </w:rPr>
        <w:t>:</w:t>
      </w:r>
      <w:r w:rsidR="0056200F">
        <w:rPr>
          <w:lang w:bidi="en-US"/>
        </w:rPr>
        <w:t xml:space="preserve"> </w:t>
      </w:r>
      <w:r w:rsidR="0056200F" w:rsidRPr="000F1130">
        <w:rPr>
          <w:lang w:bidi="en-US"/>
        </w:rPr>
        <w:t>passed in response to disclosure and publication of then-Supreme Court nominee Robert Bork’s video</w:t>
      </w:r>
      <w:r w:rsidR="0056200F" w:rsidRPr="0056200F">
        <w:rPr>
          <w:lang w:bidi="en-US"/>
        </w:rPr>
        <w:t xml:space="preserve"> rental records</w:t>
      </w:r>
      <w:r w:rsidR="00D61A95">
        <w:rPr>
          <w:lang w:bidi="en-US"/>
        </w:rPr>
        <w:t xml:space="preserve">, which was </w:t>
      </w:r>
      <w:r w:rsidR="00247648">
        <w:rPr>
          <w:lang w:bidi="en-US"/>
        </w:rPr>
        <w:t>thought to be gross violation of privacy</w:t>
      </w:r>
    </w:p>
    <w:p w14:paraId="27B79D4D" w14:textId="41F9BC18" w:rsidR="00187BBC" w:rsidRPr="006A58E5" w:rsidRDefault="00187BBC" w:rsidP="002C1E70">
      <w:pPr>
        <w:numPr>
          <w:ilvl w:val="0"/>
          <w:numId w:val="8"/>
        </w:numPr>
        <w:spacing w:after="60"/>
        <w:ind w:left="1800"/>
        <w:jc w:val="both"/>
        <w:rPr>
          <w:lang w:bidi="en-US"/>
        </w:rPr>
      </w:pPr>
      <w:r w:rsidRPr="00A20459">
        <w:rPr>
          <w:b/>
          <w:bCs/>
          <w:lang w:bidi="en-US"/>
        </w:rPr>
        <w:t>Scope</w:t>
      </w:r>
      <w:r>
        <w:rPr>
          <w:lang w:bidi="en-US"/>
        </w:rPr>
        <w:t xml:space="preserve">: </w:t>
      </w:r>
      <w:r w:rsidR="00A20459" w:rsidRPr="002C4153">
        <w:rPr>
          <w:lang w:bidi="en-US"/>
        </w:rPr>
        <w:t>applies to “</w:t>
      </w:r>
      <w:r w:rsidR="00A20459" w:rsidRPr="002C4153">
        <w:rPr>
          <w:b/>
          <w:bCs/>
          <w:lang w:bidi="en-US"/>
        </w:rPr>
        <w:t>video tape service providers</w:t>
      </w:r>
      <w:r w:rsidR="00C243D8">
        <w:rPr>
          <w:b/>
          <w:bCs/>
          <w:lang w:bidi="en-US"/>
        </w:rPr>
        <w:t xml:space="preserve"> (</w:t>
      </w:r>
      <w:r w:rsidR="00230627">
        <w:rPr>
          <w:b/>
          <w:bCs/>
          <w:lang w:bidi="en-US"/>
        </w:rPr>
        <w:t>V</w:t>
      </w:r>
      <w:r w:rsidR="00CC33DE">
        <w:rPr>
          <w:b/>
          <w:bCs/>
          <w:lang w:bidi="en-US"/>
        </w:rPr>
        <w:t>T</w:t>
      </w:r>
      <w:r w:rsidR="00C243D8">
        <w:rPr>
          <w:b/>
          <w:bCs/>
          <w:lang w:bidi="en-US"/>
        </w:rPr>
        <w:t>SP)</w:t>
      </w:r>
      <w:r w:rsidR="00A20459" w:rsidRPr="002C4153">
        <w:rPr>
          <w:lang w:bidi="en-US"/>
        </w:rPr>
        <w:t>,” who are de</w:t>
      </w:r>
      <w:r w:rsidR="00A20459" w:rsidRPr="00A20459">
        <w:rPr>
          <w:lang w:bidi="en-US"/>
        </w:rPr>
        <w:t>fi</w:t>
      </w:r>
      <w:r w:rsidR="00A20459" w:rsidRPr="002C4153">
        <w:rPr>
          <w:lang w:bidi="en-US"/>
        </w:rPr>
        <w:t>ned as anyone</w:t>
      </w:r>
      <w:r w:rsidR="00A20459" w:rsidRPr="00A20459">
        <w:rPr>
          <w:lang w:bidi="en-US"/>
        </w:rPr>
        <w:t xml:space="preserve"> </w:t>
      </w:r>
      <w:r w:rsidR="00A20459" w:rsidRPr="002C4153">
        <w:rPr>
          <w:lang w:bidi="en-US"/>
        </w:rPr>
        <w:t>“engaged in the business, in or a</w:t>
      </w:r>
      <w:r w:rsidR="00A20459" w:rsidRPr="00A20459">
        <w:rPr>
          <w:lang w:bidi="en-US"/>
        </w:rPr>
        <w:t>ff</w:t>
      </w:r>
      <w:r w:rsidR="00A20459" w:rsidRPr="002C4153">
        <w:rPr>
          <w:lang w:bidi="en-US"/>
        </w:rPr>
        <w:t xml:space="preserve">ecting interstate or foreign commerce, of </w:t>
      </w:r>
      <w:r w:rsidR="00A20459" w:rsidRPr="006A58E5">
        <w:rPr>
          <w:lang w:bidi="en-US"/>
        </w:rPr>
        <w:t xml:space="preserve">rental, sale, or delivery of prerecorded video cassette tapes or similar audio visual materials” </w:t>
      </w:r>
      <w:r w:rsidR="00FE278F" w:rsidRPr="006A58E5">
        <w:rPr>
          <w:b/>
          <w:bCs/>
          <w:lang w:bidi="en-US"/>
        </w:rPr>
        <w:t>AND</w:t>
      </w:r>
      <w:r w:rsidR="00FE278F" w:rsidRPr="006A58E5">
        <w:rPr>
          <w:lang w:bidi="en-US"/>
        </w:rPr>
        <w:t xml:space="preserve"> </w:t>
      </w:r>
      <w:r w:rsidR="00A20459" w:rsidRPr="00CE5C5D">
        <w:rPr>
          <w:lang w:bidi="en-US"/>
        </w:rPr>
        <w:t xml:space="preserve">individuals who </w:t>
      </w:r>
      <w:r w:rsidR="00A20459" w:rsidRPr="00CE5C5D">
        <w:rPr>
          <w:b/>
          <w:bCs/>
          <w:lang w:bidi="en-US"/>
        </w:rPr>
        <w:t xml:space="preserve">receive </w:t>
      </w:r>
      <w:r w:rsidR="00202250" w:rsidRPr="00CE5C5D">
        <w:rPr>
          <w:b/>
          <w:bCs/>
          <w:lang w:bidi="en-US"/>
        </w:rPr>
        <w:t xml:space="preserve">PI </w:t>
      </w:r>
      <w:r w:rsidR="00A20459" w:rsidRPr="00CE5C5D">
        <w:rPr>
          <w:b/>
          <w:bCs/>
          <w:lang w:bidi="en-US"/>
        </w:rPr>
        <w:t>in the ordinary course</w:t>
      </w:r>
      <w:r w:rsidR="00A20459" w:rsidRPr="006A58E5">
        <w:rPr>
          <w:lang w:bidi="en-US"/>
        </w:rPr>
        <w:t xml:space="preserve"> of a </w:t>
      </w:r>
      <w:r w:rsidR="00230627" w:rsidRPr="006A58E5">
        <w:rPr>
          <w:lang w:bidi="en-US"/>
        </w:rPr>
        <w:t>V</w:t>
      </w:r>
      <w:r w:rsidR="00AF4098" w:rsidRPr="006A58E5">
        <w:rPr>
          <w:lang w:bidi="en-US"/>
        </w:rPr>
        <w:t>T</w:t>
      </w:r>
      <w:r w:rsidR="00230627" w:rsidRPr="006A58E5">
        <w:rPr>
          <w:lang w:bidi="en-US"/>
        </w:rPr>
        <w:t xml:space="preserve">SP’s </w:t>
      </w:r>
      <w:r w:rsidR="00A20459" w:rsidRPr="006A58E5">
        <w:rPr>
          <w:lang w:bidi="en-US"/>
        </w:rPr>
        <w:t xml:space="preserve">business </w:t>
      </w:r>
      <w:r w:rsidR="00205E4B" w:rsidRPr="006960E5">
        <w:rPr>
          <w:u w:val="single"/>
          <w:lang w:bidi="en-US"/>
        </w:rPr>
        <w:t>OR</w:t>
      </w:r>
      <w:r w:rsidR="00205E4B" w:rsidRPr="006A58E5">
        <w:rPr>
          <w:lang w:bidi="en-US"/>
        </w:rPr>
        <w:t xml:space="preserve"> </w:t>
      </w:r>
      <w:r w:rsidR="00A20459" w:rsidRPr="006960E5">
        <w:rPr>
          <w:lang w:bidi="en-US"/>
        </w:rPr>
        <w:t xml:space="preserve">for </w:t>
      </w:r>
      <w:r w:rsidR="00A20459" w:rsidRPr="006960E5">
        <w:rPr>
          <w:b/>
          <w:bCs/>
          <w:lang w:bidi="en-US"/>
        </w:rPr>
        <w:t>marketing</w:t>
      </w:r>
      <w:r w:rsidR="00A20459" w:rsidRPr="006A58E5">
        <w:rPr>
          <w:lang w:bidi="en-US"/>
        </w:rPr>
        <w:t xml:space="preserve"> purposes</w:t>
      </w:r>
    </w:p>
    <w:p w14:paraId="707585EF" w14:textId="754336EB" w:rsidR="00A026CF" w:rsidRDefault="00A026CF" w:rsidP="002C1E70">
      <w:pPr>
        <w:numPr>
          <w:ilvl w:val="3"/>
          <w:numId w:val="8"/>
        </w:numPr>
        <w:spacing w:after="60"/>
        <w:ind w:left="2520"/>
        <w:jc w:val="both"/>
        <w:rPr>
          <w:lang w:bidi="en-US"/>
        </w:rPr>
      </w:pPr>
      <w:r w:rsidRPr="006A58E5">
        <w:rPr>
          <w:lang w:bidi="en-US"/>
        </w:rPr>
        <w:t xml:space="preserve">Prohibits the </w:t>
      </w:r>
      <w:r w:rsidRPr="006A58E5">
        <w:rPr>
          <w:i/>
          <w:iCs/>
          <w:lang w:bidi="en-US"/>
        </w:rPr>
        <w:t>knowing</w:t>
      </w:r>
      <w:r w:rsidRPr="006A58E5">
        <w:rPr>
          <w:lang w:bidi="en-US"/>
        </w:rPr>
        <w:t xml:space="preserve"> disclosure by VTSP of </w:t>
      </w:r>
      <w:r w:rsidRPr="006A58E5">
        <w:rPr>
          <w:b/>
          <w:lang w:bidi="en-US"/>
        </w:rPr>
        <w:t>information</w:t>
      </w:r>
      <w:r w:rsidRPr="003C7BA9">
        <w:rPr>
          <w:b/>
          <w:lang w:bidi="en-US"/>
        </w:rPr>
        <w:t xml:space="preserve"> identifying a person as having requested or obtained specific video materials or services</w:t>
      </w:r>
      <w:r w:rsidRPr="00A026CF">
        <w:rPr>
          <w:lang w:bidi="en-US"/>
        </w:rPr>
        <w:t xml:space="preserve"> from the </w:t>
      </w:r>
      <w:r>
        <w:rPr>
          <w:lang w:bidi="en-US"/>
        </w:rPr>
        <w:t>VTSP</w:t>
      </w:r>
    </w:p>
    <w:p w14:paraId="2E9ECFA8" w14:textId="6A3DCA52" w:rsidR="00807FB7" w:rsidRPr="00807FB7" w:rsidRDefault="00807FB7" w:rsidP="002C1E70">
      <w:pPr>
        <w:numPr>
          <w:ilvl w:val="3"/>
          <w:numId w:val="8"/>
        </w:numPr>
        <w:spacing w:after="60"/>
        <w:ind w:left="2520"/>
        <w:jc w:val="both"/>
        <w:rPr>
          <w:lang w:bidi="en-US"/>
        </w:rPr>
      </w:pPr>
      <w:r>
        <w:rPr>
          <w:b/>
          <w:bCs/>
          <w:lang w:bidi="en-US"/>
        </w:rPr>
        <w:t xml:space="preserve">Online </w:t>
      </w:r>
      <w:r w:rsidRPr="00332D00">
        <w:rPr>
          <w:b/>
          <w:bCs/>
          <w:lang w:bidi="en-US"/>
        </w:rPr>
        <w:t>streaming</w:t>
      </w:r>
      <w:r>
        <w:rPr>
          <w:b/>
          <w:bCs/>
          <w:lang w:bidi="en-US"/>
        </w:rPr>
        <w:t xml:space="preserve"> services </w:t>
      </w:r>
      <w:r w:rsidR="002E51B2">
        <w:rPr>
          <w:b/>
          <w:bCs/>
          <w:lang w:bidi="en-US"/>
        </w:rPr>
        <w:t xml:space="preserve">and online video content providers </w:t>
      </w:r>
      <w:r>
        <w:rPr>
          <w:b/>
          <w:bCs/>
          <w:lang w:bidi="en-US"/>
        </w:rPr>
        <w:t xml:space="preserve">are VTSPs </w:t>
      </w:r>
      <w:r w:rsidR="00F310AB" w:rsidRPr="00F310AB">
        <w:rPr>
          <w:lang w:bidi="en-US"/>
        </w:rPr>
        <w:t xml:space="preserve">and subject to the </w:t>
      </w:r>
      <w:r w:rsidRPr="00807FB7">
        <w:rPr>
          <w:lang w:bidi="en-US"/>
        </w:rPr>
        <w:t>VPPA</w:t>
      </w:r>
      <w:r w:rsidR="002E51B2">
        <w:rPr>
          <w:lang w:bidi="en-US"/>
        </w:rPr>
        <w:t xml:space="preserve"> </w:t>
      </w:r>
      <w:r w:rsidR="009C66C9">
        <w:rPr>
          <w:lang w:bidi="en-US"/>
        </w:rPr>
        <w:t xml:space="preserve">– dated language in the VPPA creates uncertainty and </w:t>
      </w:r>
      <w:r w:rsidR="007B2376">
        <w:rPr>
          <w:lang w:bidi="en-US"/>
        </w:rPr>
        <w:t xml:space="preserve">expensive class action </w:t>
      </w:r>
      <w:r w:rsidR="009C66C9">
        <w:rPr>
          <w:lang w:bidi="en-US"/>
        </w:rPr>
        <w:t>litigation</w:t>
      </w:r>
    </w:p>
    <w:p w14:paraId="72D0191A" w14:textId="1FA8EB9B" w:rsidR="00187BBC" w:rsidRDefault="00230627" w:rsidP="002C1E70">
      <w:pPr>
        <w:numPr>
          <w:ilvl w:val="0"/>
          <w:numId w:val="8"/>
        </w:numPr>
        <w:spacing w:after="60"/>
        <w:ind w:left="1800"/>
        <w:jc w:val="both"/>
        <w:rPr>
          <w:lang w:bidi="en-US"/>
        </w:rPr>
      </w:pPr>
      <w:r w:rsidRPr="00B118C6">
        <w:rPr>
          <w:b/>
          <w:bCs/>
          <w:lang w:bidi="en-US"/>
        </w:rPr>
        <w:t>V</w:t>
      </w:r>
      <w:r w:rsidR="00CC33DE">
        <w:rPr>
          <w:b/>
          <w:bCs/>
          <w:lang w:bidi="en-US"/>
        </w:rPr>
        <w:t>T</w:t>
      </w:r>
      <w:r w:rsidRPr="00B118C6">
        <w:rPr>
          <w:b/>
          <w:bCs/>
          <w:lang w:bidi="en-US"/>
        </w:rPr>
        <w:t>SP prohibited fr</w:t>
      </w:r>
      <w:r w:rsidR="00B118C6" w:rsidRPr="00B118C6">
        <w:rPr>
          <w:b/>
          <w:bCs/>
          <w:lang w:bidi="en-US"/>
        </w:rPr>
        <w:t>om disclosing c</w:t>
      </w:r>
      <w:r w:rsidR="009E14D1">
        <w:rPr>
          <w:b/>
          <w:bCs/>
          <w:lang w:bidi="en-US"/>
        </w:rPr>
        <w:t>on</w:t>
      </w:r>
      <w:r w:rsidR="00442243">
        <w:rPr>
          <w:b/>
          <w:bCs/>
          <w:lang w:bidi="en-US"/>
        </w:rPr>
        <w:t>s</w:t>
      </w:r>
      <w:r w:rsidR="009E14D1">
        <w:rPr>
          <w:b/>
          <w:bCs/>
          <w:lang w:bidi="en-US"/>
        </w:rPr>
        <w:t>um</w:t>
      </w:r>
      <w:r w:rsidR="00B118C6" w:rsidRPr="00B118C6">
        <w:rPr>
          <w:b/>
          <w:bCs/>
          <w:lang w:bidi="en-US"/>
        </w:rPr>
        <w:t>er</w:t>
      </w:r>
      <w:r w:rsidR="009E14D1">
        <w:rPr>
          <w:b/>
          <w:bCs/>
          <w:lang w:bidi="en-US"/>
        </w:rPr>
        <w:t>’s</w:t>
      </w:r>
      <w:r w:rsidR="009D50C0" w:rsidRPr="001D5724">
        <w:rPr>
          <w:bCs/>
          <w:lang w:bidi="en-US"/>
        </w:rPr>
        <w:t xml:space="preserve"> (</w:t>
      </w:r>
      <w:r w:rsidR="001D5724" w:rsidRPr="001D5724">
        <w:rPr>
          <w:bCs/>
          <w:lang w:bidi="en-US"/>
        </w:rPr>
        <w:t xml:space="preserve">renter, </w:t>
      </w:r>
      <w:r w:rsidR="00F1127C">
        <w:rPr>
          <w:bCs/>
          <w:lang w:bidi="en-US"/>
        </w:rPr>
        <w:t>purchaser</w:t>
      </w:r>
      <w:r w:rsidR="001D5724" w:rsidRPr="001D5724">
        <w:rPr>
          <w:bCs/>
          <w:lang w:bidi="en-US"/>
        </w:rPr>
        <w:t xml:space="preserve"> or subscriber)</w:t>
      </w:r>
      <w:r w:rsidR="00B118C6" w:rsidRPr="00B118C6">
        <w:rPr>
          <w:b/>
          <w:bCs/>
          <w:lang w:bidi="en-US"/>
        </w:rPr>
        <w:t xml:space="preserve"> PI</w:t>
      </w:r>
      <w:r w:rsidR="00B118C6">
        <w:rPr>
          <w:lang w:bidi="en-US"/>
        </w:rPr>
        <w:t xml:space="preserve"> </w:t>
      </w:r>
      <w:r w:rsidR="00B118C6" w:rsidRPr="00B118C6">
        <w:rPr>
          <w:b/>
          <w:bCs/>
          <w:u w:val="single"/>
          <w:lang w:bidi="en-US"/>
        </w:rPr>
        <w:t>unless</w:t>
      </w:r>
      <w:r w:rsidR="00B118C6">
        <w:rPr>
          <w:lang w:bidi="en-US"/>
        </w:rPr>
        <w:t xml:space="preserve"> </w:t>
      </w:r>
      <w:r w:rsidR="002C123D">
        <w:rPr>
          <w:lang w:bidi="en-US"/>
        </w:rPr>
        <w:t xml:space="preserve">disclosure is made </w:t>
      </w:r>
      <w:r w:rsidR="004F2D23">
        <w:rPr>
          <w:lang w:bidi="en-US"/>
        </w:rPr>
        <w:t xml:space="preserve">according to </w:t>
      </w:r>
      <w:r w:rsidR="00847359">
        <w:rPr>
          <w:lang w:bidi="en-US"/>
        </w:rPr>
        <w:t xml:space="preserve">one of the </w:t>
      </w:r>
      <w:r w:rsidR="004F2D23">
        <w:rPr>
          <w:lang w:bidi="en-US"/>
        </w:rPr>
        <w:t>following</w:t>
      </w:r>
      <w:r w:rsidR="00B118C6">
        <w:rPr>
          <w:lang w:bidi="en-US"/>
        </w:rPr>
        <w:t xml:space="preserve"> </w:t>
      </w:r>
      <w:r w:rsidR="00B118C6" w:rsidRPr="006E39E1">
        <w:rPr>
          <w:b/>
          <w:bCs/>
          <w:lang w:bidi="en-US"/>
        </w:rPr>
        <w:t>exception</w:t>
      </w:r>
      <w:r w:rsidR="004F2D23">
        <w:rPr>
          <w:b/>
          <w:bCs/>
          <w:lang w:bidi="en-US"/>
        </w:rPr>
        <w:t>s</w:t>
      </w:r>
      <w:r w:rsidR="004A0D7B">
        <w:rPr>
          <w:lang w:bidi="en-US"/>
        </w:rPr>
        <w:t>:</w:t>
      </w:r>
    </w:p>
    <w:p w14:paraId="15DBFC46" w14:textId="72829115" w:rsidR="00CA2F2E" w:rsidRDefault="00CA2F2E" w:rsidP="002C1E70">
      <w:pPr>
        <w:numPr>
          <w:ilvl w:val="3"/>
          <w:numId w:val="8"/>
        </w:numPr>
        <w:spacing w:after="60"/>
        <w:ind w:left="2520"/>
        <w:jc w:val="both"/>
        <w:rPr>
          <w:lang w:bidi="en-US"/>
        </w:rPr>
      </w:pPr>
      <w:r>
        <w:t xml:space="preserve">to the </w:t>
      </w:r>
      <w:r w:rsidRPr="00D946B6">
        <w:t>consumer themselves</w:t>
      </w:r>
    </w:p>
    <w:p w14:paraId="5B5EC419" w14:textId="302B13FA" w:rsidR="00CA2F2E" w:rsidRDefault="00CA2F2E" w:rsidP="002C1E70">
      <w:pPr>
        <w:numPr>
          <w:ilvl w:val="3"/>
          <w:numId w:val="8"/>
        </w:numPr>
        <w:spacing w:after="60"/>
        <w:ind w:left="2520"/>
        <w:jc w:val="both"/>
        <w:rPr>
          <w:lang w:bidi="en-US"/>
        </w:rPr>
      </w:pPr>
      <w:r>
        <w:t xml:space="preserve">subject to </w:t>
      </w:r>
      <w:r w:rsidRPr="009C1791">
        <w:rPr>
          <w:b/>
        </w:rPr>
        <w:t>contemporaneous written consent</w:t>
      </w:r>
      <w:r w:rsidRPr="00D946B6">
        <w:t xml:space="preserve"> of consumer</w:t>
      </w:r>
    </w:p>
    <w:p w14:paraId="5B6F7707" w14:textId="34DAA71F" w:rsidR="00CA2F2E" w:rsidRDefault="00CA2F2E" w:rsidP="002C1E70">
      <w:pPr>
        <w:numPr>
          <w:ilvl w:val="3"/>
          <w:numId w:val="8"/>
        </w:numPr>
        <w:spacing w:after="60"/>
        <w:ind w:left="2520"/>
        <w:jc w:val="both"/>
        <w:rPr>
          <w:lang w:bidi="en-US"/>
        </w:rPr>
      </w:pPr>
      <w:r>
        <w:t xml:space="preserve">to </w:t>
      </w:r>
      <w:r w:rsidRPr="00D946B6">
        <w:rPr>
          <w:b/>
          <w:bCs/>
        </w:rPr>
        <w:t>law enforcement</w:t>
      </w:r>
      <w:r>
        <w:t xml:space="preserve"> pursuant to a </w:t>
      </w:r>
      <w:r w:rsidRPr="006E3D62">
        <w:rPr>
          <w:b/>
        </w:rPr>
        <w:t>warrant, subpoena or other court order</w:t>
      </w:r>
    </w:p>
    <w:p w14:paraId="60717E54" w14:textId="79892D7F" w:rsidR="00CA2F2E" w:rsidRDefault="00CA2F2E" w:rsidP="002C1E70">
      <w:pPr>
        <w:numPr>
          <w:ilvl w:val="3"/>
          <w:numId w:val="8"/>
        </w:numPr>
        <w:spacing w:after="60"/>
        <w:ind w:left="2520"/>
        <w:jc w:val="both"/>
        <w:rPr>
          <w:lang w:bidi="en-US"/>
        </w:rPr>
      </w:pPr>
      <w:r>
        <w:t xml:space="preserve">includes </w:t>
      </w:r>
      <w:r w:rsidRPr="00890C90">
        <w:rPr>
          <w:b/>
        </w:rPr>
        <w:t>only names and addresses</w:t>
      </w:r>
      <w:r>
        <w:t xml:space="preserve"> of consumers</w:t>
      </w:r>
    </w:p>
    <w:p w14:paraId="41B7D499" w14:textId="41086A03" w:rsidR="00CA2F2E" w:rsidRDefault="00CA2F2E" w:rsidP="002C1E70">
      <w:pPr>
        <w:numPr>
          <w:ilvl w:val="3"/>
          <w:numId w:val="8"/>
        </w:numPr>
        <w:spacing w:after="60"/>
        <w:ind w:left="2520"/>
        <w:jc w:val="both"/>
        <w:rPr>
          <w:lang w:bidi="en-US"/>
        </w:rPr>
      </w:pPr>
      <w:r>
        <w:lastRenderedPageBreak/>
        <w:t xml:space="preserve">includes </w:t>
      </w:r>
      <w:r w:rsidRPr="003C2A6D">
        <w:rPr>
          <w:b/>
        </w:rPr>
        <w:t>only</w:t>
      </w:r>
      <w:r>
        <w:t xml:space="preserve"> </w:t>
      </w:r>
      <w:r w:rsidRPr="00405F59">
        <w:rPr>
          <w:b/>
          <w:bCs/>
        </w:rPr>
        <w:t xml:space="preserve">names, addresses </w:t>
      </w:r>
      <w:r w:rsidRPr="00174E58">
        <w:rPr>
          <w:b/>
          <w:bCs/>
          <w:i/>
          <w:iCs/>
        </w:rPr>
        <w:t>and subject matter descriptions</w:t>
      </w:r>
      <w:r>
        <w:t xml:space="preserve"> </w:t>
      </w:r>
      <w:r w:rsidRPr="00856E6B">
        <w:rPr>
          <w:b/>
          <w:bCs/>
          <w:u w:val="single"/>
        </w:rPr>
        <w:t>IF</w:t>
      </w:r>
      <w:r>
        <w:t xml:space="preserve"> the disclosure </w:t>
      </w:r>
      <w:r w:rsidRPr="0046139A">
        <w:rPr>
          <w:b/>
        </w:rPr>
        <w:t>used</w:t>
      </w:r>
      <w:r w:rsidR="00412260" w:rsidRPr="0046139A">
        <w:rPr>
          <w:b/>
        </w:rPr>
        <w:t xml:space="preserve"> by </w:t>
      </w:r>
      <w:r w:rsidR="00627483" w:rsidRPr="0046139A">
        <w:rPr>
          <w:b/>
        </w:rPr>
        <w:t>3</w:t>
      </w:r>
      <w:r w:rsidR="00627483" w:rsidRPr="0046139A">
        <w:rPr>
          <w:b/>
          <w:vertAlign w:val="superscript"/>
        </w:rPr>
        <w:t>rd</w:t>
      </w:r>
      <w:r w:rsidR="00627483" w:rsidRPr="0046139A">
        <w:rPr>
          <w:b/>
        </w:rPr>
        <w:t xml:space="preserve"> party</w:t>
      </w:r>
      <w:r w:rsidRPr="0046139A">
        <w:rPr>
          <w:b/>
        </w:rPr>
        <w:t xml:space="preserve"> only</w:t>
      </w:r>
      <w:r>
        <w:t xml:space="preserve"> </w:t>
      </w:r>
      <w:r w:rsidRPr="00856E6B">
        <w:rPr>
          <w:b/>
          <w:bCs/>
        </w:rPr>
        <w:t xml:space="preserve">for marketing goods or services </w:t>
      </w:r>
      <w:r w:rsidRPr="00627483">
        <w:rPr>
          <w:b/>
          <w:bCs/>
        </w:rPr>
        <w:t>to the consumer</w:t>
      </w:r>
      <w:r w:rsidRPr="00174E58">
        <w:t xml:space="preserve"> </w:t>
      </w:r>
      <w:r>
        <w:t xml:space="preserve">(e.g., </w:t>
      </w:r>
      <w:r w:rsidRPr="00174E58">
        <w:t>VTSP</w:t>
      </w:r>
      <w:r>
        <w:t xml:space="preserve"> can</w:t>
      </w:r>
      <w:r w:rsidRPr="00174E58">
        <w:t xml:space="preserve"> disclose customer list to</w:t>
      </w:r>
      <w:r>
        <w:t xml:space="preserve"> 3</w:t>
      </w:r>
      <w:r w:rsidRPr="001D32E0">
        <w:rPr>
          <w:vertAlign w:val="superscript"/>
        </w:rPr>
        <w:t>rd</w:t>
      </w:r>
      <w:r>
        <w:t xml:space="preserve"> party</w:t>
      </w:r>
      <w:r w:rsidRPr="00174E58">
        <w:t xml:space="preserve"> and</w:t>
      </w:r>
      <w:r>
        <w:t>,</w:t>
      </w:r>
      <w:r w:rsidRPr="00174E58">
        <w:t xml:space="preserve"> in the process, disclose data not </w:t>
      </w:r>
      <w:r w:rsidR="003C2A6D">
        <w:t>otherwise</w:t>
      </w:r>
      <w:r w:rsidRPr="00174E58">
        <w:t xml:space="preserve"> permitted to </w:t>
      </w:r>
      <w:r w:rsidR="007F0D7A">
        <w:t>be disclosed</w:t>
      </w:r>
      <w:r>
        <w:t xml:space="preserve"> (</w:t>
      </w:r>
      <w:r w:rsidR="004529F0">
        <w:t xml:space="preserve">i.e., </w:t>
      </w:r>
      <w:r>
        <w:t>subject matter description of video content consumption)</w:t>
      </w:r>
      <w:r w:rsidRPr="00174E58">
        <w:t xml:space="preserve">, </w:t>
      </w:r>
      <w:r w:rsidR="004529F0">
        <w:t>for</w:t>
      </w:r>
      <w:r w:rsidRPr="00174E58">
        <w:t xml:space="preserve"> sole purpose of direct marketing</w:t>
      </w:r>
      <w:r>
        <w:t>)</w:t>
      </w:r>
    </w:p>
    <w:p w14:paraId="4346427E" w14:textId="0E85B83D" w:rsidR="00CA2F2E" w:rsidRDefault="00CA2F2E" w:rsidP="002C1E70">
      <w:pPr>
        <w:numPr>
          <w:ilvl w:val="3"/>
          <w:numId w:val="8"/>
        </w:numPr>
        <w:spacing w:after="60"/>
        <w:ind w:left="2520"/>
        <w:jc w:val="both"/>
        <w:rPr>
          <w:lang w:bidi="en-US"/>
        </w:rPr>
      </w:pPr>
      <w:r>
        <w:t>for order fulfillment, request processing, transfer of ownership, or debt collection</w:t>
      </w:r>
    </w:p>
    <w:p w14:paraId="1B1A50A8" w14:textId="3B998267" w:rsidR="00CA2F2E" w:rsidRDefault="00CA2F2E" w:rsidP="002C1E70">
      <w:pPr>
        <w:numPr>
          <w:ilvl w:val="3"/>
          <w:numId w:val="8"/>
        </w:numPr>
        <w:spacing w:after="60"/>
        <w:ind w:left="2520"/>
        <w:jc w:val="both"/>
        <w:rPr>
          <w:lang w:bidi="en-US"/>
        </w:rPr>
      </w:pPr>
      <w:r>
        <w:t xml:space="preserve">pursuant to a </w:t>
      </w:r>
      <w:r w:rsidRPr="003D7B3F">
        <w:rPr>
          <w:b/>
        </w:rPr>
        <w:t>court order in a civil proceeding and consumer granted right to object</w:t>
      </w:r>
    </w:p>
    <w:p w14:paraId="3CFC98D4" w14:textId="4228A92D" w:rsidR="005D79AB" w:rsidRDefault="00711825" w:rsidP="002C1E70">
      <w:pPr>
        <w:ind w:left="1800"/>
        <w:jc w:val="both"/>
      </w:pPr>
      <w:r w:rsidRPr="00711825">
        <w:t>The permitted disclosures help avoid liability for disclosures by VTSPs whose business name is enough to create an inadvertent prohibited disclosure</w:t>
      </w:r>
      <w:r w:rsidR="005B0CE7">
        <w:t xml:space="preserve"> (e.g., specialty </w:t>
      </w:r>
      <w:r w:rsidR="00C357AD">
        <w:t>VTSP with limited subject matter)</w:t>
      </w:r>
      <w:r w:rsidRPr="00711825">
        <w:t>, and the ‘exception to the exception’</w:t>
      </w:r>
      <w:r w:rsidR="00FA49ED">
        <w:t xml:space="preserve"> </w:t>
      </w:r>
      <w:r w:rsidR="003F53C5">
        <w:t>(#5 above)</w:t>
      </w:r>
      <w:r w:rsidRPr="00711825">
        <w:t xml:space="preserve"> assists a business wanting to disclose an individual’s content viewing to facilitate the sending of direct marketing to that consumer</w:t>
      </w:r>
      <w:r w:rsidR="00BE140A">
        <w:t xml:space="preserve"> – but they don’t solve</w:t>
      </w:r>
      <w:r w:rsidR="00662DF6">
        <w:t xml:space="preserve"> problems created by </w:t>
      </w:r>
      <w:r w:rsidR="00BE140A">
        <w:t xml:space="preserve">modern </w:t>
      </w:r>
      <w:r w:rsidR="00A55EE4">
        <w:t xml:space="preserve">social media sharing of </w:t>
      </w:r>
      <w:r w:rsidR="00BE140A">
        <w:t xml:space="preserve">video content </w:t>
      </w:r>
      <w:r w:rsidR="00A55EE4">
        <w:t>consum</w:t>
      </w:r>
      <w:r w:rsidR="00662DF6">
        <w:t>ption.</w:t>
      </w:r>
    </w:p>
    <w:p w14:paraId="2DEEE58E" w14:textId="5AF7F769" w:rsidR="00080272" w:rsidRPr="00080272" w:rsidRDefault="00E40B0B" w:rsidP="002C1E70">
      <w:pPr>
        <w:numPr>
          <w:ilvl w:val="0"/>
          <w:numId w:val="8"/>
        </w:numPr>
        <w:spacing w:after="60"/>
        <w:ind w:left="1800"/>
        <w:jc w:val="both"/>
        <w:rPr>
          <w:lang w:bidi="en-US"/>
        </w:rPr>
      </w:pPr>
      <w:r>
        <w:rPr>
          <w:lang w:bidi="en-US"/>
        </w:rPr>
        <w:t>R</w:t>
      </w:r>
      <w:r w:rsidRPr="002C4153">
        <w:rPr>
          <w:lang w:bidi="en-US"/>
        </w:rPr>
        <w:t xml:space="preserve">equires </w:t>
      </w:r>
      <w:r w:rsidRPr="00C933D9">
        <w:rPr>
          <w:b/>
          <w:bCs/>
          <w:lang w:bidi="en-US"/>
        </w:rPr>
        <w:t xml:space="preserve">PI to </w:t>
      </w:r>
      <w:r w:rsidRPr="002C4153">
        <w:rPr>
          <w:b/>
          <w:bCs/>
          <w:lang w:bidi="en-US"/>
        </w:rPr>
        <w:t>be destroyed</w:t>
      </w:r>
      <w:r w:rsidRPr="002C4153">
        <w:rPr>
          <w:lang w:bidi="en-US"/>
        </w:rPr>
        <w:t xml:space="preserve"> “as soon as practicable,</w:t>
      </w:r>
      <w:r w:rsidRPr="00E40B0B">
        <w:rPr>
          <w:lang w:bidi="en-US"/>
        </w:rPr>
        <w:t xml:space="preserve"> </w:t>
      </w:r>
      <w:r w:rsidRPr="002C4153">
        <w:rPr>
          <w:lang w:bidi="en-US"/>
        </w:rPr>
        <w:t xml:space="preserve">but </w:t>
      </w:r>
      <w:r w:rsidRPr="002C4153">
        <w:rPr>
          <w:b/>
          <w:bCs/>
          <w:lang w:bidi="en-US"/>
        </w:rPr>
        <w:t xml:space="preserve">no later than </w:t>
      </w:r>
      <w:r w:rsidRPr="00C933D9">
        <w:rPr>
          <w:b/>
          <w:bCs/>
          <w:lang w:bidi="en-US"/>
        </w:rPr>
        <w:t xml:space="preserve">1 yr </w:t>
      </w:r>
      <w:r w:rsidRPr="002C4153">
        <w:rPr>
          <w:b/>
          <w:bCs/>
          <w:lang w:bidi="en-US"/>
        </w:rPr>
        <w:t>from date no longer necessary</w:t>
      </w:r>
      <w:r w:rsidRPr="002C4153">
        <w:rPr>
          <w:lang w:bidi="en-US"/>
        </w:rPr>
        <w:t xml:space="preserve"> for</w:t>
      </w:r>
      <w:r w:rsidRPr="00E40B0B">
        <w:rPr>
          <w:lang w:bidi="en-US"/>
        </w:rPr>
        <w:t xml:space="preserve"> </w:t>
      </w:r>
      <w:r w:rsidRPr="002C4153">
        <w:rPr>
          <w:lang w:bidi="en-US"/>
        </w:rPr>
        <w:t xml:space="preserve">the purpose for which collected </w:t>
      </w:r>
      <w:r w:rsidRPr="002C4153">
        <w:rPr>
          <w:b/>
          <w:bCs/>
          <w:u w:val="single"/>
          <w:lang w:bidi="en-US"/>
        </w:rPr>
        <w:t>and</w:t>
      </w:r>
      <w:r w:rsidRPr="002C4153">
        <w:rPr>
          <w:lang w:bidi="en-US"/>
        </w:rPr>
        <w:t xml:space="preserve"> </w:t>
      </w:r>
      <w:r w:rsidRPr="002C4153">
        <w:rPr>
          <w:b/>
          <w:bCs/>
          <w:lang w:bidi="en-US"/>
        </w:rPr>
        <w:t>no pending requests</w:t>
      </w:r>
      <w:r w:rsidRPr="002C4153">
        <w:rPr>
          <w:lang w:bidi="en-US"/>
        </w:rPr>
        <w:t xml:space="preserve"> or orders</w:t>
      </w:r>
      <w:r w:rsidRPr="00E40B0B">
        <w:rPr>
          <w:lang w:bidi="en-US"/>
        </w:rPr>
        <w:t xml:space="preserve"> </w:t>
      </w:r>
      <w:r w:rsidRPr="002C4153">
        <w:rPr>
          <w:b/>
          <w:bCs/>
          <w:lang w:bidi="en-US"/>
        </w:rPr>
        <w:t>for access</w:t>
      </w:r>
      <w:r w:rsidRPr="002C4153">
        <w:rPr>
          <w:lang w:bidi="en-US"/>
        </w:rPr>
        <w:t xml:space="preserve"> </w:t>
      </w:r>
    </w:p>
    <w:p w14:paraId="1A90D004" w14:textId="39E659B2" w:rsidR="006F0750" w:rsidRDefault="0034531C" w:rsidP="002C1E70">
      <w:pPr>
        <w:numPr>
          <w:ilvl w:val="0"/>
          <w:numId w:val="8"/>
        </w:numPr>
        <w:spacing w:after="60"/>
        <w:ind w:left="1800"/>
        <w:jc w:val="both"/>
        <w:rPr>
          <w:lang w:bidi="en-US"/>
        </w:rPr>
      </w:pPr>
      <w:r>
        <w:rPr>
          <w:lang w:bidi="en-US"/>
        </w:rPr>
        <w:t xml:space="preserve">Allows </w:t>
      </w:r>
      <w:r w:rsidRPr="002C4153">
        <w:rPr>
          <w:b/>
          <w:bCs/>
          <w:lang w:bidi="en-US"/>
        </w:rPr>
        <w:t>private right of action</w:t>
      </w:r>
      <w:r w:rsidRPr="002C4153">
        <w:rPr>
          <w:lang w:bidi="en-US"/>
        </w:rPr>
        <w:t xml:space="preserve"> for </w:t>
      </w:r>
      <w:r w:rsidR="00806DBE" w:rsidRPr="00BC71D4">
        <w:rPr>
          <w:u w:val="single"/>
          <w:lang w:bidi="en-US"/>
        </w:rPr>
        <w:t xml:space="preserve">disclosure-related </w:t>
      </w:r>
      <w:r w:rsidRPr="002C4153">
        <w:rPr>
          <w:u w:val="single"/>
          <w:lang w:bidi="en-US"/>
        </w:rPr>
        <w:t>violations</w:t>
      </w:r>
      <w:r w:rsidRPr="002C4153">
        <w:rPr>
          <w:lang w:bidi="en-US"/>
        </w:rPr>
        <w:t xml:space="preserve"> </w:t>
      </w:r>
      <w:r w:rsidR="00BC71D4">
        <w:rPr>
          <w:lang w:bidi="en-US"/>
        </w:rPr>
        <w:t xml:space="preserve">(not based merely on improper retention of PI) </w:t>
      </w:r>
      <w:r w:rsidRPr="002C4153">
        <w:rPr>
          <w:lang w:bidi="en-US"/>
        </w:rPr>
        <w:t xml:space="preserve">and allows for </w:t>
      </w:r>
    </w:p>
    <w:p w14:paraId="5E9C8956" w14:textId="39AA8AA5" w:rsidR="00A21BA1" w:rsidRDefault="00372462" w:rsidP="002C1E70">
      <w:pPr>
        <w:spacing w:after="60"/>
        <w:ind w:left="2520" w:hanging="360"/>
        <w:jc w:val="both"/>
        <w:rPr>
          <w:lang w:bidi="en-US"/>
        </w:rPr>
      </w:pPr>
      <w:r>
        <w:rPr>
          <w:lang w:bidi="en-US"/>
        </w:rPr>
        <w:t>1.</w:t>
      </w:r>
      <w:r>
        <w:rPr>
          <w:lang w:bidi="en-US"/>
        </w:rPr>
        <w:tab/>
      </w:r>
      <w:r w:rsidR="00A21BA1" w:rsidRPr="002C4153">
        <w:rPr>
          <w:lang w:bidi="en-US"/>
        </w:rPr>
        <w:t>actual or</w:t>
      </w:r>
      <w:r w:rsidR="00A21BA1" w:rsidRPr="00372462">
        <w:rPr>
          <w:lang w:bidi="en-US"/>
        </w:rPr>
        <w:t xml:space="preserve"> </w:t>
      </w:r>
      <w:r w:rsidR="00A21BA1" w:rsidRPr="002C4153">
        <w:rPr>
          <w:lang w:bidi="en-US"/>
        </w:rPr>
        <w:t xml:space="preserve">statutory </w:t>
      </w:r>
      <w:r w:rsidR="00DF0C9A">
        <w:rPr>
          <w:lang w:bidi="en-US"/>
        </w:rPr>
        <w:t xml:space="preserve">($2500) </w:t>
      </w:r>
      <w:r w:rsidR="00A21BA1" w:rsidRPr="002C4153">
        <w:rPr>
          <w:lang w:bidi="en-US"/>
        </w:rPr>
        <w:t>damages</w:t>
      </w:r>
    </w:p>
    <w:p w14:paraId="5921F32B" w14:textId="125DAC7C" w:rsidR="00A21BA1" w:rsidRDefault="00A21BA1" w:rsidP="002C1E70">
      <w:pPr>
        <w:spacing w:after="60"/>
        <w:ind w:left="2520" w:hanging="360"/>
        <w:jc w:val="both"/>
        <w:rPr>
          <w:lang w:bidi="en-US"/>
        </w:rPr>
      </w:pPr>
      <w:r>
        <w:rPr>
          <w:lang w:bidi="en-US"/>
        </w:rPr>
        <w:t>2.</w:t>
      </w:r>
      <w:r>
        <w:rPr>
          <w:lang w:bidi="en-US"/>
        </w:rPr>
        <w:tab/>
      </w:r>
      <w:r w:rsidRPr="002C4153">
        <w:rPr>
          <w:lang w:bidi="en-US"/>
        </w:rPr>
        <w:t>punitive damages</w:t>
      </w:r>
      <w:r>
        <w:rPr>
          <w:lang w:bidi="en-US"/>
        </w:rPr>
        <w:t xml:space="preserve"> </w:t>
      </w:r>
      <w:r w:rsidRPr="003667B5">
        <w:rPr>
          <w:u w:val="single"/>
          <w:lang w:bidi="en-US"/>
        </w:rPr>
        <w:t xml:space="preserve">and </w:t>
      </w:r>
    </w:p>
    <w:p w14:paraId="45F0CC2A" w14:textId="53A68914" w:rsidR="00A21BA1" w:rsidRDefault="00A21BA1" w:rsidP="002C1E70">
      <w:pPr>
        <w:spacing w:after="60"/>
        <w:ind w:left="2520" w:hanging="360"/>
        <w:jc w:val="both"/>
        <w:rPr>
          <w:lang w:bidi="en-US"/>
        </w:rPr>
      </w:pPr>
      <w:r>
        <w:rPr>
          <w:lang w:bidi="en-US"/>
        </w:rPr>
        <w:t>3.</w:t>
      </w:r>
      <w:r>
        <w:rPr>
          <w:lang w:bidi="en-US"/>
        </w:rPr>
        <w:tab/>
      </w:r>
      <w:r w:rsidRPr="002C4153">
        <w:rPr>
          <w:lang w:bidi="en-US"/>
        </w:rPr>
        <w:t>reasonable a</w:t>
      </w:r>
      <w:r w:rsidRPr="0034531C">
        <w:rPr>
          <w:lang w:bidi="en-US"/>
        </w:rPr>
        <w:t>tt</w:t>
      </w:r>
      <w:r w:rsidRPr="002C4153">
        <w:rPr>
          <w:lang w:bidi="en-US"/>
        </w:rPr>
        <w:t>orney’s fees and court</w:t>
      </w:r>
      <w:r w:rsidRPr="0034531C">
        <w:rPr>
          <w:lang w:bidi="en-US"/>
        </w:rPr>
        <w:t xml:space="preserve"> </w:t>
      </w:r>
      <w:r w:rsidRPr="002C4153">
        <w:rPr>
          <w:lang w:bidi="en-US"/>
        </w:rPr>
        <w:t>costs</w:t>
      </w:r>
    </w:p>
    <w:p w14:paraId="656E11B5" w14:textId="1226AFD6" w:rsidR="00CE289C" w:rsidRDefault="006214BC" w:rsidP="002C1E70">
      <w:pPr>
        <w:numPr>
          <w:ilvl w:val="0"/>
          <w:numId w:val="8"/>
        </w:numPr>
        <w:spacing w:after="60"/>
        <w:ind w:left="1800"/>
        <w:jc w:val="both"/>
        <w:rPr>
          <w:b/>
          <w:bCs/>
          <w:lang w:bidi="en-US"/>
        </w:rPr>
      </w:pPr>
      <w:r w:rsidRPr="00227B1B">
        <w:rPr>
          <w:b/>
          <w:bCs/>
          <w:lang w:bidi="en-US"/>
        </w:rPr>
        <w:t>Does not preempt stricter state law</w:t>
      </w:r>
    </w:p>
    <w:p w14:paraId="562B603F" w14:textId="75D148FA" w:rsidR="000822A9" w:rsidRPr="00F26CA8" w:rsidRDefault="005D1415" w:rsidP="002C1E70">
      <w:pPr>
        <w:numPr>
          <w:ilvl w:val="0"/>
          <w:numId w:val="8"/>
        </w:numPr>
        <w:spacing w:after="60"/>
        <w:ind w:left="1800"/>
        <w:jc w:val="both"/>
        <w:rPr>
          <w:bCs/>
          <w:lang w:bidi="en-US"/>
        </w:rPr>
      </w:pPr>
      <w:r w:rsidRPr="000822A9">
        <w:rPr>
          <w:b/>
          <w:bCs/>
          <w:color w:val="002060"/>
          <w:lang w:bidi="en-US"/>
        </w:rPr>
        <w:t>Video Privacy Protection Act Amendments Act of 2012 (H.R. 6671)</w:t>
      </w:r>
      <w:r>
        <w:rPr>
          <w:lang w:bidi="en-US"/>
        </w:rPr>
        <w:t xml:space="preserve">: </w:t>
      </w:r>
      <w:r w:rsidR="0072547C" w:rsidRPr="00F26CA8">
        <w:rPr>
          <w:bCs/>
          <w:lang w:bidi="en-US"/>
        </w:rPr>
        <w:t xml:space="preserve">sought to address </w:t>
      </w:r>
      <w:r w:rsidR="001074D9" w:rsidRPr="00F26CA8">
        <w:rPr>
          <w:bCs/>
          <w:lang w:bidi="en-US"/>
        </w:rPr>
        <w:t xml:space="preserve">integration of video content consumption by users </w:t>
      </w:r>
      <w:r w:rsidR="00B64072" w:rsidRPr="00F26CA8">
        <w:rPr>
          <w:bCs/>
          <w:lang w:bidi="en-US"/>
        </w:rPr>
        <w:t xml:space="preserve">with </w:t>
      </w:r>
      <w:r w:rsidR="00444104" w:rsidRPr="00F26CA8">
        <w:rPr>
          <w:bCs/>
          <w:lang w:bidi="en-US"/>
        </w:rPr>
        <w:t>3</w:t>
      </w:r>
      <w:r w:rsidR="00444104" w:rsidRPr="00F26CA8">
        <w:rPr>
          <w:bCs/>
          <w:vertAlign w:val="superscript"/>
          <w:lang w:bidi="en-US"/>
        </w:rPr>
        <w:t>rd</w:t>
      </w:r>
      <w:r w:rsidR="00444104" w:rsidRPr="00F26CA8">
        <w:rPr>
          <w:bCs/>
          <w:lang w:bidi="en-US"/>
        </w:rPr>
        <w:t xml:space="preserve"> party </w:t>
      </w:r>
      <w:r w:rsidR="0072547C" w:rsidRPr="00F26CA8">
        <w:rPr>
          <w:bCs/>
          <w:lang w:bidi="en-US"/>
        </w:rPr>
        <w:t xml:space="preserve">social media </w:t>
      </w:r>
      <w:r w:rsidR="00B64072" w:rsidRPr="00F26CA8">
        <w:rPr>
          <w:bCs/>
          <w:lang w:bidi="en-US"/>
        </w:rPr>
        <w:t xml:space="preserve">platforms </w:t>
      </w:r>
      <w:r w:rsidR="00571867" w:rsidRPr="00F26CA8">
        <w:rPr>
          <w:bCs/>
          <w:lang w:bidi="en-US"/>
        </w:rPr>
        <w:t>(e.g</w:t>
      </w:r>
      <w:r w:rsidR="00DD0D73" w:rsidRPr="00F26CA8">
        <w:rPr>
          <w:bCs/>
          <w:lang w:bidi="en-US"/>
        </w:rPr>
        <w:t>.</w:t>
      </w:r>
      <w:r w:rsidR="00571867" w:rsidRPr="00F26CA8">
        <w:rPr>
          <w:bCs/>
          <w:lang w:bidi="en-US"/>
        </w:rPr>
        <w:t>, Netflix users sharing movie viewing info</w:t>
      </w:r>
      <w:r w:rsidR="00BF42D1" w:rsidRPr="00F26CA8">
        <w:rPr>
          <w:bCs/>
          <w:lang w:bidi="en-US"/>
        </w:rPr>
        <w:t xml:space="preserve"> on FB)</w:t>
      </w:r>
      <w:r w:rsidR="0026280B" w:rsidRPr="00F26CA8">
        <w:rPr>
          <w:bCs/>
          <w:lang w:bidi="en-US"/>
        </w:rPr>
        <w:t xml:space="preserve"> b/c VPPA provided VTSPs no mechanism or exception to permit </w:t>
      </w:r>
      <w:r w:rsidR="006C7A7F" w:rsidRPr="00F26CA8">
        <w:rPr>
          <w:bCs/>
          <w:lang w:bidi="en-US"/>
        </w:rPr>
        <w:t xml:space="preserve">such </w:t>
      </w:r>
      <w:r w:rsidR="0026280B" w:rsidRPr="00F26CA8">
        <w:rPr>
          <w:bCs/>
          <w:lang w:bidi="en-US"/>
        </w:rPr>
        <w:t>‘social sharing’ or data exchange</w:t>
      </w:r>
    </w:p>
    <w:p w14:paraId="78E983AC" w14:textId="17D5B0B5" w:rsidR="00DF380F" w:rsidRDefault="00DF380F" w:rsidP="002C1E70">
      <w:pPr>
        <w:numPr>
          <w:ilvl w:val="3"/>
          <w:numId w:val="8"/>
        </w:numPr>
        <w:spacing w:after="60"/>
        <w:ind w:left="2520"/>
        <w:jc w:val="both"/>
        <w:rPr>
          <w:lang w:bidi="en-US"/>
        </w:rPr>
      </w:pPr>
      <w:r w:rsidRPr="00D9120F">
        <w:rPr>
          <w:b/>
          <w:lang w:bidi="en-US"/>
        </w:rPr>
        <w:t>Disclosure to 3</w:t>
      </w:r>
      <w:r w:rsidRPr="00D9120F">
        <w:rPr>
          <w:b/>
          <w:vertAlign w:val="superscript"/>
          <w:lang w:bidi="en-US"/>
        </w:rPr>
        <w:t>rd</w:t>
      </w:r>
      <w:r w:rsidRPr="00D9120F">
        <w:rPr>
          <w:b/>
          <w:lang w:bidi="en-US"/>
        </w:rPr>
        <w:t xml:space="preserve"> parties </w:t>
      </w:r>
      <w:r w:rsidR="00BB5241">
        <w:rPr>
          <w:lang w:bidi="en-US"/>
        </w:rPr>
        <w:t xml:space="preserve">of </w:t>
      </w:r>
      <w:r w:rsidR="00BB5241" w:rsidRPr="007F4179">
        <w:rPr>
          <w:b/>
          <w:lang w:bidi="en-US"/>
        </w:rPr>
        <w:t>video content consumption</w:t>
      </w:r>
      <w:r w:rsidR="004D3E2F">
        <w:rPr>
          <w:lang w:bidi="en-US"/>
        </w:rPr>
        <w:t xml:space="preserve"> permitted </w:t>
      </w:r>
      <w:r w:rsidRPr="00530BF4">
        <w:rPr>
          <w:b/>
          <w:lang w:bidi="en-US"/>
        </w:rPr>
        <w:t>if consumer give</w:t>
      </w:r>
      <w:r w:rsidR="004D3E2F" w:rsidRPr="00530BF4">
        <w:rPr>
          <w:b/>
          <w:lang w:bidi="en-US"/>
        </w:rPr>
        <w:t>s</w:t>
      </w:r>
      <w:r w:rsidRPr="00DF380F">
        <w:rPr>
          <w:lang w:bidi="en-US"/>
        </w:rPr>
        <w:t xml:space="preserve"> ‘</w:t>
      </w:r>
      <w:r w:rsidRPr="004D3E2F">
        <w:rPr>
          <w:b/>
          <w:bCs/>
          <w:lang w:bidi="en-US"/>
        </w:rPr>
        <w:t>informed, written consent</w:t>
      </w:r>
      <w:r w:rsidRPr="00DF380F">
        <w:rPr>
          <w:lang w:bidi="en-US"/>
        </w:rPr>
        <w:t xml:space="preserve"> </w:t>
      </w:r>
      <w:r w:rsidRPr="00F26CA8">
        <w:rPr>
          <w:lang w:bidi="en-US"/>
        </w:rPr>
        <w:t>(including through an electronic means using the internet</w:t>
      </w:r>
      <w:r w:rsidRPr="00DF380F">
        <w:rPr>
          <w:lang w:bidi="en-US"/>
        </w:rPr>
        <w:t xml:space="preserve">)… in a form </w:t>
      </w:r>
      <w:r w:rsidRPr="00CF5AA8">
        <w:rPr>
          <w:b/>
          <w:bCs/>
          <w:lang w:bidi="en-US"/>
        </w:rPr>
        <w:t>distinct and separate from</w:t>
      </w:r>
      <w:r w:rsidRPr="00DF380F">
        <w:rPr>
          <w:lang w:bidi="en-US"/>
        </w:rPr>
        <w:t xml:space="preserve"> any form setting forth </w:t>
      </w:r>
      <w:r w:rsidRPr="001C1528">
        <w:rPr>
          <w:lang w:bidi="en-US"/>
        </w:rPr>
        <w:t>other legal or financial obligations</w:t>
      </w:r>
      <w:r w:rsidRPr="00DF380F">
        <w:rPr>
          <w:lang w:bidi="en-US"/>
        </w:rPr>
        <w:t xml:space="preserve"> of the consumer…</w:t>
      </w:r>
      <w:r w:rsidR="00FA0E8E">
        <w:rPr>
          <w:lang w:bidi="en-US"/>
        </w:rPr>
        <w:t xml:space="preserve"> </w:t>
      </w:r>
      <w:r w:rsidRPr="000A57DB">
        <w:rPr>
          <w:b/>
          <w:bCs/>
          <w:lang w:bidi="en-US"/>
        </w:rPr>
        <w:t>at the time</w:t>
      </w:r>
      <w:r w:rsidRPr="00DF380F">
        <w:rPr>
          <w:lang w:bidi="en-US"/>
        </w:rPr>
        <w:t xml:space="preserve"> the disclosure is sought, </w:t>
      </w:r>
      <w:r w:rsidRPr="000A57DB">
        <w:rPr>
          <w:b/>
          <w:bCs/>
          <w:lang w:bidi="en-US"/>
        </w:rPr>
        <w:t>or in advance</w:t>
      </w:r>
      <w:r w:rsidRPr="00DF380F">
        <w:rPr>
          <w:lang w:bidi="en-US"/>
        </w:rPr>
        <w:t xml:space="preserve"> for a set period of time’ </w:t>
      </w:r>
      <w:r w:rsidRPr="00513F66">
        <w:rPr>
          <w:bCs/>
          <w:lang w:bidi="en-US"/>
        </w:rPr>
        <w:t>(</w:t>
      </w:r>
      <w:r w:rsidRPr="000A57DB">
        <w:rPr>
          <w:b/>
          <w:bCs/>
          <w:lang w:bidi="en-US"/>
        </w:rPr>
        <w:t>up to two years</w:t>
      </w:r>
      <w:r w:rsidRPr="00DF380F">
        <w:rPr>
          <w:lang w:bidi="en-US"/>
        </w:rPr>
        <w:t xml:space="preserve">). The user has to be given </w:t>
      </w:r>
      <w:r w:rsidR="00B359F5" w:rsidRPr="00B359F5">
        <w:rPr>
          <w:b/>
          <w:bCs/>
          <w:lang w:bidi="en-US"/>
        </w:rPr>
        <w:t xml:space="preserve">clear and conspicuous </w:t>
      </w:r>
      <w:r w:rsidRPr="00B359F5">
        <w:rPr>
          <w:b/>
          <w:bCs/>
          <w:lang w:bidi="en-US"/>
        </w:rPr>
        <w:t>opportunity</w:t>
      </w:r>
      <w:r w:rsidR="00B359F5">
        <w:rPr>
          <w:b/>
          <w:bCs/>
          <w:lang w:bidi="en-US"/>
        </w:rPr>
        <w:t xml:space="preserve"> </w:t>
      </w:r>
      <w:r w:rsidRPr="00B359F5">
        <w:rPr>
          <w:b/>
          <w:bCs/>
          <w:lang w:bidi="en-US"/>
        </w:rPr>
        <w:t>to withdraw</w:t>
      </w:r>
      <w:r w:rsidRPr="00DF380F">
        <w:rPr>
          <w:lang w:bidi="en-US"/>
        </w:rPr>
        <w:t xml:space="preserve"> </w:t>
      </w:r>
      <w:r w:rsidR="00756E31">
        <w:rPr>
          <w:lang w:bidi="en-US"/>
        </w:rPr>
        <w:t>(</w:t>
      </w:r>
      <w:r w:rsidR="00756E31" w:rsidRPr="00756E31">
        <w:rPr>
          <w:u w:val="single"/>
          <w:lang w:bidi="en-US"/>
        </w:rPr>
        <w:t>opt-out</w:t>
      </w:r>
      <w:r w:rsidR="00756E31">
        <w:rPr>
          <w:lang w:bidi="en-US"/>
        </w:rPr>
        <w:t xml:space="preserve">) </w:t>
      </w:r>
      <w:r w:rsidRPr="00DF380F">
        <w:rPr>
          <w:lang w:bidi="en-US"/>
        </w:rPr>
        <w:t xml:space="preserve">on a case-by-case basis </w:t>
      </w:r>
      <w:r w:rsidRPr="00756E31">
        <w:rPr>
          <w:u w:val="single"/>
          <w:lang w:bidi="en-US"/>
        </w:rPr>
        <w:t>or</w:t>
      </w:r>
      <w:r w:rsidRPr="00DF380F">
        <w:rPr>
          <w:lang w:bidi="en-US"/>
        </w:rPr>
        <w:t xml:space="preserve"> from ongoing disclosures</w:t>
      </w:r>
    </w:p>
    <w:p w14:paraId="49BC6110" w14:textId="39EDA87E" w:rsidR="001D7948" w:rsidRDefault="001D7948" w:rsidP="002C1E70">
      <w:pPr>
        <w:numPr>
          <w:ilvl w:val="3"/>
          <w:numId w:val="8"/>
        </w:numPr>
        <w:spacing w:after="60"/>
        <w:ind w:left="2520"/>
        <w:jc w:val="both"/>
        <w:rPr>
          <w:lang w:bidi="en-US"/>
        </w:rPr>
      </w:pPr>
      <w:r>
        <w:rPr>
          <w:lang w:bidi="en-US"/>
        </w:rPr>
        <w:t xml:space="preserve">Allows one-time </w:t>
      </w:r>
      <w:r w:rsidRPr="002C4153">
        <w:rPr>
          <w:b/>
          <w:bCs/>
          <w:lang w:bidi="en-US"/>
        </w:rPr>
        <w:t xml:space="preserve">consumer consent valid for up to </w:t>
      </w:r>
      <w:r w:rsidRPr="00DD6049">
        <w:rPr>
          <w:b/>
          <w:bCs/>
          <w:lang w:bidi="en-US"/>
        </w:rPr>
        <w:t xml:space="preserve">2 </w:t>
      </w:r>
      <w:r w:rsidRPr="002C4153">
        <w:rPr>
          <w:b/>
          <w:bCs/>
          <w:lang w:bidi="en-US"/>
        </w:rPr>
        <w:t>years</w:t>
      </w:r>
      <w:r w:rsidRPr="002C4153">
        <w:rPr>
          <w:lang w:bidi="en-US"/>
        </w:rPr>
        <w:t>, replacing the</w:t>
      </w:r>
      <w:r w:rsidRPr="00555FDB">
        <w:rPr>
          <w:lang w:bidi="en-US"/>
        </w:rPr>
        <w:t xml:space="preserve"> </w:t>
      </w:r>
      <w:r w:rsidRPr="002C4153">
        <w:rPr>
          <w:lang w:bidi="en-US"/>
        </w:rPr>
        <w:t>contemporaneity requirement</w:t>
      </w:r>
    </w:p>
    <w:p w14:paraId="789806DF" w14:textId="2C62C180" w:rsidR="00412DDB" w:rsidRDefault="001D7948" w:rsidP="002C1E70">
      <w:pPr>
        <w:numPr>
          <w:ilvl w:val="3"/>
          <w:numId w:val="8"/>
        </w:numPr>
        <w:spacing w:after="60"/>
        <w:ind w:left="2520"/>
        <w:jc w:val="both"/>
        <w:rPr>
          <w:lang w:bidi="en-US"/>
        </w:rPr>
      </w:pPr>
      <w:r>
        <w:rPr>
          <w:lang w:bidi="en-US"/>
        </w:rPr>
        <w:t>Several states including CA have enacted laws covering privacy issues similar to VPPA</w:t>
      </w:r>
    </w:p>
    <w:p w14:paraId="63A60CC3" w14:textId="192515E3" w:rsidR="00B311DB" w:rsidRPr="00107097" w:rsidRDefault="00552AC2" w:rsidP="002C1E70">
      <w:pPr>
        <w:numPr>
          <w:ilvl w:val="0"/>
          <w:numId w:val="8"/>
        </w:numPr>
        <w:spacing w:after="60"/>
        <w:ind w:left="1800"/>
        <w:jc w:val="both"/>
        <w:rPr>
          <w:b/>
          <w:bCs/>
          <w:lang w:bidi="en-US"/>
        </w:rPr>
      </w:pPr>
      <w:r w:rsidRPr="00107097">
        <w:rPr>
          <w:b/>
          <w:bCs/>
          <w:lang w:bidi="en-US"/>
        </w:rPr>
        <w:t>Recent Developments</w:t>
      </w:r>
    </w:p>
    <w:p w14:paraId="3EC576C3" w14:textId="60867DD9" w:rsidR="00107097" w:rsidRPr="008F6BD4" w:rsidRDefault="003C1292" w:rsidP="002C1E70">
      <w:pPr>
        <w:numPr>
          <w:ilvl w:val="3"/>
          <w:numId w:val="8"/>
        </w:numPr>
        <w:spacing w:after="60"/>
        <w:ind w:left="2520"/>
        <w:jc w:val="both"/>
        <w:rPr>
          <w:lang w:bidi="en-US"/>
        </w:rPr>
      </w:pPr>
      <w:r w:rsidRPr="008F6BD4">
        <w:rPr>
          <w:lang w:bidi="en-US"/>
        </w:rPr>
        <w:t>consumers who use free mobile applications do not qualify as ‘subscribers’ under the VPPA</w:t>
      </w:r>
    </w:p>
    <w:p w14:paraId="2296DC5A" w14:textId="2B78E8B6" w:rsidR="003C1292" w:rsidRPr="008F6BD4" w:rsidRDefault="00CA1A36" w:rsidP="002C1E70">
      <w:pPr>
        <w:numPr>
          <w:ilvl w:val="3"/>
          <w:numId w:val="8"/>
        </w:numPr>
        <w:spacing w:after="60"/>
        <w:ind w:left="2520"/>
        <w:jc w:val="both"/>
        <w:rPr>
          <w:lang w:bidi="en-US"/>
        </w:rPr>
      </w:pPr>
      <w:r w:rsidRPr="008F6BD4">
        <w:rPr>
          <w:lang w:bidi="en-US"/>
        </w:rPr>
        <w:t>intra-corporate disclosure of personal information does not violate the VPPA</w:t>
      </w:r>
    </w:p>
    <w:p w14:paraId="5884603D" w14:textId="1ACDD616" w:rsidR="00CA1A36" w:rsidRPr="008F6BD4" w:rsidRDefault="007C082C" w:rsidP="002C1E70">
      <w:pPr>
        <w:numPr>
          <w:ilvl w:val="3"/>
          <w:numId w:val="8"/>
        </w:numPr>
        <w:spacing w:after="60"/>
        <w:ind w:left="2520"/>
        <w:jc w:val="both"/>
        <w:rPr>
          <w:lang w:bidi="en-US"/>
        </w:rPr>
      </w:pPr>
      <w:r w:rsidRPr="008F6BD4">
        <w:rPr>
          <w:lang w:bidi="en-US"/>
        </w:rPr>
        <w:t>VTSPs not liable under VPPA for circumstances where subscribers’ personal information was displayed on devices, such as televisions, that could potentially be viewed by 3</w:t>
      </w:r>
      <w:r w:rsidRPr="008F6BD4">
        <w:rPr>
          <w:vertAlign w:val="superscript"/>
          <w:lang w:bidi="en-US"/>
        </w:rPr>
        <w:t>rd</w:t>
      </w:r>
      <w:r w:rsidRPr="008F6BD4">
        <w:rPr>
          <w:lang w:bidi="en-US"/>
        </w:rPr>
        <w:t xml:space="preserve"> parties, because viewing of such devices beyond VTSP’s control</w:t>
      </w:r>
    </w:p>
    <w:p w14:paraId="659AB8D2" w14:textId="2C3D4B0F" w:rsidR="00787B79" w:rsidRPr="008F6BD4" w:rsidRDefault="00787B79" w:rsidP="002C1E70">
      <w:pPr>
        <w:numPr>
          <w:ilvl w:val="3"/>
          <w:numId w:val="8"/>
        </w:numPr>
        <w:spacing w:after="60"/>
        <w:ind w:left="2520"/>
        <w:jc w:val="both"/>
        <w:rPr>
          <w:b/>
          <w:lang w:bidi="en-US"/>
        </w:rPr>
      </w:pPr>
      <w:r w:rsidRPr="008F6BD4">
        <w:rPr>
          <w:b/>
          <w:lang w:bidi="en-US"/>
        </w:rPr>
        <w:t xml:space="preserve">applicable </w:t>
      </w:r>
      <w:r w:rsidR="00BC211D" w:rsidRPr="008F6BD4">
        <w:rPr>
          <w:b/>
          <w:lang w:bidi="en-US"/>
        </w:rPr>
        <w:t xml:space="preserve">PII </w:t>
      </w:r>
      <w:r w:rsidRPr="008F6BD4">
        <w:rPr>
          <w:b/>
          <w:lang w:bidi="en-US"/>
        </w:rPr>
        <w:t>for purposes of VPPA ‘is information which must, without more, itself link an actual person to actual video materials</w:t>
      </w:r>
      <w:r w:rsidR="00BC211D" w:rsidRPr="008F6BD4">
        <w:rPr>
          <w:b/>
          <w:lang w:bidi="en-US"/>
        </w:rPr>
        <w:t>’</w:t>
      </w:r>
    </w:p>
    <w:p w14:paraId="46753BD1" w14:textId="765FC199" w:rsidR="00546F96" w:rsidRPr="008F6BD4" w:rsidRDefault="00E26EC0" w:rsidP="002C1E70">
      <w:pPr>
        <w:numPr>
          <w:ilvl w:val="3"/>
          <w:numId w:val="8"/>
        </w:numPr>
        <w:spacing w:after="60"/>
        <w:ind w:left="2520"/>
        <w:jc w:val="both"/>
        <w:rPr>
          <w:lang w:bidi="en-US"/>
        </w:rPr>
      </w:pPr>
      <w:r w:rsidRPr="008F6BD4">
        <w:rPr>
          <w:b/>
          <w:bCs/>
          <w:lang w:bidi="en-US"/>
        </w:rPr>
        <w:t>3</w:t>
      </w:r>
      <w:r w:rsidRPr="008F6BD4">
        <w:rPr>
          <w:b/>
          <w:bCs/>
          <w:vertAlign w:val="superscript"/>
          <w:lang w:bidi="en-US"/>
        </w:rPr>
        <w:t>rd</w:t>
      </w:r>
      <w:r w:rsidRPr="008F6BD4">
        <w:rPr>
          <w:b/>
          <w:bCs/>
          <w:lang w:bidi="en-US"/>
        </w:rPr>
        <w:t xml:space="preserve"> Circuit</w:t>
      </w:r>
      <w:r w:rsidR="001B5987" w:rsidRPr="008F6BD4">
        <w:rPr>
          <w:b/>
          <w:bCs/>
          <w:lang w:bidi="en-US"/>
        </w:rPr>
        <w:t xml:space="preserve"> Court of Appeals in </w:t>
      </w:r>
      <w:r w:rsidR="009D7647" w:rsidRPr="008F6BD4">
        <w:rPr>
          <w:b/>
          <w:bCs/>
          <w:lang w:bidi="en-US"/>
        </w:rPr>
        <w:t xml:space="preserve">Plaintiff v </w:t>
      </w:r>
      <w:r w:rsidR="001B5987" w:rsidRPr="008F6BD4">
        <w:rPr>
          <w:b/>
          <w:bCs/>
          <w:lang w:bidi="en-US"/>
        </w:rPr>
        <w:t xml:space="preserve">Viacom </w:t>
      </w:r>
      <w:r w:rsidR="009D7647" w:rsidRPr="008F6BD4">
        <w:rPr>
          <w:b/>
          <w:bCs/>
          <w:lang w:bidi="en-US"/>
        </w:rPr>
        <w:t xml:space="preserve">&amp; </w:t>
      </w:r>
      <w:r w:rsidR="001B5987" w:rsidRPr="008F6BD4">
        <w:rPr>
          <w:b/>
          <w:bCs/>
          <w:lang w:bidi="en-US"/>
        </w:rPr>
        <w:t>Google</w:t>
      </w:r>
      <w:r w:rsidR="008134A6" w:rsidRPr="008F6BD4">
        <w:rPr>
          <w:b/>
          <w:bCs/>
          <w:lang w:bidi="en-US"/>
        </w:rPr>
        <w:t xml:space="preserve"> </w:t>
      </w:r>
      <w:r w:rsidR="008134A6" w:rsidRPr="008F6BD4">
        <w:rPr>
          <w:lang w:bidi="en-US"/>
        </w:rPr>
        <w:t>(Nickelodeon privacy litigation)</w:t>
      </w:r>
      <w:r w:rsidR="001B5987" w:rsidRPr="008F6BD4">
        <w:rPr>
          <w:lang w:bidi="en-US"/>
        </w:rPr>
        <w:t xml:space="preserve">: </w:t>
      </w:r>
      <w:r w:rsidR="001C3E06" w:rsidRPr="008F6BD4">
        <w:rPr>
          <w:lang w:bidi="en-US"/>
        </w:rPr>
        <w:t xml:space="preserve">VPPA only allows consumer to sue a person or entity that </w:t>
      </w:r>
      <w:r w:rsidR="001C3E06" w:rsidRPr="000B47F6">
        <w:rPr>
          <w:lang w:bidi="en-US"/>
        </w:rPr>
        <w:t xml:space="preserve">discloses ‘personally identifying information,’ and not a person who </w:t>
      </w:r>
      <w:r w:rsidR="001C3E06" w:rsidRPr="000B47F6">
        <w:rPr>
          <w:b/>
          <w:bCs/>
          <w:lang w:bidi="en-US"/>
        </w:rPr>
        <w:t>merely receives</w:t>
      </w:r>
      <w:r w:rsidR="001C3E06" w:rsidRPr="000B47F6">
        <w:rPr>
          <w:lang w:bidi="en-US"/>
        </w:rPr>
        <w:t xml:space="preserve"> such information</w:t>
      </w:r>
      <w:r w:rsidR="001B5987" w:rsidRPr="000B47F6">
        <w:rPr>
          <w:lang w:bidi="en-US"/>
        </w:rPr>
        <w:t>; and PII under VPPA</w:t>
      </w:r>
      <w:r w:rsidR="00E161BB" w:rsidRPr="000B47F6">
        <w:rPr>
          <w:lang w:bidi="en-US"/>
        </w:rPr>
        <w:t xml:space="preserve"> ‘applies only to the kind of information that would readily permit an ordinary person to identify a specific individual’s video-watching behavior</w:t>
      </w:r>
      <w:r w:rsidR="00A76A3C" w:rsidRPr="000B47F6">
        <w:rPr>
          <w:lang w:bidi="en-US"/>
        </w:rPr>
        <w:t>.</w:t>
      </w:r>
      <w:r w:rsidR="00E161BB" w:rsidRPr="000B47F6">
        <w:rPr>
          <w:lang w:bidi="en-US"/>
        </w:rPr>
        <w:t>’</w:t>
      </w:r>
    </w:p>
    <w:p w14:paraId="5292FE32" w14:textId="722217E6" w:rsidR="00A76A3C" w:rsidRPr="000B47F6" w:rsidRDefault="00DF1997" w:rsidP="000F7D58">
      <w:pPr>
        <w:pStyle w:val="ListParagraph"/>
        <w:numPr>
          <w:ilvl w:val="0"/>
          <w:numId w:val="17"/>
        </w:numPr>
        <w:rPr>
          <w:b w:val="0"/>
          <w:bCs/>
        </w:rPr>
      </w:pPr>
      <w:r w:rsidRPr="008F6BD4">
        <w:rPr>
          <w:b w:val="0"/>
        </w:rPr>
        <w:lastRenderedPageBreak/>
        <w:t xml:space="preserve">IP addresses, device identifiers, or browser fingerprints do not meet this requirement </w:t>
      </w:r>
      <w:r w:rsidRPr="000B47F6">
        <w:rPr>
          <w:b w:val="0"/>
          <w:bCs/>
        </w:rPr>
        <w:t>and therefore fall outside of the scope of the VPPA</w:t>
      </w:r>
    </w:p>
    <w:p w14:paraId="20FBCB91" w14:textId="5D1B60C2" w:rsidR="00B06CC4" w:rsidRPr="000B47F6" w:rsidRDefault="00B06CC4" w:rsidP="000F7D58">
      <w:pPr>
        <w:pStyle w:val="ListParagraph"/>
        <w:numPr>
          <w:ilvl w:val="0"/>
          <w:numId w:val="17"/>
        </w:numPr>
        <w:rPr>
          <w:b w:val="0"/>
          <w:bCs/>
        </w:rPr>
      </w:pPr>
      <w:r w:rsidRPr="000B47F6">
        <w:t>However</w:t>
      </w:r>
      <w:r w:rsidRPr="000B47F6">
        <w:rPr>
          <w:b w:val="0"/>
          <w:bCs/>
          <w:u w:val="single"/>
        </w:rPr>
        <w:t>,</w:t>
      </w:r>
      <w:r w:rsidR="005312B3" w:rsidRPr="000B47F6">
        <w:rPr>
          <w:b w:val="0"/>
          <w:bCs/>
        </w:rPr>
        <w:t xml:space="preserve"> court said its interpretation </w:t>
      </w:r>
      <w:r w:rsidR="005312B3" w:rsidRPr="000B47F6">
        <w:t>subject to state of the art</w:t>
      </w:r>
      <w:r w:rsidR="005312B3" w:rsidRPr="000B47F6">
        <w:rPr>
          <w:b w:val="0"/>
          <w:bCs/>
        </w:rPr>
        <w:t xml:space="preserve"> - digital identifier </w:t>
      </w:r>
      <w:r w:rsidR="0028001E" w:rsidRPr="000B47F6">
        <w:rPr>
          <w:b w:val="0"/>
          <w:bCs/>
        </w:rPr>
        <w:t>may be sufficient to impose liability under VPPA</w:t>
      </w:r>
      <w:r w:rsidR="002518F0" w:rsidRPr="000B47F6">
        <w:rPr>
          <w:b w:val="0"/>
          <w:bCs/>
        </w:rPr>
        <w:t xml:space="preserve"> in the future</w:t>
      </w:r>
    </w:p>
    <w:p w14:paraId="453DA3B2" w14:textId="7ACEBFE4" w:rsidR="007B79B3" w:rsidRPr="00E77A69" w:rsidRDefault="00774F47" w:rsidP="002C1E70">
      <w:pPr>
        <w:numPr>
          <w:ilvl w:val="3"/>
          <w:numId w:val="8"/>
        </w:numPr>
        <w:spacing w:after="60"/>
        <w:ind w:left="2520"/>
        <w:jc w:val="both"/>
        <w:rPr>
          <w:lang w:bidi="en-US"/>
        </w:rPr>
      </w:pPr>
      <w:r w:rsidRPr="00634501">
        <w:rPr>
          <w:b/>
          <w:lang w:bidi="en-US"/>
        </w:rPr>
        <w:t>No comparable legislation in EU</w:t>
      </w:r>
      <w:r w:rsidR="00034970">
        <w:rPr>
          <w:lang w:bidi="en-US"/>
        </w:rPr>
        <w:t xml:space="preserve"> – </w:t>
      </w:r>
      <w:r w:rsidR="00034970" w:rsidRPr="000B47F6">
        <w:rPr>
          <w:lang w:bidi="en-US"/>
        </w:rPr>
        <w:t xml:space="preserve">any processing or disclosure of such “personal data” would be permitted with appropriate notice and consent </w:t>
      </w:r>
      <w:r w:rsidR="00034970">
        <w:rPr>
          <w:lang w:bidi="en-US"/>
        </w:rPr>
        <w:t>mechanisms.</w:t>
      </w:r>
    </w:p>
    <w:p w14:paraId="591825B4" w14:textId="304C20D9" w:rsidR="000822A9" w:rsidRDefault="000822A9" w:rsidP="002C1E70">
      <w:pPr>
        <w:numPr>
          <w:ilvl w:val="0"/>
          <w:numId w:val="7"/>
        </w:numPr>
        <w:spacing w:after="60"/>
        <w:jc w:val="both"/>
        <w:rPr>
          <w:lang w:bidi="en-US"/>
        </w:rPr>
      </w:pPr>
      <w:r w:rsidRPr="000822A9">
        <w:rPr>
          <w:b/>
          <w:bCs/>
          <w:color w:val="002060"/>
          <w:lang w:bidi="en-US"/>
        </w:rPr>
        <w:t xml:space="preserve">Digital </w:t>
      </w:r>
      <w:r w:rsidR="00770204">
        <w:rPr>
          <w:b/>
          <w:bCs/>
          <w:color w:val="002060"/>
          <w:lang w:bidi="en-US"/>
        </w:rPr>
        <w:t>A</w:t>
      </w:r>
      <w:r w:rsidRPr="000822A9">
        <w:rPr>
          <w:b/>
          <w:bCs/>
          <w:color w:val="002060"/>
          <w:lang w:bidi="en-US"/>
        </w:rPr>
        <w:t>dvertising</w:t>
      </w:r>
      <w:r w:rsidR="00D57964">
        <w:rPr>
          <w:lang w:bidi="en-US"/>
        </w:rPr>
        <w:t>:</w:t>
      </w:r>
      <w:r w:rsidR="00080631">
        <w:rPr>
          <w:lang w:bidi="en-US"/>
        </w:rPr>
        <w:t xml:space="preserve"> </w:t>
      </w:r>
      <w:r w:rsidR="00080631" w:rsidRPr="00080631">
        <w:rPr>
          <w:lang w:bidi="en-US"/>
        </w:rPr>
        <w:t>desktop/laptop and mobile advertising as an integral part of marketing</w:t>
      </w:r>
      <w:r w:rsidR="000A1D83">
        <w:rPr>
          <w:lang w:bidi="en-US"/>
        </w:rPr>
        <w:t xml:space="preserve">, with </w:t>
      </w:r>
      <w:r w:rsidR="000A1D83" w:rsidRPr="000A1D83">
        <w:rPr>
          <w:lang w:bidi="en-US"/>
        </w:rPr>
        <w:t>mobile advertising accounting for more than two-thirds of digital advertising spending</w:t>
      </w:r>
    </w:p>
    <w:p w14:paraId="73950257" w14:textId="229C9C7F" w:rsidR="008D387F" w:rsidRDefault="00B02D0C" w:rsidP="002C1E70">
      <w:pPr>
        <w:numPr>
          <w:ilvl w:val="1"/>
          <w:numId w:val="7"/>
        </w:numPr>
        <w:spacing w:after="60"/>
        <w:ind w:left="1800"/>
        <w:jc w:val="both"/>
        <w:rPr>
          <w:lang w:bidi="en-US"/>
        </w:rPr>
      </w:pPr>
      <w:r w:rsidRPr="00A24DBD">
        <w:rPr>
          <w:b/>
          <w:bCs/>
          <w:lang w:bidi="en-US"/>
        </w:rPr>
        <w:t>Self-Regulation for Online Advertising</w:t>
      </w:r>
      <w:r w:rsidR="00A24DBD">
        <w:rPr>
          <w:lang w:bidi="en-US"/>
        </w:rPr>
        <w:t xml:space="preserve">: </w:t>
      </w:r>
      <w:r w:rsidR="000C7FBD" w:rsidRPr="000C7FBD">
        <w:rPr>
          <w:lang w:bidi="en-US"/>
        </w:rPr>
        <w:t>privacy concerns raised by the tracking associated with digital advertising</w:t>
      </w:r>
      <w:r w:rsidR="000C7FBD">
        <w:rPr>
          <w:lang w:bidi="en-US"/>
        </w:rPr>
        <w:t xml:space="preserve"> have led</w:t>
      </w:r>
      <w:r w:rsidR="00B968AC">
        <w:rPr>
          <w:lang w:bidi="en-US"/>
        </w:rPr>
        <w:t xml:space="preserve"> companies </w:t>
      </w:r>
      <w:r w:rsidR="00CB09CC" w:rsidRPr="00CB09CC">
        <w:rPr>
          <w:lang w:bidi="en-US"/>
        </w:rPr>
        <w:t>involved in desktop/laptop advertising and mobile advertising</w:t>
      </w:r>
      <w:r w:rsidR="00CB09CC">
        <w:rPr>
          <w:lang w:bidi="en-US"/>
        </w:rPr>
        <w:t xml:space="preserve"> to </w:t>
      </w:r>
      <w:r w:rsidR="00CB09CC" w:rsidRPr="00172B06">
        <w:rPr>
          <w:b/>
          <w:lang w:bidi="en-US"/>
        </w:rPr>
        <w:t>voluntarily</w:t>
      </w:r>
      <w:r w:rsidR="00257F24" w:rsidRPr="00172B06">
        <w:rPr>
          <w:b/>
          <w:lang w:bidi="en-US"/>
        </w:rPr>
        <w:t xml:space="preserve"> </w:t>
      </w:r>
      <w:r w:rsidR="00286665" w:rsidRPr="00172B06">
        <w:rPr>
          <w:b/>
          <w:lang w:bidi="en-US"/>
        </w:rPr>
        <w:t>bind themselves to</w:t>
      </w:r>
      <w:r w:rsidR="00257F24" w:rsidRPr="00172B06">
        <w:rPr>
          <w:b/>
          <w:lang w:bidi="en-US"/>
        </w:rPr>
        <w:t xml:space="preserve"> self-regulatory principles</w:t>
      </w:r>
    </w:p>
    <w:p w14:paraId="6D2C87D4" w14:textId="1CD0173A" w:rsidR="00F46418" w:rsidRDefault="00F46418" w:rsidP="002C1E70">
      <w:pPr>
        <w:numPr>
          <w:ilvl w:val="2"/>
          <w:numId w:val="7"/>
        </w:numPr>
        <w:spacing w:after="60"/>
        <w:ind w:left="2520" w:hanging="360"/>
        <w:jc w:val="both"/>
        <w:rPr>
          <w:lang w:bidi="en-US"/>
        </w:rPr>
      </w:pPr>
      <w:r w:rsidRPr="00932BF6">
        <w:rPr>
          <w:b/>
          <w:bCs/>
        </w:rPr>
        <w:t xml:space="preserve">Digital Advertising Alliance (DAA) </w:t>
      </w:r>
      <w:r w:rsidRPr="007E7D61">
        <w:t>Self-Regulatory Principles for Online Behavioral Advertising</w:t>
      </w:r>
      <w:r>
        <w:t xml:space="preserve">: </w:t>
      </w:r>
      <w:r w:rsidRPr="006F164A">
        <w:rPr>
          <w:b/>
        </w:rPr>
        <w:t>nonprofit</w:t>
      </w:r>
      <w:r w:rsidRPr="00DB1E3B">
        <w:t xml:space="preserve"> organization that collaborates with businesses, public policy groups and public officials to </w:t>
      </w:r>
      <w:r w:rsidRPr="00DB1E3B">
        <w:rPr>
          <w:b/>
          <w:bCs/>
        </w:rPr>
        <w:t>establish and enforce</w:t>
      </w:r>
      <w:r w:rsidRPr="00DB1E3B">
        <w:t xml:space="preserve"> “</w:t>
      </w:r>
      <w:r w:rsidRPr="00DB1E3B">
        <w:rPr>
          <w:b/>
          <w:bCs/>
        </w:rPr>
        <w:t>responsible privacy practices</w:t>
      </w:r>
      <w:r w:rsidRPr="00DB1E3B">
        <w:t xml:space="preserve"> across industry for relevant digital advertising, </w:t>
      </w:r>
      <w:r w:rsidRPr="00FC3934">
        <w:rPr>
          <w:b/>
          <w:bCs/>
        </w:rPr>
        <w:t>providing consumers with enhanced transparency and control</w:t>
      </w:r>
      <w:r w:rsidRPr="00DB1E3B">
        <w:t>.”</w:t>
      </w:r>
      <w:r>
        <w:t xml:space="preserve"> </w:t>
      </w:r>
      <w:r w:rsidRPr="00DE60C0">
        <w:rPr>
          <w:u w:val="single"/>
        </w:rPr>
        <w:t>Principles include</w:t>
      </w:r>
      <w:r>
        <w:t>:</w:t>
      </w:r>
    </w:p>
    <w:p w14:paraId="49BACEA2" w14:textId="77777777" w:rsidR="00AD3987" w:rsidRDefault="00AD3987" w:rsidP="002C1E70">
      <w:pPr>
        <w:numPr>
          <w:ilvl w:val="3"/>
          <w:numId w:val="7"/>
        </w:numPr>
        <w:spacing w:after="60"/>
        <w:ind w:left="3240"/>
        <w:jc w:val="both"/>
        <w:rPr>
          <w:lang w:bidi="en-US"/>
        </w:rPr>
      </w:pPr>
      <w:r w:rsidRPr="00E61F2E">
        <w:rPr>
          <w:b/>
          <w:lang w:bidi="en-US"/>
        </w:rPr>
        <w:t>guidelines</w:t>
      </w:r>
      <w:r>
        <w:rPr>
          <w:lang w:bidi="en-US"/>
        </w:rPr>
        <w:t xml:space="preserve"> for interest-based advertising in desktop/laptop and mobile environments and for cross-device use of data</w:t>
      </w:r>
    </w:p>
    <w:p w14:paraId="1E95F019" w14:textId="77777777" w:rsidR="00AD3987" w:rsidRPr="00DD43FC" w:rsidRDefault="00AD3987" w:rsidP="002C1E70">
      <w:pPr>
        <w:numPr>
          <w:ilvl w:val="3"/>
          <w:numId w:val="7"/>
        </w:numPr>
        <w:spacing w:after="60"/>
        <w:ind w:left="3240"/>
        <w:jc w:val="both"/>
        <w:rPr>
          <w:b/>
          <w:lang w:bidi="en-US"/>
        </w:rPr>
      </w:pPr>
      <w:r w:rsidRPr="00DD43FC">
        <w:rPr>
          <w:b/>
          <w:lang w:bidi="en-US"/>
        </w:rPr>
        <w:t>consumer management of opt-outs</w:t>
      </w:r>
    </w:p>
    <w:p w14:paraId="7617C923" w14:textId="7928C15A" w:rsidR="00AD3987" w:rsidRDefault="00AD3987" w:rsidP="002C1E70">
      <w:pPr>
        <w:numPr>
          <w:ilvl w:val="3"/>
          <w:numId w:val="7"/>
        </w:numPr>
        <w:spacing w:after="60"/>
        <w:ind w:left="3240"/>
        <w:jc w:val="both"/>
        <w:rPr>
          <w:lang w:bidi="en-US"/>
        </w:rPr>
      </w:pPr>
      <w:r w:rsidRPr="00AD3987">
        <w:rPr>
          <w:b/>
          <w:bCs/>
          <w:lang w:bidi="en-US"/>
        </w:rPr>
        <w:t>Oversight and Enforcement</w:t>
      </w:r>
      <w:r>
        <w:rPr>
          <w:lang w:bidi="en-US"/>
        </w:rPr>
        <w:t xml:space="preserve"> - Better Business Bureau and Direct Marketing Association</w:t>
      </w:r>
    </w:p>
    <w:p w14:paraId="1B961B18" w14:textId="02CD6609" w:rsidR="003F16F2" w:rsidRDefault="00AD3987" w:rsidP="002C1E70">
      <w:pPr>
        <w:numPr>
          <w:ilvl w:val="2"/>
          <w:numId w:val="7"/>
        </w:numPr>
        <w:spacing w:after="60"/>
        <w:ind w:left="2520" w:hanging="360"/>
        <w:jc w:val="both"/>
        <w:rPr>
          <w:lang w:bidi="en-US"/>
        </w:rPr>
      </w:pPr>
      <w:r w:rsidRPr="00932BF6">
        <w:rPr>
          <w:b/>
          <w:bCs/>
        </w:rPr>
        <w:t>Network Advertising Initiative (NAI) Code of Conduct</w:t>
      </w:r>
      <w:r>
        <w:t xml:space="preserve">: </w:t>
      </w:r>
      <w:r w:rsidRPr="006F164A">
        <w:rPr>
          <w:b/>
        </w:rPr>
        <w:t>nonprofit</w:t>
      </w:r>
      <w:r w:rsidRPr="00C10AD7">
        <w:t xml:space="preserve"> self-regulatory association of third-party digital advertising companies</w:t>
      </w:r>
      <w:r>
        <w:t xml:space="preserve">. The </w:t>
      </w:r>
      <w:r w:rsidRPr="0056552C">
        <w:rPr>
          <w:u w:val="single"/>
        </w:rPr>
        <w:t>NAI Code is a list of self-regulatory principles that all NAI members agree to uphold, including</w:t>
      </w:r>
      <w:r>
        <w:t>:</w:t>
      </w:r>
    </w:p>
    <w:p w14:paraId="6024BD44" w14:textId="2B5A9CAE" w:rsidR="008009A4" w:rsidRPr="00143C15" w:rsidRDefault="007F4425" w:rsidP="00143C15">
      <w:pPr>
        <w:numPr>
          <w:ilvl w:val="3"/>
          <w:numId w:val="7"/>
        </w:numPr>
        <w:spacing w:after="60"/>
        <w:ind w:left="3240"/>
        <w:jc w:val="both"/>
        <w:rPr>
          <w:lang w:bidi="en-US"/>
        </w:rPr>
      </w:pPr>
      <w:r w:rsidRPr="001D4D04">
        <w:rPr>
          <w:b/>
          <w:lang w:bidi="en-US"/>
        </w:rPr>
        <w:t>N</w:t>
      </w:r>
      <w:r w:rsidR="008009A4" w:rsidRPr="001D4D04">
        <w:rPr>
          <w:b/>
          <w:lang w:bidi="en-US"/>
        </w:rPr>
        <w:t>otice and choice</w:t>
      </w:r>
      <w:r w:rsidR="008009A4" w:rsidRPr="00143C15">
        <w:rPr>
          <w:lang w:bidi="en-US"/>
        </w:rPr>
        <w:t xml:space="preserve"> </w:t>
      </w:r>
      <w:r w:rsidRPr="00143C15">
        <w:rPr>
          <w:lang w:bidi="en-US"/>
        </w:rPr>
        <w:t xml:space="preserve">for </w:t>
      </w:r>
      <w:r w:rsidR="008009A4" w:rsidRPr="00143C15">
        <w:rPr>
          <w:lang w:bidi="en-US"/>
        </w:rPr>
        <w:t>interest-based advertising</w:t>
      </w:r>
    </w:p>
    <w:p w14:paraId="30D82F17" w14:textId="03565DA0" w:rsidR="008009A4" w:rsidRPr="00143C15" w:rsidRDefault="007F4425" w:rsidP="00143C15">
      <w:pPr>
        <w:numPr>
          <w:ilvl w:val="3"/>
          <w:numId w:val="7"/>
        </w:numPr>
        <w:spacing w:after="60"/>
        <w:ind w:left="3240"/>
        <w:jc w:val="both"/>
        <w:rPr>
          <w:lang w:bidi="en-US"/>
        </w:rPr>
      </w:pPr>
      <w:r w:rsidRPr="004A586D">
        <w:rPr>
          <w:b/>
          <w:lang w:bidi="en-US"/>
        </w:rPr>
        <w:t>L</w:t>
      </w:r>
      <w:r w:rsidR="008009A4" w:rsidRPr="004A586D">
        <w:rPr>
          <w:b/>
          <w:lang w:bidi="en-US"/>
        </w:rPr>
        <w:t xml:space="preserve">imits on the types of data that </w:t>
      </w:r>
      <w:r w:rsidR="00305370" w:rsidRPr="004A586D">
        <w:rPr>
          <w:b/>
          <w:lang w:bidi="en-US"/>
        </w:rPr>
        <w:t xml:space="preserve">that </w:t>
      </w:r>
      <w:r w:rsidR="008009A4" w:rsidRPr="004A586D">
        <w:rPr>
          <w:b/>
          <w:lang w:bidi="en-US"/>
        </w:rPr>
        <w:t xml:space="preserve">can </w:t>
      </w:r>
      <w:r w:rsidR="00305370" w:rsidRPr="004A586D">
        <w:rPr>
          <w:b/>
          <w:lang w:bidi="en-US"/>
        </w:rPr>
        <w:t xml:space="preserve">be </w:t>
      </w:r>
      <w:r w:rsidR="008009A4" w:rsidRPr="004A586D">
        <w:rPr>
          <w:b/>
          <w:lang w:bidi="en-US"/>
        </w:rPr>
        <w:t>use</w:t>
      </w:r>
      <w:r w:rsidR="00305370" w:rsidRPr="004A586D">
        <w:rPr>
          <w:b/>
          <w:lang w:bidi="en-US"/>
        </w:rPr>
        <w:t>d</w:t>
      </w:r>
      <w:r w:rsidR="008009A4" w:rsidRPr="00143C15">
        <w:rPr>
          <w:lang w:bidi="en-US"/>
        </w:rPr>
        <w:t xml:space="preserve"> for advertising purposes</w:t>
      </w:r>
    </w:p>
    <w:p w14:paraId="3C1BF51F" w14:textId="7FB90B53" w:rsidR="00705CD7" w:rsidRPr="00143C15" w:rsidRDefault="00305370" w:rsidP="00143C15">
      <w:pPr>
        <w:numPr>
          <w:ilvl w:val="3"/>
          <w:numId w:val="7"/>
        </w:numPr>
        <w:spacing w:after="60"/>
        <w:ind w:left="3240"/>
        <w:jc w:val="both"/>
        <w:rPr>
          <w:lang w:bidi="en-US"/>
        </w:rPr>
      </w:pPr>
      <w:r w:rsidRPr="00143C15">
        <w:rPr>
          <w:lang w:bidi="en-US"/>
        </w:rPr>
        <w:t>S</w:t>
      </w:r>
      <w:r w:rsidR="008009A4" w:rsidRPr="00143C15">
        <w:rPr>
          <w:lang w:bidi="en-US"/>
        </w:rPr>
        <w:t xml:space="preserve">ubstantive </w:t>
      </w:r>
      <w:r w:rsidR="008009A4" w:rsidRPr="004A586D">
        <w:rPr>
          <w:b/>
          <w:lang w:bidi="en-US"/>
        </w:rPr>
        <w:t>restrictions on collection, use, and transfer of data</w:t>
      </w:r>
      <w:r w:rsidR="008009A4" w:rsidRPr="00143C15">
        <w:rPr>
          <w:lang w:bidi="en-US"/>
        </w:rPr>
        <w:t xml:space="preserve"> used for online behavioral advertising</w:t>
      </w:r>
    </w:p>
    <w:p w14:paraId="78F45FB1" w14:textId="169514D8" w:rsidR="009A7672" w:rsidRPr="00143C15" w:rsidRDefault="009A7672" w:rsidP="00143C15">
      <w:pPr>
        <w:numPr>
          <w:ilvl w:val="3"/>
          <w:numId w:val="7"/>
        </w:numPr>
        <w:spacing w:after="60"/>
        <w:ind w:left="3240"/>
        <w:jc w:val="both"/>
        <w:rPr>
          <w:lang w:bidi="en-US"/>
        </w:rPr>
      </w:pPr>
      <w:r w:rsidRPr="00BD12F7">
        <w:rPr>
          <w:b/>
          <w:bCs/>
          <w:lang w:bidi="en-US"/>
        </w:rPr>
        <w:t>Enforce</w:t>
      </w:r>
      <w:r w:rsidR="00B93E22" w:rsidRPr="00BD12F7">
        <w:rPr>
          <w:b/>
          <w:bCs/>
          <w:lang w:bidi="en-US"/>
        </w:rPr>
        <w:t>ment</w:t>
      </w:r>
      <w:r w:rsidR="00B93E22" w:rsidRPr="00143C15">
        <w:rPr>
          <w:lang w:bidi="en-US"/>
        </w:rPr>
        <w:t xml:space="preserve"> </w:t>
      </w:r>
      <w:r w:rsidR="00ED2EB6" w:rsidRPr="00143C15">
        <w:rPr>
          <w:lang w:bidi="en-US"/>
        </w:rPr>
        <w:t xml:space="preserve">- </w:t>
      </w:r>
      <w:r w:rsidR="00457572" w:rsidRPr="004C2A84">
        <w:rPr>
          <w:b/>
          <w:lang w:bidi="en-US"/>
        </w:rPr>
        <w:t>its board</w:t>
      </w:r>
      <w:r w:rsidR="00A63BC8" w:rsidRPr="00143C15">
        <w:rPr>
          <w:lang w:bidi="en-US"/>
        </w:rPr>
        <w:t>,</w:t>
      </w:r>
      <w:r w:rsidR="00ED2EB6" w:rsidRPr="00143C15">
        <w:rPr>
          <w:lang w:bidi="en-US"/>
        </w:rPr>
        <w:t xml:space="preserve"> w/</w:t>
      </w:r>
      <w:r w:rsidR="00457572" w:rsidRPr="00143C15">
        <w:rPr>
          <w:lang w:bidi="en-US"/>
        </w:rPr>
        <w:t>sanctions includ</w:t>
      </w:r>
      <w:r w:rsidR="00ED2EB6" w:rsidRPr="00143C15">
        <w:rPr>
          <w:lang w:bidi="en-US"/>
        </w:rPr>
        <w:t>ing</w:t>
      </w:r>
      <w:r w:rsidR="00457572" w:rsidRPr="00143C15">
        <w:rPr>
          <w:lang w:bidi="en-US"/>
        </w:rPr>
        <w:t xml:space="preserve"> revocation of membership</w:t>
      </w:r>
      <w:r w:rsidR="00B93E22" w:rsidRPr="00143C15">
        <w:rPr>
          <w:lang w:bidi="en-US"/>
        </w:rPr>
        <w:t xml:space="preserve"> and </w:t>
      </w:r>
      <w:r w:rsidR="00B93E22" w:rsidRPr="004C2A84">
        <w:rPr>
          <w:b/>
          <w:lang w:bidi="en-US"/>
        </w:rPr>
        <w:t>referral to FTC</w:t>
      </w:r>
    </w:p>
    <w:p w14:paraId="02B07B0C" w14:textId="2BF6D49A" w:rsidR="00BB78FC" w:rsidRPr="008F6BD4" w:rsidRDefault="000E25C3" w:rsidP="00BD12F7">
      <w:pPr>
        <w:numPr>
          <w:ilvl w:val="2"/>
          <w:numId w:val="7"/>
        </w:numPr>
        <w:spacing w:after="60"/>
        <w:ind w:left="2520" w:hanging="360"/>
        <w:jc w:val="both"/>
        <w:rPr>
          <w:b/>
          <w:bCs/>
        </w:rPr>
      </w:pPr>
      <w:r w:rsidRPr="008F6BD4">
        <w:rPr>
          <w:b/>
          <w:bCs/>
          <w:lang w:bidi="en-US"/>
        </w:rPr>
        <w:t>Violations by members of DAA and NAI</w:t>
      </w:r>
      <w:r w:rsidRPr="008F6BD4">
        <w:rPr>
          <w:lang w:bidi="en-US"/>
        </w:rPr>
        <w:t xml:space="preserve"> are considered </w:t>
      </w:r>
      <w:r w:rsidRPr="008F6BD4">
        <w:rPr>
          <w:b/>
          <w:bCs/>
          <w:lang w:bidi="en-US"/>
        </w:rPr>
        <w:t>“unfair and deceptive” practi</w:t>
      </w:r>
      <w:r w:rsidR="0050723C" w:rsidRPr="008F6BD4">
        <w:rPr>
          <w:b/>
          <w:bCs/>
          <w:lang w:bidi="en-US"/>
        </w:rPr>
        <w:t>ces</w:t>
      </w:r>
      <w:r w:rsidR="0050723C" w:rsidRPr="008F6BD4">
        <w:rPr>
          <w:lang w:bidi="en-US"/>
        </w:rPr>
        <w:t xml:space="preserve"> that can lead to </w:t>
      </w:r>
      <w:r w:rsidR="0050723C" w:rsidRPr="008F6BD4">
        <w:rPr>
          <w:b/>
          <w:bCs/>
          <w:lang w:bidi="en-US"/>
        </w:rPr>
        <w:t>FTC and State AG</w:t>
      </w:r>
      <w:r w:rsidR="0050723C" w:rsidRPr="008F6BD4">
        <w:rPr>
          <w:b/>
          <w:bCs/>
        </w:rPr>
        <w:t xml:space="preserve"> general enforcement</w:t>
      </w:r>
      <w:r w:rsidR="0050723C" w:rsidRPr="008F6BD4">
        <w:t xml:space="preserve"> actions</w:t>
      </w:r>
    </w:p>
    <w:p w14:paraId="4870A2C5" w14:textId="0466F89C" w:rsidR="00B02D0C" w:rsidRPr="008F6BD4" w:rsidRDefault="00B02D0C" w:rsidP="002C1E70">
      <w:pPr>
        <w:numPr>
          <w:ilvl w:val="1"/>
          <w:numId w:val="7"/>
        </w:numPr>
        <w:spacing w:after="60"/>
        <w:ind w:left="1800"/>
        <w:jc w:val="both"/>
        <w:rPr>
          <w:lang w:bidi="en-US"/>
        </w:rPr>
      </w:pPr>
      <w:r w:rsidRPr="008F6BD4">
        <w:rPr>
          <w:b/>
          <w:bCs/>
          <w:lang w:bidi="en-US"/>
        </w:rPr>
        <w:t xml:space="preserve">Federal Regulation: </w:t>
      </w:r>
      <w:r w:rsidRPr="000B47F6">
        <w:rPr>
          <w:b/>
          <w:bCs/>
          <w:lang w:bidi="en-US"/>
        </w:rPr>
        <w:t xml:space="preserve">FCC </w:t>
      </w:r>
      <w:r w:rsidRPr="008F6BD4">
        <w:rPr>
          <w:b/>
          <w:bCs/>
          <w:lang w:bidi="en-US"/>
        </w:rPr>
        <w:t>Broadband Privacy Rule</w:t>
      </w:r>
      <w:r w:rsidR="00A24DBD" w:rsidRPr="008F6BD4">
        <w:rPr>
          <w:lang w:bidi="en-US"/>
        </w:rPr>
        <w:t xml:space="preserve">: </w:t>
      </w:r>
      <w:r w:rsidR="00A71907" w:rsidRPr="008F6BD4">
        <w:rPr>
          <w:lang w:bidi="en-US"/>
        </w:rPr>
        <w:t>Nullified as of April 4, 2017</w:t>
      </w:r>
      <w:r w:rsidR="0012079B" w:rsidRPr="008F6BD4">
        <w:rPr>
          <w:lang w:bidi="en-US"/>
        </w:rPr>
        <w:t xml:space="preserve"> by Trump</w:t>
      </w:r>
    </w:p>
    <w:p w14:paraId="7D5C1DAF" w14:textId="3E9AE70F" w:rsidR="00BB2C4F" w:rsidRDefault="00BB2C4F" w:rsidP="002C1E70">
      <w:pPr>
        <w:numPr>
          <w:ilvl w:val="2"/>
          <w:numId w:val="7"/>
        </w:numPr>
        <w:spacing w:after="60"/>
        <w:ind w:left="2520" w:hanging="360"/>
        <w:jc w:val="both"/>
        <w:rPr>
          <w:lang w:bidi="en-US"/>
        </w:rPr>
      </w:pPr>
      <w:r>
        <w:t>2015: FCC reclassified broadband internet service as a public utility as part of its “Open Internet” or net neutrality rule.</w:t>
      </w:r>
    </w:p>
    <w:p w14:paraId="579EF11B" w14:textId="7A87FB89" w:rsidR="00BB2C4F" w:rsidRDefault="00BB2C4F" w:rsidP="002C1E70">
      <w:pPr>
        <w:numPr>
          <w:ilvl w:val="2"/>
          <w:numId w:val="7"/>
        </w:numPr>
        <w:spacing w:after="60"/>
        <w:ind w:left="2520" w:hanging="360"/>
        <w:jc w:val="both"/>
        <w:rPr>
          <w:lang w:bidi="en-US"/>
        </w:rPr>
      </w:pPr>
      <w:r>
        <w:t>June 2016: US Ct of Appeals upheld FCC’s authority to regulate broadband internet providers, which included traditional phone providers and cable companies</w:t>
      </w:r>
    </w:p>
    <w:p w14:paraId="4DC9A8F6" w14:textId="0B306C26" w:rsidR="00A61D7A" w:rsidRDefault="00A61D7A" w:rsidP="002C1E70">
      <w:pPr>
        <w:numPr>
          <w:ilvl w:val="2"/>
          <w:numId w:val="7"/>
        </w:numPr>
        <w:spacing w:after="60"/>
        <w:ind w:left="2520" w:hanging="360"/>
        <w:jc w:val="both"/>
        <w:rPr>
          <w:lang w:bidi="en-US"/>
        </w:rPr>
      </w:pPr>
      <w:r>
        <w:t xml:space="preserve">Effect of reclassification was </w:t>
      </w:r>
      <w:r w:rsidRPr="00C10672">
        <w:t xml:space="preserve">broadband internet </w:t>
      </w:r>
      <w:r w:rsidR="003E069B">
        <w:t xml:space="preserve">service </w:t>
      </w:r>
      <w:r w:rsidRPr="00C10672">
        <w:t>providers</w:t>
      </w:r>
      <w:r>
        <w:t xml:space="preserve"> </w:t>
      </w:r>
      <w:r w:rsidRPr="00C10672">
        <w:t>subject to</w:t>
      </w:r>
      <w:r>
        <w:t xml:space="preserve"> requirements of </w:t>
      </w:r>
      <w:r w:rsidRPr="00C10672">
        <w:t xml:space="preserve">Telecom Act of 1996, including CPNI privacy requirements of </w:t>
      </w:r>
      <w:r>
        <w:t xml:space="preserve">Section </w:t>
      </w:r>
      <w:r w:rsidRPr="00C10672">
        <w:t>222</w:t>
      </w:r>
    </w:p>
    <w:p w14:paraId="564AF1A8" w14:textId="3DE53BDF" w:rsidR="00A61D7A" w:rsidRDefault="00A61D7A" w:rsidP="002C1E70">
      <w:pPr>
        <w:numPr>
          <w:ilvl w:val="2"/>
          <w:numId w:val="7"/>
        </w:numPr>
        <w:spacing w:after="60"/>
        <w:ind w:left="2520" w:hanging="360"/>
        <w:jc w:val="both"/>
        <w:rPr>
          <w:lang w:bidi="en-US"/>
        </w:rPr>
      </w:pPr>
      <w:r>
        <w:t>Nov 2016: FCC adopted broadband privacy rules that</w:t>
      </w:r>
    </w:p>
    <w:p w14:paraId="1E36B859" w14:textId="708F3AA2" w:rsidR="00750E61" w:rsidRDefault="00750E61" w:rsidP="002C1E70">
      <w:pPr>
        <w:numPr>
          <w:ilvl w:val="3"/>
          <w:numId w:val="7"/>
        </w:numPr>
        <w:spacing w:after="60"/>
        <w:ind w:left="3240"/>
        <w:jc w:val="both"/>
        <w:rPr>
          <w:lang w:bidi="en-US"/>
        </w:rPr>
      </w:pPr>
      <w:r>
        <w:t>required customer opt-in for uses of sensitive personal information</w:t>
      </w:r>
    </w:p>
    <w:p w14:paraId="1B7D9DC8" w14:textId="2A8BD20C" w:rsidR="0084719E" w:rsidRDefault="0084719E" w:rsidP="002C1E70">
      <w:pPr>
        <w:numPr>
          <w:ilvl w:val="3"/>
          <w:numId w:val="7"/>
        </w:numPr>
        <w:spacing w:after="60"/>
        <w:ind w:left="3240"/>
        <w:jc w:val="both"/>
        <w:rPr>
          <w:lang w:bidi="en-US"/>
        </w:rPr>
      </w:pPr>
      <w:r>
        <w:t>allowed use of customer opt-out for uses not involving sensitive personal information</w:t>
      </w:r>
    </w:p>
    <w:p w14:paraId="4655C2FF" w14:textId="2CF895C4" w:rsidR="0084719E" w:rsidRDefault="0084719E" w:rsidP="002C1E70">
      <w:pPr>
        <w:numPr>
          <w:ilvl w:val="3"/>
          <w:numId w:val="7"/>
        </w:numPr>
        <w:spacing w:after="60"/>
        <w:ind w:left="3240"/>
        <w:jc w:val="both"/>
        <w:rPr>
          <w:lang w:bidi="en-US"/>
        </w:rPr>
      </w:pPr>
      <w:r>
        <w:t>permitted inferred customer consent for providing underlying services and related uses</w:t>
      </w:r>
    </w:p>
    <w:p w14:paraId="41C9499E" w14:textId="7DB46E28" w:rsidR="00750E61" w:rsidRDefault="0084719E" w:rsidP="002C1E70">
      <w:pPr>
        <w:numPr>
          <w:ilvl w:val="3"/>
          <w:numId w:val="7"/>
        </w:numPr>
        <w:spacing w:after="60"/>
        <w:ind w:left="3240"/>
        <w:jc w:val="both"/>
        <w:rPr>
          <w:lang w:bidi="en-US"/>
        </w:rPr>
      </w:pPr>
      <w:r>
        <w:t>provided guidelines for data security and breach notification</w:t>
      </w:r>
    </w:p>
    <w:p w14:paraId="163F840E" w14:textId="4AAC6411" w:rsidR="00A61D7A" w:rsidRDefault="00750E61" w:rsidP="002C1E70">
      <w:pPr>
        <w:numPr>
          <w:ilvl w:val="2"/>
          <w:numId w:val="7"/>
        </w:numPr>
        <w:spacing w:after="60"/>
        <w:ind w:left="2520" w:hanging="360"/>
        <w:jc w:val="both"/>
        <w:rPr>
          <w:lang w:bidi="en-US"/>
        </w:rPr>
      </w:pPr>
      <w:r>
        <w:lastRenderedPageBreak/>
        <w:t xml:space="preserve">April 2017: Congress votes under Congressional Review Act to rescind FCC broadband privacy rule and Trump signed the law that cancelled the rule, </w:t>
      </w:r>
      <w:r w:rsidRPr="00F76F1F">
        <w:rPr>
          <w:b/>
          <w:bCs/>
          <w:u w:val="single"/>
        </w:rPr>
        <w:t>BUT</w:t>
      </w:r>
      <w:r>
        <w:t xml:space="preserve"> reclassification of </w:t>
      </w:r>
      <w:r w:rsidRPr="00107067">
        <w:rPr>
          <w:b/>
        </w:rPr>
        <w:t xml:space="preserve">broadband internet </w:t>
      </w:r>
      <w:r w:rsidR="00F55C02" w:rsidRPr="00107067">
        <w:rPr>
          <w:b/>
        </w:rPr>
        <w:t xml:space="preserve">service </w:t>
      </w:r>
      <w:r w:rsidRPr="00107067">
        <w:rPr>
          <w:b/>
        </w:rPr>
        <w:t>providers as public utilities remained intact</w:t>
      </w:r>
      <w:r>
        <w:t>.</w:t>
      </w:r>
    </w:p>
    <w:p w14:paraId="05E5BAC7" w14:textId="3267260C" w:rsidR="00750E61" w:rsidRPr="00D851CB" w:rsidRDefault="00750E61" w:rsidP="002C1E70">
      <w:pPr>
        <w:numPr>
          <w:ilvl w:val="2"/>
          <w:numId w:val="7"/>
        </w:numPr>
        <w:spacing w:after="60"/>
        <w:ind w:left="2520" w:hanging="360"/>
        <w:jc w:val="both"/>
        <w:rPr>
          <w:lang w:bidi="en-US"/>
        </w:rPr>
      </w:pPr>
      <w:r w:rsidRPr="00D851CB">
        <w:t xml:space="preserve">FCC issued order stating </w:t>
      </w:r>
      <w:r w:rsidR="0079618F" w:rsidRPr="00D851CB">
        <w:t>th</w:t>
      </w:r>
      <w:r w:rsidRPr="00D851CB">
        <w:t xml:space="preserve">at Section 222 and CPNI rules apply to broadband internet </w:t>
      </w:r>
      <w:r w:rsidR="00307136" w:rsidRPr="00D851CB">
        <w:t xml:space="preserve">service </w:t>
      </w:r>
      <w:r w:rsidRPr="00D851CB">
        <w:t>providers under general provisions of Section 222 instead of the stricter 2016 rules</w:t>
      </w:r>
    </w:p>
    <w:p w14:paraId="0023A78F" w14:textId="2D3F9815" w:rsidR="00B02D0C" w:rsidRPr="0089770E" w:rsidRDefault="00A24DBD" w:rsidP="002C1E70">
      <w:pPr>
        <w:numPr>
          <w:ilvl w:val="1"/>
          <w:numId w:val="7"/>
        </w:numPr>
        <w:spacing w:after="60"/>
        <w:ind w:left="1800"/>
        <w:jc w:val="both"/>
        <w:rPr>
          <w:lang w:bidi="en-US"/>
        </w:rPr>
      </w:pPr>
      <w:r w:rsidRPr="00D851CB">
        <w:rPr>
          <w:b/>
          <w:bCs/>
          <w:lang w:bidi="en-US"/>
        </w:rPr>
        <w:t>State Regulation: California</w:t>
      </w:r>
      <w:r w:rsidR="00DD02E6" w:rsidRPr="00D851CB">
        <w:rPr>
          <w:b/>
          <w:bCs/>
          <w:lang w:bidi="en-US"/>
        </w:rPr>
        <w:t xml:space="preserve"> Online Privacy Protection Act </w:t>
      </w:r>
      <w:r w:rsidR="00602749" w:rsidRPr="00D851CB">
        <w:rPr>
          <w:b/>
          <w:bCs/>
          <w:lang w:bidi="en-US"/>
        </w:rPr>
        <w:t xml:space="preserve">2003 </w:t>
      </w:r>
      <w:r w:rsidR="00DD02E6" w:rsidRPr="00D851CB">
        <w:rPr>
          <w:b/>
          <w:bCs/>
          <w:lang w:bidi="en-US"/>
        </w:rPr>
        <w:t>(CalOPPA)</w:t>
      </w:r>
      <w:r w:rsidRPr="00D851CB">
        <w:rPr>
          <w:lang w:bidi="en-US"/>
        </w:rPr>
        <w:t xml:space="preserve">: </w:t>
      </w:r>
      <w:r w:rsidR="000809FE" w:rsidRPr="00D851CB">
        <w:rPr>
          <w:lang w:bidi="en-US"/>
        </w:rPr>
        <w:t>1</w:t>
      </w:r>
      <w:r w:rsidR="000809FE" w:rsidRPr="00D851CB">
        <w:rPr>
          <w:vertAlign w:val="superscript"/>
          <w:lang w:bidi="en-US"/>
        </w:rPr>
        <w:t>st</w:t>
      </w:r>
      <w:r w:rsidR="000809FE" w:rsidRPr="00D851CB">
        <w:rPr>
          <w:lang w:bidi="en-US"/>
        </w:rPr>
        <w:t xml:space="preserve"> US law to require operators of commercial websites</w:t>
      </w:r>
      <w:r w:rsidR="00DD4399" w:rsidRPr="00D851CB">
        <w:rPr>
          <w:lang w:bidi="en-US"/>
        </w:rPr>
        <w:t xml:space="preserve"> and online services</w:t>
      </w:r>
      <w:r w:rsidR="00602749" w:rsidRPr="00D851CB">
        <w:rPr>
          <w:lang w:bidi="en-US"/>
        </w:rPr>
        <w:t xml:space="preserve">, including mobile apps, to </w:t>
      </w:r>
      <w:r w:rsidR="00602749" w:rsidRPr="00D851CB">
        <w:rPr>
          <w:b/>
          <w:bCs/>
          <w:lang w:bidi="en-US"/>
        </w:rPr>
        <w:t>“conspicuously</w:t>
      </w:r>
      <w:r w:rsidR="008B3CD9" w:rsidRPr="00D851CB">
        <w:rPr>
          <w:b/>
          <w:bCs/>
          <w:lang w:bidi="en-US"/>
        </w:rPr>
        <w:t xml:space="preserve"> post” privacy policy if collect PII from CA residents</w:t>
      </w:r>
      <w:r w:rsidR="00FE2E25" w:rsidRPr="00D851CB">
        <w:rPr>
          <w:lang w:bidi="en-US"/>
        </w:rPr>
        <w:t xml:space="preserve"> (e.g., </w:t>
      </w:r>
      <w:r w:rsidR="00FE2E25" w:rsidRPr="0089770E">
        <w:rPr>
          <w:lang w:bidi="en-US"/>
        </w:rPr>
        <w:t>icon or text link including word “privacy” linked to privacy policy</w:t>
      </w:r>
      <w:r w:rsidR="003544B2" w:rsidRPr="0089770E">
        <w:rPr>
          <w:lang w:bidi="en-US"/>
        </w:rPr>
        <w:t xml:space="preserve"> or </w:t>
      </w:r>
      <w:r w:rsidR="007B3BDE" w:rsidRPr="0089770E">
        <w:rPr>
          <w:lang w:bidi="en-US"/>
        </w:rPr>
        <w:t>text link in capital letters</w:t>
      </w:r>
      <w:r w:rsidR="00153DEA" w:rsidRPr="0089770E">
        <w:rPr>
          <w:lang w:bidi="en-US"/>
        </w:rPr>
        <w:t xml:space="preserve"> at least same size as surrounding text</w:t>
      </w:r>
      <w:r w:rsidR="007B3BDE" w:rsidRPr="0089770E">
        <w:rPr>
          <w:lang w:bidi="en-US"/>
        </w:rPr>
        <w:t>,</w:t>
      </w:r>
      <w:r w:rsidR="008133D2" w:rsidRPr="0089770E">
        <w:rPr>
          <w:lang w:bidi="en-US"/>
        </w:rPr>
        <w:t xml:space="preserve"> or larger text, contrasting type</w:t>
      </w:r>
      <w:r w:rsidR="00605ADD" w:rsidRPr="0089770E">
        <w:rPr>
          <w:lang w:bidi="en-US"/>
        </w:rPr>
        <w:t>,</w:t>
      </w:r>
      <w:r w:rsidR="007B24D3" w:rsidRPr="0089770E">
        <w:rPr>
          <w:lang w:bidi="en-US"/>
        </w:rPr>
        <w:t xml:space="preserve"> font or color or otherwise written in way that calls attention to the link</w:t>
      </w:r>
      <w:r w:rsidR="00C405DF" w:rsidRPr="0089770E">
        <w:rPr>
          <w:lang w:bidi="en-US"/>
        </w:rPr>
        <w:t>, such as set off by symbols or other marks)</w:t>
      </w:r>
      <w:r w:rsidR="008B3CD9" w:rsidRPr="0089770E">
        <w:rPr>
          <w:lang w:bidi="en-US"/>
        </w:rPr>
        <w:t>.</w:t>
      </w:r>
    </w:p>
    <w:p w14:paraId="7BBA336B" w14:textId="3D67C405" w:rsidR="00317221" w:rsidRPr="0089770E" w:rsidRDefault="00317221" w:rsidP="002C1E70">
      <w:pPr>
        <w:numPr>
          <w:ilvl w:val="2"/>
          <w:numId w:val="7"/>
        </w:numPr>
        <w:spacing w:after="60"/>
        <w:ind w:left="2520" w:hanging="360"/>
        <w:jc w:val="both"/>
        <w:rPr>
          <w:bCs/>
          <w:lang w:bidi="en-US"/>
        </w:rPr>
      </w:pPr>
      <w:r w:rsidRPr="00D851CB">
        <w:rPr>
          <w:b/>
          <w:bCs/>
        </w:rPr>
        <w:t>Do Not Track (DNT) Technology</w:t>
      </w:r>
      <w:r w:rsidRPr="00D851CB">
        <w:rPr>
          <w:b/>
        </w:rPr>
        <w:t xml:space="preserve"> </w:t>
      </w:r>
      <w:r w:rsidRPr="0089770E">
        <w:rPr>
          <w:bCs/>
        </w:rPr>
        <w:t>enables consumers to communicate desire not to be tracked through browser</w:t>
      </w:r>
    </w:p>
    <w:p w14:paraId="6BC05832" w14:textId="656C005C" w:rsidR="00317221" w:rsidRPr="00D851CB" w:rsidRDefault="00317221" w:rsidP="002C1E70">
      <w:pPr>
        <w:numPr>
          <w:ilvl w:val="2"/>
          <w:numId w:val="7"/>
        </w:numPr>
        <w:spacing w:after="60"/>
        <w:ind w:left="2520" w:hanging="360"/>
        <w:jc w:val="both"/>
        <w:rPr>
          <w:lang w:bidi="en-US"/>
        </w:rPr>
      </w:pPr>
      <w:r w:rsidRPr="008A66CF">
        <w:rPr>
          <w:b/>
          <w:bCs/>
        </w:rPr>
        <w:t>2013</w:t>
      </w:r>
      <w:r>
        <w:t xml:space="preserve">: amended to address issues of </w:t>
      </w:r>
      <w:r w:rsidRPr="00426EF5">
        <w:rPr>
          <w:b/>
        </w:rPr>
        <w:t xml:space="preserve">online tracking - </w:t>
      </w:r>
      <w:r w:rsidRPr="0089770E">
        <w:rPr>
          <w:bCs/>
        </w:rPr>
        <w:t>collection of personal information about consumers as they move across web sites and online services</w:t>
      </w:r>
      <w:r>
        <w:t xml:space="preserve">. </w:t>
      </w:r>
      <w:r w:rsidRPr="00D851CB">
        <w:t xml:space="preserve">Requires web site operators and online services to </w:t>
      </w:r>
      <w:r w:rsidRPr="00D851CB">
        <w:rPr>
          <w:b/>
          <w:i/>
        </w:rPr>
        <w:t>inform consumers how sites and services respond to DNT signals from browsers</w:t>
      </w:r>
      <w:r w:rsidRPr="00D851CB">
        <w:t>.</w:t>
      </w:r>
    </w:p>
    <w:p w14:paraId="3C2F8D0F" w14:textId="0F228737" w:rsidR="00317221" w:rsidRPr="00317221" w:rsidRDefault="00317221" w:rsidP="002C1E70">
      <w:pPr>
        <w:numPr>
          <w:ilvl w:val="2"/>
          <w:numId w:val="7"/>
        </w:numPr>
        <w:spacing w:after="60"/>
        <w:ind w:left="2520" w:hanging="360"/>
        <w:jc w:val="both"/>
        <w:rPr>
          <w:lang w:bidi="en-US"/>
        </w:rPr>
      </w:pPr>
      <w:r w:rsidRPr="00773104">
        <w:rPr>
          <w:b/>
          <w:bCs/>
        </w:rPr>
        <w:t>Privacy policies must disclose</w:t>
      </w:r>
      <w:r w:rsidRPr="009E0E76">
        <w:t xml:space="preserve"> (</w:t>
      </w:r>
      <w:r>
        <w:t xml:space="preserve">no requirement to </w:t>
      </w:r>
      <w:r w:rsidR="008F741A">
        <w:t>elaborate</w:t>
      </w:r>
      <w:r>
        <w:t>)</w:t>
      </w:r>
      <w:r w:rsidR="00967BBF">
        <w:t>:</w:t>
      </w:r>
    </w:p>
    <w:p w14:paraId="3EA43C71" w14:textId="3AA9F411" w:rsidR="00317221" w:rsidRDefault="00967BBF" w:rsidP="002C1E70">
      <w:pPr>
        <w:numPr>
          <w:ilvl w:val="3"/>
          <w:numId w:val="7"/>
        </w:numPr>
        <w:spacing w:after="60"/>
        <w:ind w:left="3240"/>
        <w:jc w:val="both"/>
        <w:rPr>
          <w:lang w:bidi="en-US"/>
        </w:rPr>
      </w:pPr>
      <w:r w:rsidRPr="0089770E">
        <w:rPr>
          <w:b/>
          <w:bCs/>
        </w:rPr>
        <w:t>Categories of PII</w:t>
      </w:r>
      <w:r w:rsidRPr="00A80C00">
        <w:t xml:space="preserve"> collected through the site</w:t>
      </w:r>
      <w:r>
        <w:t xml:space="preserve"> (no specificity required</w:t>
      </w:r>
      <w:r w:rsidRPr="00EB6DD9">
        <w:t xml:space="preserve"> </w:t>
      </w:r>
      <w:r>
        <w:t>about PII, how it’s collected, whether cookies or web beacons are used or retention period)</w:t>
      </w:r>
    </w:p>
    <w:p w14:paraId="2504F4AA" w14:textId="77924EE3" w:rsidR="00967BBF" w:rsidRDefault="00967BBF" w:rsidP="002C1E70">
      <w:pPr>
        <w:numPr>
          <w:ilvl w:val="3"/>
          <w:numId w:val="7"/>
        </w:numPr>
        <w:spacing w:after="60"/>
        <w:ind w:left="3240"/>
        <w:jc w:val="both"/>
        <w:rPr>
          <w:lang w:bidi="en-US"/>
        </w:rPr>
      </w:pPr>
      <w:r w:rsidRPr="0089770E">
        <w:rPr>
          <w:b/>
          <w:bCs/>
        </w:rPr>
        <w:t>Categories of 3</w:t>
      </w:r>
      <w:r w:rsidRPr="0089770E">
        <w:rPr>
          <w:b/>
          <w:bCs/>
          <w:vertAlign w:val="superscript"/>
        </w:rPr>
        <w:t>rd</w:t>
      </w:r>
      <w:r w:rsidRPr="0089770E">
        <w:rPr>
          <w:b/>
          <w:bCs/>
        </w:rPr>
        <w:t xml:space="preserve"> parties</w:t>
      </w:r>
      <w:r>
        <w:t xml:space="preserve"> </w:t>
      </w:r>
      <w:r w:rsidRPr="000A2CB0">
        <w:t xml:space="preserve">with whom </w:t>
      </w:r>
      <w:r>
        <w:t xml:space="preserve">site </w:t>
      </w:r>
      <w:r w:rsidRPr="000A2CB0">
        <w:t xml:space="preserve">operator </w:t>
      </w:r>
      <w:r>
        <w:t xml:space="preserve">can </w:t>
      </w:r>
      <w:r w:rsidRPr="000A2CB0">
        <w:t>share PII or other content</w:t>
      </w:r>
      <w:r>
        <w:t xml:space="preserve"> (no need to identify affiliates or marketing partners or provide links to 3</w:t>
      </w:r>
      <w:r w:rsidRPr="00716E54">
        <w:rPr>
          <w:vertAlign w:val="superscript"/>
        </w:rPr>
        <w:t>rd</w:t>
      </w:r>
      <w:r>
        <w:t xml:space="preserve"> party privacy policies)</w:t>
      </w:r>
    </w:p>
    <w:p w14:paraId="42E95F9D" w14:textId="5C48BCC0" w:rsidR="00967BBF" w:rsidRDefault="00967BBF" w:rsidP="002C1E70">
      <w:pPr>
        <w:numPr>
          <w:ilvl w:val="3"/>
          <w:numId w:val="7"/>
        </w:numPr>
        <w:spacing w:after="60"/>
        <w:ind w:left="3240"/>
        <w:jc w:val="both"/>
        <w:rPr>
          <w:lang w:bidi="en-US"/>
        </w:rPr>
      </w:pPr>
      <w:r w:rsidRPr="00BC33F8">
        <w:rPr>
          <w:b/>
          <w:bCs/>
        </w:rPr>
        <w:t>Do Not Track Disclosure</w:t>
      </w:r>
      <w:r>
        <w:t xml:space="preserve">: How site operator responds to web browsers’ </w:t>
      </w:r>
      <w:r w:rsidRPr="00830EF8">
        <w:rPr>
          <w:b/>
          <w:bCs/>
        </w:rPr>
        <w:t>Do Not Track</w:t>
      </w:r>
      <w:r>
        <w:t xml:space="preserve"> </w:t>
      </w:r>
      <w:r w:rsidRPr="002436CA">
        <w:rPr>
          <w:b/>
        </w:rPr>
        <w:t>signals</w:t>
      </w:r>
      <w:r>
        <w:t xml:space="preserve"> or other mechanisms that provide consumers the ability to choose regarding collection of PII about consumer’s online activities over time and across 3</w:t>
      </w:r>
      <w:r w:rsidRPr="00830EF8">
        <w:rPr>
          <w:vertAlign w:val="superscript"/>
        </w:rPr>
        <w:t>rd</w:t>
      </w:r>
      <w:r>
        <w:t xml:space="preserve"> party websites (there’s no requirement that the website actually respond to the DNT signal)</w:t>
      </w:r>
    </w:p>
    <w:p w14:paraId="6D7E067C" w14:textId="0E73A857" w:rsidR="008463A7" w:rsidRPr="008463A7" w:rsidRDefault="008463A7" w:rsidP="002C1E70">
      <w:pPr>
        <w:numPr>
          <w:ilvl w:val="4"/>
          <w:numId w:val="7"/>
        </w:numPr>
        <w:spacing w:after="60"/>
        <w:ind w:left="3960"/>
        <w:jc w:val="both"/>
        <w:rPr>
          <w:lang w:bidi="en-US"/>
        </w:rPr>
      </w:pPr>
      <w:r w:rsidRPr="004C271A">
        <w:t xml:space="preserve">CalOPPA only requires that tracking disclosures be included </w:t>
      </w:r>
      <w:r w:rsidRPr="004C271A">
        <w:rPr>
          <w:b/>
          <w:bCs/>
        </w:rPr>
        <w:t>somewhere in the privacy policy</w:t>
      </w:r>
    </w:p>
    <w:p w14:paraId="060DCA2E" w14:textId="09389F8A" w:rsidR="008463A7" w:rsidRDefault="008463A7" w:rsidP="002C1E70">
      <w:pPr>
        <w:numPr>
          <w:ilvl w:val="4"/>
          <w:numId w:val="7"/>
        </w:numPr>
        <w:spacing w:after="60"/>
        <w:ind w:left="3960"/>
        <w:jc w:val="both"/>
        <w:rPr>
          <w:lang w:bidi="en-US"/>
        </w:rPr>
      </w:pPr>
      <w:r w:rsidRPr="005D10DC">
        <w:t xml:space="preserve">website operator </w:t>
      </w:r>
      <w:r>
        <w:t xml:space="preserve">can </w:t>
      </w:r>
      <w:r w:rsidRPr="005D10DC">
        <w:t xml:space="preserve">comply </w:t>
      </w:r>
      <w:r>
        <w:t xml:space="preserve">by </w:t>
      </w:r>
      <w:r w:rsidRPr="005D10DC">
        <w:t>provid</w:t>
      </w:r>
      <w:r>
        <w:t>ing</w:t>
      </w:r>
      <w:r w:rsidRPr="005D10DC">
        <w:t xml:space="preserve"> a </w:t>
      </w:r>
      <w:r w:rsidRPr="00BC33F8">
        <w:rPr>
          <w:b/>
          <w:bCs/>
        </w:rPr>
        <w:t>“clear and conspicuous hyperlink” in its privacy policy</w:t>
      </w:r>
      <w:r w:rsidRPr="005D10DC">
        <w:t xml:space="preserve"> to an online location containing a description and the effects of a program or protocol that </w:t>
      </w:r>
      <w:r>
        <w:t xml:space="preserve">site </w:t>
      </w:r>
      <w:r w:rsidRPr="005D10DC">
        <w:t xml:space="preserve">operator follows </w:t>
      </w:r>
      <w:r>
        <w:t xml:space="preserve">to </w:t>
      </w:r>
      <w:r w:rsidRPr="005D10DC">
        <w:t>offer users a choice regarding online tracking</w:t>
      </w:r>
      <w:r>
        <w:t xml:space="preserve"> (CA AG guidance states this is more transparent than a link to a “choice program”)</w:t>
      </w:r>
    </w:p>
    <w:p w14:paraId="5C4D22E3" w14:textId="601B9211" w:rsidR="008463A7" w:rsidRPr="00317221" w:rsidRDefault="008463A7" w:rsidP="002C1E70">
      <w:pPr>
        <w:numPr>
          <w:ilvl w:val="3"/>
          <w:numId w:val="7"/>
        </w:numPr>
        <w:spacing w:after="60"/>
        <w:ind w:left="3240"/>
        <w:jc w:val="both"/>
        <w:rPr>
          <w:lang w:bidi="en-US"/>
        </w:rPr>
      </w:pPr>
      <w:r w:rsidRPr="00200A15">
        <w:rPr>
          <w:b/>
          <w:bCs/>
        </w:rPr>
        <w:t>3</w:t>
      </w:r>
      <w:r w:rsidRPr="00200A15">
        <w:rPr>
          <w:b/>
          <w:bCs/>
          <w:vertAlign w:val="superscript"/>
        </w:rPr>
        <w:t>rd</w:t>
      </w:r>
      <w:r w:rsidRPr="00200A15">
        <w:rPr>
          <w:b/>
          <w:bCs/>
        </w:rPr>
        <w:t xml:space="preserve"> Party Tracking</w:t>
      </w:r>
      <w:r>
        <w:t>: Whether 3</w:t>
      </w:r>
      <w:r w:rsidRPr="00CF62BF">
        <w:rPr>
          <w:vertAlign w:val="superscript"/>
        </w:rPr>
        <w:t>rd</w:t>
      </w:r>
      <w:r>
        <w:t xml:space="preserve"> parties </w:t>
      </w:r>
      <w:r w:rsidRPr="000A1867">
        <w:rPr>
          <w:b/>
          <w:bCs/>
        </w:rPr>
        <w:t>are or may be</w:t>
      </w:r>
      <w:r>
        <w:t xml:space="preserve"> collecting PII and conducting tracking while consumer is on the operator’s site or service</w:t>
      </w:r>
    </w:p>
    <w:p w14:paraId="50D7D0BA" w14:textId="7360477D" w:rsidR="00317221" w:rsidRDefault="003D5F9C" w:rsidP="002C1E70">
      <w:pPr>
        <w:numPr>
          <w:ilvl w:val="2"/>
          <w:numId w:val="7"/>
        </w:numPr>
        <w:spacing w:after="60"/>
        <w:ind w:left="2520" w:hanging="360"/>
        <w:jc w:val="both"/>
        <w:rPr>
          <w:lang w:bidi="en-US"/>
        </w:rPr>
      </w:pPr>
      <w:r w:rsidRPr="003D5F9C">
        <w:rPr>
          <w:b/>
          <w:bCs/>
        </w:rPr>
        <w:t xml:space="preserve">Privacy Policy Does </w:t>
      </w:r>
      <w:r w:rsidRPr="003D5F9C">
        <w:rPr>
          <w:b/>
          <w:bCs/>
          <w:u w:val="single"/>
        </w:rPr>
        <w:t>Not</w:t>
      </w:r>
      <w:r w:rsidRPr="003D5F9C">
        <w:rPr>
          <w:b/>
          <w:bCs/>
        </w:rPr>
        <w:t xml:space="preserve"> Need to Explain</w:t>
      </w:r>
      <w:r>
        <w:t>:</w:t>
      </w:r>
    </w:p>
    <w:p w14:paraId="4FA37408" w14:textId="37545687" w:rsidR="00F67A81" w:rsidRDefault="00F67A81" w:rsidP="002C1E70">
      <w:pPr>
        <w:numPr>
          <w:ilvl w:val="3"/>
          <w:numId w:val="7"/>
        </w:numPr>
        <w:spacing w:after="60"/>
        <w:ind w:left="3240"/>
        <w:jc w:val="both"/>
        <w:rPr>
          <w:lang w:bidi="en-US"/>
        </w:rPr>
      </w:pPr>
      <w:r>
        <w:t>How site uses PI beyond what’s necessary to fulfill transaction or provide online service</w:t>
      </w:r>
    </w:p>
    <w:p w14:paraId="4159D0DA" w14:textId="295497AC" w:rsidR="00F67A81" w:rsidRDefault="00F67A81" w:rsidP="002C1E70">
      <w:pPr>
        <w:numPr>
          <w:ilvl w:val="3"/>
          <w:numId w:val="7"/>
        </w:numPr>
        <w:spacing w:after="60"/>
        <w:ind w:left="3240"/>
        <w:jc w:val="both"/>
        <w:rPr>
          <w:lang w:bidi="en-US"/>
        </w:rPr>
      </w:pPr>
      <w:r>
        <w:t>With which 3</w:t>
      </w:r>
      <w:r w:rsidRPr="00962A57">
        <w:rPr>
          <w:vertAlign w:val="superscript"/>
        </w:rPr>
        <w:t>rd</w:t>
      </w:r>
      <w:r>
        <w:t xml:space="preserve"> parties it shares PI</w:t>
      </w:r>
    </w:p>
    <w:p w14:paraId="0BF67A19" w14:textId="0EE3CFAC" w:rsidR="00F67A81" w:rsidRDefault="00F67A81" w:rsidP="002C1E70">
      <w:pPr>
        <w:numPr>
          <w:ilvl w:val="3"/>
          <w:numId w:val="7"/>
        </w:numPr>
        <w:spacing w:after="60"/>
        <w:ind w:left="3240"/>
        <w:jc w:val="both"/>
        <w:rPr>
          <w:lang w:bidi="en-US"/>
        </w:rPr>
      </w:pPr>
      <w:r>
        <w:t>Consumer choices regarding collection, use or sharing of PI other than review and correction of PI</w:t>
      </w:r>
    </w:p>
    <w:p w14:paraId="398843AC" w14:textId="418C8218" w:rsidR="00F67A81" w:rsidRPr="00FE2E25" w:rsidRDefault="00F67A81" w:rsidP="002C1E70">
      <w:pPr>
        <w:numPr>
          <w:ilvl w:val="3"/>
          <w:numId w:val="7"/>
        </w:numPr>
        <w:spacing w:after="60"/>
        <w:ind w:left="3240"/>
        <w:jc w:val="both"/>
        <w:rPr>
          <w:lang w:bidi="en-US"/>
        </w:rPr>
      </w:pPr>
      <w:r>
        <w:t>Site’s security safeguards or provide contact for questions</w:t>
      </w:r>
    </w:p>
    <w:p w14:paraId="47B1B43D" w14:textId="717879D0" w:rsidR="000822A9" w:rsidRPr="000822A9" w:rsidRDefault="00C07D9E" w:rsidP="001E1819">
      <w:pPr>
        <w:keepNext/>
        <w:numPr>
          <w:ilvl w:val="0"/>
          <w:numId w:val="4"/>
        </w:numPr>
        <w:spacing w:after="60"/>
        <w:ind w:left="807" w:hanging="706"/>
        <w:jc w:val="both"/>
        <w:rPr>
          <w:b/>
          <w:bCs/>
          <w:color w:val="002060"/>
          <w:sz w:val="28"/>
          <w:szCs w:val="28"/>
          <w:lang w:bidi="en-US"/>
        </w:rPr>
      </w:pPr>
      <w:r w:rsidRPr="000822A9">
        <w:rPr>
          <w:b/>
          <w:bCs/>
          <w:color w:val="002060"/>
          <w:sz w:val="28"/>
          <w:szCs w:val="28"/>
          <w:lang w:bidi="en-US"/>
        </w:rPr>
        <w:lastRenderedPageBreak/>
        <w:t>GOVERNMENT AND COURT ACCESS TO PRIVATE-SECTOR INFORMATION</w:t>
      </w:r>
      <w:r w:rsidRPr="00C07D9E">
        <w:rPr>
          <w:b/>
          <w:bCs/>
          <w:color w:val="002060"/>
          <w:sz w:val="28"/>
          <w:szCs w:val="28"/>
          <w:lang w:bidi="en-US"/>
        </w:rPr>
        <w:t xml:space="preserve"> (6-8 QUESTIONS)</w:t>
      </w:r>
    </w:p>
    <w:p w14:paraId="7E67A8D3" w14:textId="750515BE" w:rsidR="000822A9" w:rsidRPr="000822A9" w:rsidRDefault="008A1BF4" w:rsidP="002C1E70">
      <w:pPr>
        <w:numPr>
          <w:ilvl w:val="1"/>
          <w:numId w:val="4"/>
        </w:numPr>
        <w:spacing w:after="60"/>
        <w:jc w:val="both"/>
        <w:rPr>
          <w:b/>
          <w:bCs/>
          <w:color w:val="002060"/>
          <w:lang w:bidi="en-US"/>
        </w:rPr>
      </w:pPr>
      <w:r w:rsidRPr="000822A9">
        <w:rPr>
          <w:b/>
          <w:bCs/>
          <w:color w:val="002060"/>
          <w:u w:val="single"/>
          <w:lang w:bidi="en-US"/>
        </w:rPr>
        <w:t>LAW ENFORCEMENT AND PRIVACY</w:t>
      </w:r>
      <w:r w:rsidRPr="00C07D9E">
        <w:rPr>
          <w:b/>
          <w:bCs/>
          <w:color w:val="002060"/>
          <w:u w:val="single"/>
          <w:lang w:bidi="en-US"/>
        </w:rPr>
        <w:t xml:space="preserve"> (3-5 QUESTIONS)</w:t>
      </w:r>
    </w:p>
    <w:p w14:paraId="4ACF15B5" w14:textId="77777777" w:rsidR="0032546C" w:rsidRDefault="00CA4D51" w:rsidP="002C1E70">
      <w:pPr>
        <w:spacing w:after="60"/>
        <w:ind w:left="810"/>
        <w:jc w:val="both"/>
        <w:rPr>
          <w:lang w:bidi="en-US"/>
        </w:rPr>
      </w:pPr>
      <w:r>
        <w:rPr>
          <w:lang w:bidi="en-US"/>
        </w:rPr>
        <w:t>Along with civil litigation, a company can face requests to provide personal information in connection with criminal investigations and litigation</w:t>
      </w:r>
      <w:r w:rsidR="00711B2E">
        <w:rPr>
          <w:lang w:bidi="en-US"/>
        </w:rPr>
        <w:t>.</w:t>
      </w:r>
      <w:r w:rsidR="00E144D4">
        <w:rPr>
          <w:lang w:bidi="en-US"/>
        </w:rPr>
        <w:t xml:space="preserve"> </w:t>
      </w:r>
      <w:r w:rsidR="00E144D4" w:rsidRPr="00411902">
        <w:rPr>
          <w:b/>
          <w:lang w:bidi="en-US"/>
        </w:rPr>
        <w:t>Fourth Amendment limits on law enforcement searches</w:t>
      </w:r>
      <w:r w:rsidR="00C95FE0" w:rsidRPr="00411902">
        <w:rPr>
          <w:b/>
          <w:lang w:bidi="en-US"/>
        </w:rPr>
        <w:t xml:space="preserve"> – “reasonable expectation of privacy test”</w:t>
      </w:r>
      <w:r w:rsidR="008343E1" w:rsidRPr="00411902">
        <w:rPr>
          <w:b/>
          <w:lang w:bidi="en-US"/>
        </w:rPr>
        <w:t xml:space="preserve"> developed in context of government wiretaps</w:t>
      </w:r>
      <w:r w:rsidR="00E144D4">
        <w:rPr>
          <w:lang w:bidi="en-US"/>
        </w:rPr>
        <w:t>.</w:t>
      </w:r>
      <w:r w:rsidR="004015DE">
        <w:rPr>
          <w:lang w:bidi="en-US"/>
        </w:rPr>
        <w:t xml:space="preserve"> Statutes that can apply to criminal investigations, including HIPAA, ECPA, SCA, RFPA</w:t>
      </w:r>
      <w:r w:rsidR="00911F21">
        <w:rPr>
          <w:lang w:bidi="en-US"/>
        </w:rPr>
        <w:t xml:space="preserve">. </w:t>
      </w:r>
      <w:r w:rsidR="00911F21" w:rsidRPr="00811073">
        <w:rPr>
          <w:b/>
          <w:lang w:bidi="en-US"/>
        </w:rPr>
        <w:t>CLOUD Act addresses evidence stored in other countries</w:t>
      </w:r>
      <w:r w:rsidR="00911F21">
        <w:rPr>
          <w:lang w:bidi="en-US"/>
        </w:rPr>
        <w:t>.</w:t>
      </w:r>
    </w:p>
    <w:p w14:paraId="7F6D8487" w14:textId="283264A7" w:rsidR="00051699" w:rsidRPr="00443AE9" w:rsidRDefault="00051699" w:rsidP="002C1E70">
      <w:pPr>
        <w:numPr>
          <w:ilvl w:val="2"/>
          <w:numId w:val="4"/>
        </w:numPr>
        <w:spacing w:after="60"/>
        <w:jc w:val="both"/>
        <w:rPr>
          <w:lang w:bidi="en-US"/>
        </w:rPr>
      </w:pPr>
      <w:r w:rsidRPr="004F7FD0">
        <w:rPr>
          <w:b/>
          <w:bCs/>
          <w:u w:val="single"/>
          <w:lang w:bidi="en-US"/>
        </w:rPr>
        <w:t>Fourth Amendment</w:t>
      </w:r>
      <w:r w:rsidR="00443AE9" w:rsidRPr="00443AE9">
        <w:rPr>
          <w:lang w:bidi="en-US"/>
        </w:rPr>
        <w:t xml:space="preserve">: </w:t>
      </w:r>
      <w:r w:rsidR="00443AE9" w:rsidRPr="00C64A49">
        <w:rPr>
          <w:b/>
          <w:bCs/>
          <w:i/>
          <w:iCs/>
          <w:lang w:bidi="en-US"/>
        </w:rPr>
        <w:t>The 4</w:t>
      </w:r>
      <w:r w:rsidR="00443AE9" w:rsidRPr="00C64A49">
        <w:rPr>
          <w:b/>
          <w:bCs/>
          <w:i/>
          <w:iCs/>
          <w:vertAlign w:val="superscript"/>
          <w:lang w:bidi="en-US"/>
        </w:rPr>
        <w:t>th</w:t>
      </w:r>
      <w:r w:rsidR="00443AE9" w:rsidRPr="00C64A49">
        <w:rPr>
          <w:b/>
          <w:bCs/>
          <w:i/>
          <w:iCs/>
          <w:lang w:bidi="en-US"/>
        </w:rPr>
        <w:t xml:space="preserve"> Am</w:t>
      </w:r>
      <w:r w:rsidR="00C64A49" w:rsidRPr="00C64A49">
        <w:rPr>
          <w:b/>
          <w:bCs/>
          <w:i/>
          <w:iCs/>
          <w:lang w:bidi="en-US"/>
        </w:rPr>
        <w:t xml:space="preserve">dt </w:t>
      </w:r>
      <w:r w:rsidR="00443AE9" w:rsidRPr="00C64A49">
        <w:rPr>
          <w:b/>
          <w:bCs/>
          <w:i/>
          <w:iCs/>
          <w:lang w:bidi="en-US"/>
        </w:rPr>
        <w:t>articulates many of the fundamental concepts used by privacy professionals in the U.S.</w:t>
      </w:r>
      <w:r w:rsidR="005119A9">
        <w:rPr>
          <w:lang w:bidi="en-US"/>
        </w:rPr>
        <w:t xml:space="preserve"> </w:t>
      </w:r>
      <w:r w:rsidR="00E67158" w:rsidRPr="00E67158">
        <w:rPr>
          <w:lang w:bidi="en-US"/>
        </w:rPr>
        <w:t>SCOTUS stated that “the overriding function of the 4</w:t>
      </w:r>
      <w:r w:rsidR="00E67158" w:rsidRPr="00E67158">
        <w:rPr>
          <w:vertAlign w:val="superscript"/>
          <w:lang w:bidi="en-US"/>
        </w:rPr>
        <w:t>th</w:t>
      </w:r>
      <w:r w:rsidR="00E67158" w:rsidRPr="00E67158">
        <w:rPr>
          <w:lang w:bidi="en-US"/>
        </w:rPr>
        <w:t xml:space="preserve"> Am</w:t>
      </w:r>
      <w:r w:rsidR="00E67158">
        <w:rPr>
          <w:lang w:bidi="en-US"/>
        </w:rPr>
        <w:t xml:space="preserve">dt </w:t>
      </w:r>
      <w:r w:rsidR="00E67158" w:rsidRPr="00E67158">
        <w:rPr>
          <w:lang w:bidi="en-US"/>
        </w:rPr>
        <w:t>to protect personal privacy and dignity against unwarranted intrusion by the State.”</w:t>
      </w:r>
      <w:r w:rsidR="00FD6A81">
        <w:rPr>
          <w:lang w:bidi="en-US"/>
        </w:rPr>
        <w:t xml:space="preserve"> </w:t>
      </w:r>
      <w:r w:rsidR="00FD6A81" w:rsidRPr="00FD6A81">
        <w:rPr>
          <w:lang w:bidi="en-US"/>
        </w:rPr>
        <w:t>Evidence obtained in violation of the 4</w:t>
      </w:r>
      <w:r w:rsidR="00FD6A81" w:rsidRPr="00FD6A81">
        <w:rPr>
          <w:vertAlign w:val="superscript"/>
          <w:lang w:bidi="en-US"/>
        </w:rPr>
        <w:t>th</w:t>
      </w:r>
      <w:r w:rsidR="00FD6A81" w:rsidRPr="00FD6A81">
        <w:rPr>
          <w:lang w:bidi="en-US"/>
        </w:rPr>
        <w:t xml:space="preserve"> </w:t>
      </w:r>
      <w:r w:rsidR="00FD6A81">
        <w:rPr>
          <w:lang w:bidi="en-US"/>
        </w:rPr>
        <w:t xml:space="preserve">Amdt </w:t>
      </w:r>
      <w:r w:rsidR="00FD6A81" w:rsidRPr="00FD6A81">
        <w:rPr>
          <w:lang w:bidi="en-US"/>
        </w:rPr>
        <w:t>is subject to the “exclusionary rule” – the evidence can be excluded from a criminal trial.</w:t>
      </w:r>
    </w:p>
    <w:p w14:paraId="69BB19A9" w14:textId="580CADFE" w:rsidR="00FE16E0" w:rsidRDefault="00FE16E0" w:rsidP="002C1E70">
      <w:pPr>
        <w:spacing w:after="60"/>
        <w:ind w:left="1170"/>
        <w:jc w:val="both"/>
        <w:rPr>
          <w:lang w:bidi="en-US"/>
        </w:rPr>
      </w:pPr>
      <w:r w:rsidRPr="00CC7F38">
        <w:rPr>
          <w:b/>
          <w:bCs/>
          <w:i/>
          <w:iCs/>
          <w:lang w:bidi="en-US"/>
        </w:rPr>
        <w:t>Olmstead v. US (1928)</w:t>
      </w:r>
      <w:r>
        <w:rPr>
          <w:lang w:bidi="en-US"/>
        </w:rPr>
        <w:t>: SCOTUS held no warrant was required for wiretaps conducted on telephone company wires outside of the suspect’s building. 4</w:t>
      </w:r>
      <w:r w:rsidR="0017109E">
        <w:rPr>
          <w:vertAlign w:val="superscript"/>
          <w:lang w:bidi="en-US"/>
        </w:rPr>
        <w:t>th</w:t>
      </w:r>
      <w:r>
        <w:rPr>
          <w:lang w:bidi="en-US"/>
        </w:rPr>
        <w:t xml:space="preserve"> Amdt only protects home and other private spaces</w:t>
      </w:r>
    </w:p>
    <w:p w14:paraId="49D44F92" w14:textId="7B52D58F" w:rsidR="00FE16E0" w:rsidRPr="00D851CB" w:rsidRDefault="00FE16E0" w:rsidP="002C1E70">
      <w:pPr>
        <w:spacing w:after="60"/>
        <w:ind w:left="1170"/>
        <w:jc w:val="both"/>
        <w:rPr>
          <w:lang w:bidi="en-US"/>
        </w:rPr>
      </w:pPr>
      <w:r w:rsidRPr="00D851CB">
        <w:rPr>
          <w:b/>
          <w:bCs/>
          <w:i/>
          <w:iCs/>
          <w:lang w:bidi="en-US"/>
        </w:rPr>
        <w:t>Katz v. US (1967)</w:t>
      </w:r>
      <w:r w:rsidRPr="00D851CB">
        <w:rPr>
          <w:lang w:bidi="en-US"/>
        </w:rPr>
        <w:t xml:space="preserve">: SCOTUS overruled Olmstead and held that </w:t>
      </w:r>
      <w:r w:rsidRPr="00D851CB">
        <w:rPr>
          <w:b/>
          <w:bCs/>
          <w:lang w:bidi="en-US"/>
        </w:rPr>
        <w:t>warrantless wiretaps are unconstitutional searches</w:t>
      </w:r>
      <w:r w:rsidRPr="00D851CB">
        <w:rPr>
          <w:lang w:bidi="en-US"/>
        </w:rPr>
        <w:t xml:space="preserve">, because there was a </w:t>
      </w:r>
      <w:r w:rsidRPr="00D851CB">
        <w:rPr>
          <w:b/>
          <w:bCs/>
          <w:lang w:bidi="en-US"/>
        </w:rPr>
        <w:t>reasonable expectation that communication would be private</w:t>
      </w:r>
      <w:r w:rsidRPr="00D851CB">
        <w:rPr>
          <w:lang w:bidi="en-US"/>
        </w:rPr>
        <w:t>. Reasonable expectation of privacy test. What a person knowingly exposes to the public, even in his own home or office, is not protected by 4</w:t>
      </w:r>
      <w:r w:rsidR="00CA4C1B" w:rsidRPr="00D851CB">
        <w:rPr>
          <w:vertAlign w:val="superscript"/>
          <w:lang w:bidi="en-US"/>
        </w:rPr>
        <w:t>th</w:t>
      </w:r>
      <w:r w:rsidRPr="00D851CB">
        <w:rPr>
          <w:lang w:bidi="en-US"/>
        </w:rPr>
        <w:t xml:space="preserve"> Amendment. [J. Brandeis] “There is a twofold requirement, first that a person have exhibited an </w:t>
      </w:r>
      <w:r w:rsidRPr="00D851CB">
        <w:rPr>
          <w:b/>
          <w:bCs/>
          <w:lang w:bidi="en-US"/>
        </w:rPr>
        <w:t>actual (subjective) expectation of privacy</w:t>
      </w:r>
      <w:r w:rsidRPr="00D851CB">
        <w:rPr>
          <w:lang w:bidi="en-US"/>
        </w:rPr>
        <w:t xml:space="preserve"> and, second, the </w:t>
      </w:r>
      <w:r w:rsidRPr="00D851CB">
        <w:rPr>
          <w:b/>
          <w:lang w:bidi="en-US"/>
        </w:rPr>
        <w:t>expectation</w:t>
      </w:r>
      <w:r w:rsidR="008F2812" w:rsidRPr="00D851CB">
        <w:rPr>
          <w:b/>
          <w:lang w:bidi="en-US"/>
        </w:rPr>
        <w:t xml:space="preserve"> is </w:t>
      </w:r>
      <w:r w:rsidRPr="00D851CB">
        <w:rPr>
          <w:b/>
          <w:lang w:bidi="en-US"/>
        </w:rPr>
        <w:t>one that</w:t>
      </w:r>
      <w:r w:rsidRPr="00D851CB">
        <w:rPr>
          <w:lang w:bidi="en-US"/>
        </w:rPr>
        <w:t xml:space="preserve"> </w:t>
      </w:r>
      <w:r w:rsidR="002974ED" w:rsidRPr="00D851CB">
        <w:rPr>
          <w:b/>
          <w:bCs/>
          <w:lang w:bidi="en-US"/>
        </w:rPr>
        <w:t>society</w:t>
      </w:r>
      <w:r w:rsidRPr="00D851CB">
        <w:rPr>
          <w:lang w:bidi="en-US"/>
        </w:rPr>
        <w:t xml:space="preserve"> </w:t>
      </w:r>
      <w:r w:rsidR="002974ED" w:rsidRPr="00D851CB">
        <w:rPr>
          <w:b/>
          <w:bCs/>
          <w:lang w:bidi="en-US"/>
        </w:rPr>
        <w:t>recognizes</w:t>
      </w:r>
      <w:r w:rsidRPr="00D851CB">
        <w:rPr>
          <w:b/>
          <w:bCs/>
          <w:lang w:bidi="en-US"/>
        </w:rPr>
        <w:t xml:space="preserve"> as ‘reasonable</w:t>
      </w:r>
      <w:r w:rsidRPr="00D851CB">
        <w:rPr>
          <w:lang w:bidi="en-US"/>
        </w:rPr>
        <w:t xml:space="preserve">.’”[J. Marshall] </w:t>
      </w:r>
      <w:r w:rsidRPr="00D851CB">
        <w:rPr>
          <w:b/>
          <w:bCs/>
          <w:lang w:bidi="en-US"/>
        </w:rPr>
        <w:t>[</w:t>
      </w:r>
      <w:r w:rsidRPr="00D851CB">
        <w:rPr>
          <w:b/>
          <w:bCs/>
          <w:i/>
          <w:iCs/>
          <w:lang w:bidi="en-US"/>
        </w:rPr>
        <w:t>In Public Exception</w:t>
      </w:r>
      <w:r w:rsidRPr="00D851CB">
        <w:rPr>
          <w:b/>
          <w:bCs/>
          <w:lang w:bidi="en-US"/>
        </w:rPr>
        <w:t>]</w:t>
      </w:r>
    </w:p>
    <w:p w14:paraId="70FD7272" w14:textId="77777777" w:rsidR="00FE16E0" w:rsidRDefault="00FE16E0" w:rsidP="002C1E70">
      <w:pPr>
        <w:spacing w:after="60"/>
        <w:ind w:left="1170"/>
        <w:jc w:val="both"/>
        <w:rPr>
          <w:lang w:bidi="en-US"/>
        </w:rPr>
      </w:pPr>
      <w:r w:rsidRPr="00D851CB">
        <w:rPr>
          <w:b/>
          <w:bCs/>
          <w:i/>
          <w:iCs/>
          <w:lang w:bidi="en-US"/>
        </w:rPr>
        <w:t>US v Miller (1976)</w:t>
      </w:r>
      <w:r w:rsidRPr="00D851CB">
        <w:rPr>
          <w:lang w:bidi="en-US"/>
        </w:rPr>
        <w:t>: SCOTUS held that the 4</w:t>
      </w:r>
      <w:r w:rsidRPr="00D851CB">
        <w:rPr>
          <w:vertAlign w:val="superscript"/>
          <w:lang w:bidi="en-US"/>
        </w:rPr>
        <w:t>th</w:t>
      </w:r>
      <w:r w:rsidRPr="00D851CB">
        <w:rPr>
          <w:lang w:bidi="en-US"/>
        </w:rPr>
        <w:t xml:space="preserve"> Amdt does not require a warrant for police to get a person’s checking account records or the list of phone numbers a person has called. </w:t>
      </w:r>
      <w:r w:rsidRPr="00D851CB">
        <w:rPr>
          <w:b/>
          <w:bCs/>
          <w:lang w:bidi="en-US"/>
        </w:rPr>
        <w:t>Information a person puts into hands of a 3</w:t>
      </w:r>
      <w:r w:rsidRPr="00D851CB">
        <w:rPr>
          <w:b/>
          <w:bCs/>
          <w:vertAlign w:val="superscript"/>
          <w:lang w:bidi="en-US"/>
        </w:rPr>
        <w:t>rd</w:t>
      </w:r>
      <w:r w:rsidRPr="00D851CB">
        <w:rPr>
          <w:b/>
          <w:bCs/>
          <w:lang w:bidi="en-US"/>
        </w:rPr>
        <w:t xml:space="preserve"> party not protected by 4</w:t>
      </w:r>
      <w:r w:rsidRPr="00D851CB">
        <w:rPr>
          <w:b/>
          <w:bCs/>
          <w:vertAlign w:val="superscript"/>
          <w:lang w:bidi="en-US"/>
        </w:rPr>
        <w:t>th</w:t>
      </w:r>
      <w:r w:rsidRPr="00D851CB">
        <w:rPr>
          <w:b/>
          <w:bCs/>
          <w:lang w:bidi="en-US"/>
        </w:rPr>
        <w:t xml:space="preserve"> Amdt</w:t>
      </w:r>
      <w:r w:rsidRPr="00D851CB">
        <w:rPr>
          <w:lang w:bidi="en-US"/>
        </w:rPr>
        <w:t xml:space="preserve">. </w:t>
      </w:r>
      <w:r w:rsidRPr="00D851CB">
        <w:rPr>
          <w:b/>
          <w:bCs/>
          <w:lang w:bidi="en-US"/>
        </w:rPr>
        <w:t>[</w:t>
      </w:r>
      <w:r w:rsidRPr="00D851CB">
        <w:rPr>
          <w:b/>
          <w:bCs/>
          <w:i/>
          <w:iCs/>
          <w:lang w:bidi="en-US"/>
        </w:rPr>
        <w:t>Third Party Doctrine</w:t>
      </w:r>
      <w:r w:rsidRPr="00D851CB">
        <w:rPr>
          <w:b/>
          <w:bCs/>
          <w:lang w:bidi="en-US"/>
        </w:rPr>
        <w:t xml:space="preserve">] </w:t>
      </w:r>
      <w:r w:rsidRPr="00D851CB">
        <w:rPr>
          <w:lang w:bidi="en-US"/>
        </w:rPr>
        <w:t>Companies</w:t>
      </w:r>
      <w:r w:rsidRPr="00F20895">
        <w:rPr>
          <w:lang w:bidi="en-US"/>
        </w:rPr>
        <w:t xml:space="preserve"> are permi</w:t>
      </w:r>
      <w:r>
        <w:rPr>
          <w:lang w:bidi="en-US"/>
        </w:rPr>
        <w:t>tt</w:t>
      </w:r>
      <w:r w:rsidRPr="00F20895">
        <w:rPr>
          <w:lang w:bidi="en-US"/>
        </w:rPr>
        <w:t>ed to turn over</w:t>
      </w:r>
      <w:r>
        <w:rPr>
          <w:lang w:bidi="en-US"/>
        </w:rPr>
        <w:t xml:space="preserve"> </w:t>
      </w:r>
      <w:r w:rsidRPr="00F20895">
        <w:rPr>
          <w:lang w:bidi="en-US"/>
        </w:rPr>
        <w:t>customer and employee records to the government (although statutory and other</w:t>
      </w:r>
      <w:r>
        <w:rPr>
          <w:lang w:bidi="en-US"/>
        </w:rPr>
        <w:t xml:space="preserve"> </w:t>
      </w:r>
      <w:r w:rsidRPr="00F20895">
        <w:rPr>
          <w:lang w:bidi="en-US"/>
        </w:rPr>
        <w:t>legal limits may apply)</w:t>
      </w:r>
      <w:r>
        <w:rPr>
          <w:lang w:bidi="en-US"/>
        </w:rPr>
        <w:t>.</w:t>
      </w:r>
    </w:p>
    <w:p w14:paraId="461C7A85" w14:textId="77777777" w:rsidR="00FE16E0" w:rsidRDefault="00FE16E0" w:rsidP="002C1E70">
      <w:pPr>
        <w:spacing w:after="60"/>
        <w:ind w:left="1170"/>
        <w:jc w:val="both"/>
        <w:rPr>
          <w:lang w:bidi="en-US"/>
        </w:rPr>
      </w:pPr>
      <w:r w:rsidRPr="00CC7F38">
        <w:rPr>
          <w:b/>
          <w:bCs/>
          <w:i/>
          <w:iCs/>
          <w:lang w:bidi="en-US"/>
        </w:rPr>
        <w:t>US v Jones (2012)</w:t>
      </w:r>
      <w:r w:rsidRPr="002676DA">
        <w:rPr>
          <w:lang w:bidi="en-US"/>
        </w:rPr>
        <w:t>:</w:t>
      </w:r>
      <w:r>
        <w:rPr>
          <w:lang w:bidi="en-US"/>
        </w:rPr>
        <w:t xml:space="preserve"> </w:t>
      </w:r>
      <w:r w:rsidRPr="005E7064">
        <w:rPr>
          <w:lang w:bidi="en-US"/>
        </w:rPr>
        <w:t xml:space="preserve">Held that a warrant was needed when the police placed a GPS device on a car and tracked its location for over a month. Decision emphasized that the police had </w:t>
      </w:r>
      <w:r w:rsidRPr="00B0551D">
        <w:rPr>
          <w:b/>
          <w:bCs/>
          <w:lang w:bidi="en-US"/>
        </w:rPr>
        <w:t>trespassed onto car when physically attached GPS device</w:t>
      </w:r>
      <w:r w:rsidRPr="00B0551D">
        <w:rPr>
          <w:lang w:bidi="en-US"/>
        </w:rPr>
        <w:t>.</w:t>
      </w:r>
      <w:r>
        <w:rPr>
          <w:lang w:bidi="en-US"/>
        </w:rPr>
        <w:t xml:space="preserve"> Concurring opinions implied Constitutional limit on surveillance of “in public” activities, potential implications for 3</w:t>
      </w:r>
      <w:r w:rsidRPr="003246C0">
        <w:rPr>
          <w:vertAlign w:val="superscript"/>
          <w:lang w:bidi="en-US"/>
        </w:rPr>
        <w:t>rd</w:t>
      </w:r>
      <w:r>
        <w:rPr>
          <w:lang w:bidi="en-US"/>
        </w:rPr>
        <w:t xml:space="preserve"> party doctrine.</w:t>
      </w:r>
    </w:p>
    <w:p w14:paraId="4B068D0A" w14:textId="1999E2CF" w:rsidR="00F07ED4" w:rsidRDefault="00FE16E0" w:rsidP="002C1E70">
      <w:pPr>
        <w:spacing w:after="60"/>
        <w:ind w:left="1170"/>
        <w:jc w:val="both"/>
      </w:pPr>
      <w:r w:rsidRPr="00CC7F38">
        <w:rPr>
          <w:b/>
          <w:bCs/>
          <w:i/>
          <w:iCs/>
          <w:lang w:bidi="en-US"/>
        </w:rPr>
        <w:t>Riley v California (2014)</w:t>
      </w:r>
      <w:r w:rsidRPr="00C26AFA">
        <w:rPr>
          <w:lang w:bidi="en-US"/>
        </w:rPr>
        <w:t>:</w:t>
      </w:r>
      <w:r>
        <w:rPr>
          <w:lang w:bidi="en-US"/>
        </w:rPr>
        <w:t xml:space="preserve"> SCOTUS held that the </w:t>
      </w:r>
      <w:r w:rsidRPr="00594285">
        <w:rPr>
          <w:b/>
          <w:bCs/>
          <w:lang w:bidi="en-US"/>
        </w:rPr>
        <w:t>contents of cell phone cannot be searched by law enforcement w/o a search warrant</w:t>
      </w:r>
      <w:r>
        <w:rPr>
          <w:lang w:bidi="en-US"/>
        </w:rPr>
        <w:t xml:space="preserve">. Data on cell phone was quantitatively and qualitatively different than information in a physical container. </w:t>
      </w:r>
      <w:r>
        <w:t>Immense storage capacity of cell phones as well as ability to link to remote storage. Internet searches can reveal a person’s interests, and location information can pinpoint individual’s movement over time.</w:t>
      </w:r>
    </w:p>
    <w:p w14:paraId="4FDBBA2E" w14:textId="77777777" w:rsidR="00FE16E0" w:rsidRDefault="00FE16E0" w:rsidP="002C1E70">
      <w:pPr>
        <w:spacing w:after="60"/>
        <w:ind w:left="1170"/>
        <w:jc w:val="both"/>
      </w:pPr>
      <w:r w:rsidRPr="00CC7F38">
        <w:rPr>
          <w:b/>
          <w:bCs/>
          <w:i/>
          <w:iCs/>
          <w:lang w:bidi="en-US"/>
        </w:rPr>
        <w:t>Carpenter v US (2018)</w:t>
      </w:r>
      <w:r w:rsidRPr="00B30175">
        <w:t>:</w:t>
      </w:r>
      <w:r>
        <w:t xml:space="preserve"> SCOTUS held that </w:t>
      </w:r>
      <w:r w:rsidRPr="000C439B">
        <w:t>law enforcement officers must secure a warrant to access at least certain records held by third parties</w:t>
      </w:r>
      <w:r>
        <w:t xml:space="preserve"> </w:t>
      </w:r>
      <w:r w:rsidRPr="00A67068">
        <w:t>namely, cell site location</w:t>
      </w:r>
      <w:r>
        <w:t xml:space="preserve"> </w:t>
      </w:r>
      <w:r w:rsidRPr="00A67068">
        <w:t>information</w:t>
      </w:r>
      <w:r>
        <w:t>.</w:t>
      </w:r>
    </w:p>
    <w:p w14:paraId="3F9ED3F3" w14:textId="3B824C81" w:rsidR="00FE16E0" w:rsidRPr="00051699" w:rsidRDefault="00FE16E0" w:rsidP="002C1E70">
      <w:pPr>
        <w:spacing w:after="60"/>
        <w:ind w:left="1170"/>
        <w:jc w:val="both"/>
        <w:rPr>
          <w:b/>
          <w:bCs/>
          <w:lang w:bidi="en-US"/>
        </w:rPr>
      </w:pPr>
      <w:r w:rsidRPr="0071697D">
        <w:rPr>
          <w:lang w:bidi="en-US"/>
        </w:rPr>
        <w:t>Recent cases suggest SCOTUS seeking to update 4</w:t>
      </w:r>
      <w:r w:rsidRPr="0071697D">
        <w:rPr>
          <w:vertAlign w:val="superscript"/>
          <w:lang w:bidi="en-US"/>
        </w:rPr>
        <w:t>th</w:t>
      </w:r>
      <w:r>
        <w:rPr>
          <w:lang w:bidi="en-US"/>
        </w:rPr>
        <w:t xml:space="preserve"> </w:t>
      </w:r>
      <w:r w:rsidRPr="0071697D">
        <w:rPr>
          <w:lang w:bidi="en-US"/>
        </w:rPr>
        <w:t>Amdt doctrine to adapt to changing technology and may place further limits on 3</w:t>
      </w:r>
      <w:r w:rsidRPr="0071697D">
        <w:rPr>
          <w:vertAlign w:val="superscript"/>
          <w:lang w:bidi="en-US"/>
        </w:rPr>
        <w:t>rd</w:t>
      </w:r>
      <w:r>
        <w:rPr>
          <w:lang w:bidi="en-US"/>
        </w:rPr>
        <w:t xml:space="preserve"> </w:t>
      </w:r>
      <w:r w:rsidRPr="0071697D">
        <w:rPr>
          <w:lang w:bidi="en-US"/>
        </w:rPr>
        <w:t>party doctrine as it relates to digital data</w:t>
      </w:r>
      <w:r>
        <w:rPr>
          <w:lang w:bidi="en-US"/>
        </w:rPr>
        <w:t>.</w:t>
      </w:r>
    </w:p>
    <w:p w14:paraId="69C49877" w14:textId="0B2B1669" w:rsidR="000822A9" w:rsidRPr="000822A9" w:rsidRDefault="000822A9" w:rsidP="002C1E70">
      <w:pPr>
        <w:numPr>
          <w:ilvl w:val="0"/>
          <w:numId w:val="18"/>
        </w:numPr>
        <w:spacing w:after="60"/>
        <w:jc w:val="both"/>
        <w:rPr>
          <w:lang w:bidi="en-US"/>
        </w:rPr>
      </w:pPr>
      <w:r w:rsidRPr="004362FF">
        <w:rPr>
          <w:b/>
          <w:bCs/>
          <w:color w:val="002060"/>
          <w:lang w:bidi="en-US"/>
        </w:rPr>
        <w:t xml:space="preserve">Access to </w:t>
      </w:r>
      <w:r w:rsidR="00B83119">
        <w:rPr>
          <w:b/>
          <w:bCs/>
          <w:color w:val="002060"/>
          <w:lang w:bidi="en-US"/>
        </w:rPr>
        <w:t>F</w:t>
      </w:r>
      <w:r w:rsidRPr="004362FF">
        <w:rPr>
          <w:b/>
          <w:bCs/>
          <w:color w:val="002060"/>
          <w:lang w:bidi="en-US"/>
        </w:rPr>
        <w:t xml:space="preserve">inancial </w:t>
      </w:r>
      <w:r w:rsidR="00B83119">
        <w:rPr>
          <w:b/>
          <w:bCs/>
          <w:color w:val="002060"/>
          <w:lang w:bidi="en-US"/>
        </w:rPr>
        <w:t>D</w:t>
      </w:r>
      <w:r w:rsidRPr="004362FF">
        <w:rPr>
          <w:b/>
          <w:bCs/>
          <w:color w:val="002060"/>
          <w:lang w:bidi="en-US"/>
        </w:rPr>
        <w:t>ata</w:t>
      </w:r>
      <w:r w:rsidR="00594A8A" w:rsidRPr="00594A8A">
        <w:rPr>
          <w:lang w:bidi="en-US"/>
        </w:rPr>
        <w:t>:</w:t>
      </w:r>
      <w:r w:rsidR="00903555">
        <w:rPr>
          <w:lang w:bidi="en-US"/>
        </w:rPr>
        <w:t xml:space="preserve"> </w:t>
      </w:r>
      <w:r w:rsidR="004160E5" w:rsidRPr="00D851CB">
        <w:rPr>
          <w:lang w:bidi="en-US"/>
        </w:rPr>
        <w:t>D</w:t>
      </w:r>
      <w:r w:rsidR="00903555" w:rsidRPr="00D851CB">
        <w:rPr>
          <w:lang w:bidi="en-US"/>
        </w:rPr>
        <w:t>isclosure to law enforcement prohibited unless statutory requirements met</w:t>
      </w:r>
    </w:p>
    <w:p w14:paraId="394C8512" w14:textId="0A8D624A" w:rsidR="006F17FC" w:rsidRPr="006F17FC" w:rsidRDefault="000822A9" w:rsidP="002C1E70">
      <w:pPr>
        <w:numPr>
          <w:ilvl w:val="3"/>
          <w:numId w:val="4"/>
        </w:numPr>
        <w:spacing w:after="60"/>
        <w:jc w:val="both"/>
        <w:rPr>
          <w:lang w:bidi="en-US"/>
        </w:rPr>
      </w:pPr>
      <w:r w:rsidRPr="00D34CCA">
        <w:rPr>
          <w:b/>
          <w:bCs/>
          <w:color w:val="002060"/>
          <w:lang w:bidi="en-US"/>
        </w:rPr>
        <w:t>Right to Financial Privacy Act of 1978</w:t>
      </w:r>
      <w:r w:rsidR="004A00C1">
        <w:rPr>
          <w:b/>
          <w:bCs/>
          <w:color w:val="002060"/>
          <w:lang w:bidi="en-US"/>
        </w:rPr>
        <w:t xml:space="preserve"> (RFPA)</w:t>
      </w:r>
      <w:r w:rsidR="00594A8A" w:rsidRPr="00594A8A">
        <w:rPr>
          <w:lang w:bidi="en-US"/>
        </w:rPr>
        <w:t>:</w:t>
      </w:r>
      <w:r w:rsidR="00B9607F">
        <w:rPr>
          <w:lang w:bidi="en-US"/>
        </w:rPr>
        <w:t xml:space="preserve"> </w:t>
      </w:r>
      <w:r w:rsidR="0055299D">
        <w:rPr>
          <w:lang w:bidi="en-US"/>
        </w:rPr>
        <w:t>passed after the Supreme Court held</w:t>
      </w:r>
      <w:r w:rsidR="00B233B5">
        <w:rPr>
          <w:lang w:bidi="en-US"/>
        </w:rPr>
        <w:t xml:space="preserve"> in </w:t>
      </w:r>
      <w:r w:rsidR="00B233B5" w:rsidRPr="00EA3430">
        <w:rPr>
          <w:i/>
          <w:lang w:bidi="en-US"/>
        </w:rPr>
        <w:t>Miller</w:t>
      </w:r>
      <w:r w:rsidR="0055299D">
        <w:rPr>
          <w:lang w:bidi="en-US"/>
        </w:rPr>
        <w:t xml:space="preserve"> that </w:t>
      </w:r>
      <w:r w:rsidR="00D34CCA">
        <w:rPr>
          <w:lang w:bidi="en-US"/>
        </w:rPr>
        <w:t>4</w:t>
      </w:r>
      <w:r w:rsidR="00D34CCA" w:rsidRPr="00D34CCA">
        <w:rPr>
          <w:vertAlign w:val="superscript"/>
          <w:lang w:bidi="en-US"/>
        </w:rPr>
        <w:t>th</w:t>
      </w:r>
      <w:r w:rsidR="00D34CCA">
        <w:rPr>
          <w:lang w:bidi="en-US"/>
        </w:rPr>
        <w:t xml:space="preserve"> </w:t>
      </w:r>
      <w:r w:rsidR="0055299D">
        <w:rPr>
          <w:lang w:bidi="en-US"/>
        </w:rPr>
        <w:t>Am</w:t>
      </w:r>
      <w:r w:rsidR="00D34CCA">
        <w:rPr>
          <w:lang w:bidi="en-US"/>
        </w:rPr>
        <w:t xml:space="preserve">dt </w:t>
      </w:r>
      <w:r w:rsidR="0055299D">
        <w:rPr>
          <w:lang w:bidi="en-US"/>
        </w:rPr>
        <w:t>did not apply to checking accounts</w:t>
      </w:r>
    </w:p>
    <w:p w14:paraId="2E372DD2" w14:textId="3055109F" w:rsidR="00AC0AC8" w:rsidRPr="00D851CB" w:rsidRDefault="00A3601E" w:rsidP="002C1E70">
      <w:pPr>
        <w:numPr>
          <w:ilvl w:val="4"/>
          <w:numId w:val="4"/>
        </w:numPr>
        <w:spacing w:after="60"/>
        <w:jc w:val="both"/>
        <w:rPr>
          <w:lang w:bidi="en-US"/>
        </w:rPr>
      </w:pPr>
      <w:r>
        <w:rPr>
          <w:lang w:bidi="en-US"/>
        </w:rPr>
        <w:t>A</w:t>
      </w:r>
      <w:r w:rsidRPr="00D55D95">
        <w:rPr>
          <w:lang w:bidi="en-US"/>
        </w:rPr>
        <w:t xml:space="preserve">pplies </w:t>
      </w:r>
      <w:r w:rsidRPr="00D851CB">
        <w:rPr>
          <w:lang w:bidi="en-US"/>
        </w:rPr>
        <w:t xml:space="preserve">to </w:t>
      </w:r>
      <w:r w:rsidRPr="00D851CB">
        <w:rPr>
          <w:b/>
          <w:bCs/>
          <w:lang w:bidi="en-US"/>
        </w:rPr>
        <w:t>disclosures by</w:t>
      </w:r>
      <w:r w:rsidRPr="00D851CB">
        <w:rPr>
          <w:lang w:bidi="en-US"/>
        </w:rPr>
        <w:t xml:space="preserve"> </w:t>
      </w:r>
      <w:r w:rsidRPr="00D851CB">
        <w:rPr>
          <w:b/>
          <w:bCs/>
          <w:lang w:bidi="en-US"/>
        </w:rPr>
        <w:t>financial institutions</w:t>
      </w:r>
      <w:r w:rsidRPr="00D851CB">
        <w:rPr>
          <w:lang w:bidi="en-US"/>
        </w:rPr>
        <w:t xml:space="preserve">: </w:t>
      </w:r>
      <w:r w:rsidR="00D55D95" w:rsidRPr="00D851CB">
        <w:rPr>
          <w:lang w:bidi="en-US"/>
        </w:rPr>
        <w:t>banks, credit card companies and consumer finance companies</w:t>
      </w:r>
      <w:r w:rsidR="009A2482" w:rsidRPr="00D851CB">
        <w:rPr>
          <w:lang w:bidi="en-US"/>
        </w:rPr>
        <w:t xml:space="preserve"> </w:t>
      </w:r>
      <w:r w:rsidR="00DE7A13" w:rsidRPr="00D851CB">
        <w:rPr>
          <w:b/>
          <w:bCs/>
          <w:lang w:bidi="en-US"/>
        </w:rPr>
        <w:t>requested by federal agencies</w:t>
      </w:r>
    </w:p>
    <w:p w14:paraId="6EAD49F0" w14:textId="77777777" w:rsidR="00AD2D03" w:rsidRPr="00D851CB" w:rsidRDefault="00AD2D03" w:rsidP="002C1E70">
      <w:pPr>
        <w:numPr>
          <w:ilvl w:val="4"/>
          <w:numId w:val="4"/>
        </w:numPr>
        <w:spacing w:after="60"/>
        <w:jc w:val="both"/>
        <w:rPr>
          <w:lang w:bidi="en-US"/>
        </w:rPr>
      </w:pPr>
      <w:r w:rsidRPr="00D851CB">
        <w:rPr>
          <w:lang w:bidi="en-US"/>
        </w:rPr>
        <w:t xml:space="preserve">For </w:t>
      </w:r>
      <w:r w:rsidR="00D55D95" w:rsidRPr="00D851CB">
        <w:rPr>
          <w:b/>
          <w:bCs/>
          <w:lang w:bidi="en-US"/>
        </w:rPr>
        <w:t xml:space="preserve">financial records of individuals </w:t>
      </w:r>
      <w:r w:rsidR="00D55D95" w:rsidRPr="00D851CB">
        <w:rPr>
          <w:lang w:bidi="en-US"/>
        </w:rPr>
        <w:t>and</w:t>
      </w:r>
      <w:r w:rsidR="00D55D95" w:rsidRPr="00D851CB">
        <w:rPr>
          <w:b/>
          <w:bCs/>
          <w:lang w:bidi="en-US"/>
        </w:rPr>
        <w:t xml:space="preserve"> partnerships of fewer than 5 people</w:t>
      </w:r>
      <w:r w:rsidR="00D55D95" w:rsidRPr="00D851CB">
        <w:rPr>
          <w:lang w:bidi="en-US"/>
        </w:rPr>
        <w:t xml:space="preserve">. </w:t>
      </w:r>
    </w:p>
    <w:p w14:paraId="0E087B0E" w14:textId="77777777" w:rsidR="00321D86" w:rsidRPr="00D851CB" w:rsidRDefault="00D55D95" w:rsidP="002C1E70">
      <w:pPr>
        <w:numPr>
          <w:ilvl w:val="4"/>
          <w:numId w:val="4"/>
        </w:numPr>
        <w:spacing w:after="60"/>
        <w:jc w:val="both"/>
        <w:rPr>
          <w:lang w:bidi="en-US"/>
        </w:rPr>
      </w:pPr>
      <w:r w:rsidRPr="00D851CB">
        <w:rPr>
          <w:lang w:bidi="en-US"/>
        </w:rPr>
        <w:t>No government authority can access or obtain copies of</w:t>
      </w:r>
      <w:r w:rsidR="00043AA8" w:rsidRPr="00D851CB">
        <w:rPr>
          <w:lang w:bidi="en-US"/>
        </w:rPr>
        <w:t xml:space="preserve"> </w:t>
      </w:r>
      <w:r w:rsidRPr="00D851CB">
        <w:rPr>
          <w:lang w:bidi="en-US"/>
        </w:rPr>
        <w:t>information contained in financial records of any c</w:t>
      </w:r>
      <w:r w:rsidR="007D2D9C" w:rsidRPr="00D851CB">
        <w:rPr>
          <w:lang w:bidi="en-US"/>
        </w:rPr>
        <w:t xml:space="preserve">onsumer </w:t>
      </w:r>
      <w:r w:rsidR="00043AA8" w:rsidRPr="00D851CB">
        <w:rPr>
          <w:lang w:bidi="en-US"/>
        </w:rPr>
        <w:t>from a FI</w:t>
      </w:r>
      <w:r w:rsidRPr="00D851CB">
        <w:rPr>
          <w:lang w:bidi="en-US"/>
        </w:rPr>
        <w:t xml:space="preserve"> unless </w:t>
      </w:r>
      <w:r w:rsidRPr="00D851CB">
        <w:rPr>
          <w:b/>
          <w:lang w:bidi="en-US"/>
        </w:rPr>
        <w:t>financial records are reasonably describe</w:t>
      </w:r>
      <w:r w:rsidR="00321D86" w:rsidRPr="00D851CB">
        <w:rPr>
          <w:b/>
          <w:lang w:bidi="en-US"/>
        </w:rPr>
        <w:t>d</w:t>
      </w:r>
      <w:r w:rsidRPr="00D851CB">
        <w:rPr>
          <w:lang w:bidi="en-US"/>
        </w:rPr>
        <w:t xml:space="preserve"> </w:t>
      </w:r>
      <w:r w:rsidRPr="00D851CB">
        <w:rPr>
          <w:b/>
          <w:i/>
          <w:u w:val="single"/>
          <w:lang w:bidi="en-US"/>
        </w:rPr>
        <w:t>and</w:t>
      </w:r>
      <w:r w:rsidRPr="00D851CB">
        <w:rPr>
          <w:lang w:bidi="en-US"/>
        </w:rPr>
        <w:t xml:space="preserve"> meet </w:t>
      </w:r>
      <w:r w:rsidRPr="00D851CB">
        <w:rPr>
          <w:b/>
          <w:bCs/>
          <w:lang w:bidi="en-US"/>
        </w:rPr>
        <w:t xml:space="preserve">one of </w:t>
      </w:r>
      <w:r w:rsidR="001A1348" w:rsidRPr="00D851CB">
        <w:rPr>
          <w:b/>
          <w:bCs/>
          <w:lang w:bidi="en-US"/>
        </w:rPr>
        <w:t>the following</w:t>
      </w:r>
      <w:r w:rsidRPr="00D851CB">
        <w:rPr>
          <w:lang w:bidi="en-US"/>
        </w:rPr>
        <w:t xml:space="preserve"> conditions: </w:t>
      </w:r>
    </w:p>
    <w:p w14:paraId="0B58C9D0" w14:textId="6EBC640C" w:rsidR="00156A89" w:rsidRPr="00D851CB" w:rsidRDefault="00D55D95" w:rsidP="002C1E70">
      <w:pPr>
        <w:numPr>
          <w:ilvl w:val="5"/>
          <w:numId w:val="4"/>
        </w:numPr>
        <w:spacing w:after="60"/>
        <w:ind w:left="2880"/>
        <w:jc w:val="both"/>
        <w:rPr>
          <w:b/>
          <w:lang w:bidi="en-US"/>
        </w:rPr>
      </w:pPr>
      <w:r w:rsidRPr="00D851CB">
        <w:rPr>
          <w:b/>
          <w:lang w:bidi="en-US"/>
        </w:rPr>
        <w:t>customer authoriz</w:t>
      </w:r>
      <w:r w:rsidR="00FF267D" w:rsidRPr="00D851CB">
        <w:rPr>
          <w:b/>
          <w:lang w:bidi="en-US"/>
        </w:rPr>
        <w:t>ation</w:t>
      </w:r>
    </w:p>
    <w:p w14:paraId="4FD7C3DA" w14:textId="2A66AF5A" w:rsidR="00156A89" w:rsidRPr="00D851CB" w:rsidRDefault="00D55D95" w:rsidP="00A84A95">
      <w:pPr>
        <w:numPr>
          <w:ilvl w:val="5"/>
          <w:numId w:val="4"/>
        </w:numPr>
        <w:spacing w:after="60"/>
        <w:ind w:left="2880"/>
        <w:jc w:val="both"/>
        <w:rPr>
          <w:b/>
          <w:lang w:bidi="en-US"/>
        </w:rPr>
      </w:pPr>
      <w:r w:rsidRPr="00D851CB">
        <w:rPr>
          <w:b/>
          <w:lang w:bidi="en-US"/>
        </w:rPr>
        <w:lastRenderedPageBreak/>
        <w:t xml:space="preserve">administrative subpoena or </w:t>
      </w:r>
      <w:r w:rsidR="009A69C2" w:rsidRPr="00D851CB">
        <w:rPr>
          <w:b/>
          <w:lang w:bidi="en-US"/>
        </w:rPr>
        <w:t>summons</w:t>
      </w:r>
      <w:r w:rsidR="00A84A95" w:rsidRPr="00D851CB">
        <w:rPr>
          <w:b/>
          <w:lang w:bidi="en-US"/>
        </w:rPr>
        <w:t xml:space="preserve"> </w:t>
      </w:r>
      <w:r w:rsidR="00A84A95" w:rsidRPr="00D851CB">
        <w:rPr>
          <w:lang w:bidi="en-US"/>
        </w:rPr>
        <w:t>(e.g., by a federal agency</w:t>
      </w:r>
      <w:r w:rsidR="00055438" w:rsidRPr="00D851CB">
        <w:rPr>
          <w:lang w:bidi="en-US"/>
        </w:rPr>
        <w:t>)</w:t>
      </w:r>
    </w:p>
    <w:p w14:paraId="730ADDDE" w14:textId="3D24DA70" w:rsidR="00B904AF" w:rsidRPr="00D851CB" w:rsidRDefault="00D55D95" w:rsidP="002C1E70">
      <w:pPr>
        <w:numPr>
          <w:ilvl w:val="5"/>
          <w:numId w:val="4"/>
        </w:numPr>
        <w:spacing w:after="60"/>
        <w:ind w:left="2880"/>
        <w:jc w:val="both"/>
        <w:rPr>
          <w:b/>
          <w:lang w:bidi="en-US"/>
        </w:rPr>
      </w:pPr>
      <w:r w:rsidRPr="00D851CB">
        <w:rPr>
          <w:b/>
          <w:lang w:bidi="en-US"/>
        </w:rPr>
        <w:t>qualified search warrant</w:t>
      </w:r>
      <w:r w:rsidR="006B5BB0" w:rsidRPr="00D851CB">
        <w:rPr>
          <w:b/>
          <w:lang w:bidi="en-US"/>
        </w:rPr>
        <w:t xml:space="preserve"> </w:t>
      </w:r>
      <w:r w:rsidR="004B35DE" w:rsidRPr="00D851CB">
        <w:rPr>
          <w:lang w:bidi="en-US"/>
        </w:rPr>
        <w:t>(a showing of probable cause,</w:t>
      </w:r>
      <w:r w:rsidR="00AF5BE3" w:rsidRPr="00D851CB">
        <w:rPr>
          <w:lang w:bidi="en-US"/>
        </w:rPr>
        <w:t xml:space="preserve"> specifying person to be seized, place to be searched </w:t>
      </w:r>
      <w:r w:rsidR="008152CA" w:rsidRPr="00D851CB">
        <w:rPr>
          <w:lang w:bidi="en-US"/>
        </w:rPr>
        <w:t>and</w:t>
      </w:r>
      <w:r w:rsidR="00AF5BE3" w:rsidRPr="00D851CB">
        <w:rPr>
          <w:lang w:bidi="en-US"/>
        </w:rPr>
        <w:t xml:space="preserve"> evidence being soug</w:t>
      </w:r>
      <w:r w:rsidR="008152CA" w:rsidRPr="00D851CB">
        <w:rPr>
          <w:lang w:bidi="en-US"/>
        </w:rPr>
        <w:t>h</w:t>
      </w:r>
      <w:r w:rsidR="00AF5BE3" w:rsidRPr="00D851CB">
        <w:rPr>
          <w:lang w:bidi="en-US"/>
        </w:rPr>
        <w:t>t</w:t>
      </w:r>
      <w:r w:rsidR="00022CCD" w:rsidRPr="00D851CB">
        <w:rPr>
          <w:lang w:bidi="en-US"/>
        </w:rPr>
        <w:t xml:space="preserve"> and signed by a neutral magistrate</w:t>
      </w:r>
      <w:r w:rsidR="00AF5BE3" w:rsidRPr="00D851CB">
        <w:rPr>
          <w:lang w:bidi="en-US"/>
        </w:rPr>
        <w:t>)</w:t>
      </w:r>
    </w:p>
    <w:p w14:paraId="765C7F3C" w14:textId="1990ED69" w:rsidR="00B904AF" w:rsidRPr="00D851CB" w:rsidRDefault="00D55D95" w:rsidP="002C1E70">
      <w:pPr>
        <w:numPr>
          <w:ilvl w:val="5"/>
          <w:numId w:val="4"/>
        </w:numPr>
        <w:spacing w:after="60"/>
        <w:ind w:left="2880"/>
        <w:jc w:val="both"/>
        <w:rPr>
          <w:b/>
          <w:lang w:bidi="en-US"/>
        </w:rPr>
      </w:pPr>
      <w:r w:rsidRPr="00D851CB">
        <w:rPr>
          <w:b/>
          <w:lang w:bidi="en-US"/>
        </w:rPr>
        <w:t>judicial subpoena</w:t>
      </w:r>
      <w:r w:rsidR="00813AA4" w:rsidRPr="00D851CB">
        <w:rPr>
          <w:b/>
          <w:lang w:bidi="en-US"/>
        </w:rPr>
        <w:t xml:space="preserve"> or summons</w:t>
      </w:r>
    </w:p>
    <w:p w14:paraId="361A0A23" w14:textId="13757CDB" w:rsidR="000822A9" w:rsidRPr="00D851CB" w:rsidRDefault="00D55D95" w:rsidP="002C1E70">
      <w:pPr>
        <w:numPr>
          <w:ilvl w:val="5"/>
          <w:numId w:val="4"/>
        </w:numPr>
        <w:spacing w:after="60"/>
        <w:ind w:left="2880"/>
        <w:jc w:val="both"/>
        <w:rPr>
          <w:b/>
          <w:lang w:bidi="en-US"/>
        </w:rPr>
      </w:pPr>
      <w:r w:rsidRPr="00D851CB">
        <w:rPr>
          <w:b/>
          <w:lang w:bidi="en-US"/>
        </w:rPr>
        <w:t>formal written request from authorized gov authority</w:t>
      </w:r>
      <w:r w:rsidR="00016166" w:rsidRPr="00D851CB">
        <w:rPr>
          <w:b/>
          <w:lang w:bidi="en-US"/>
        </w:rPr>
        <w:t xml:space="preserve"> for law enforcement</w:t>
      </w:r>
    </w:p>
    <w:p w14:paraId="218EB047" w14:textId="4BE84DC9" w:rsidR="00E922F7" w:rsidRPr="00D851CB" w:rsidRDefault="00E922F7" w:rsidP="002C1E70">
      <w:pPr>
        <w:numPr>
          <w:ilvl w:val="4"/>
          <w:numId w:val="4"/>
        </w:numPr>
        <w:spacing w:after="60"/>
        <w:jc w:val="both"/>
        <w:rPr>
          <w:lang w:bidi="en-US"/>
        </w:rPr>
      </w:pPr>
      <w:r w:rsidRPr="00D851CB">
        <w:rPr>
          <w:b/>
          <w:bCs/>
          <w:lang w:bidi="en-US"/>
        </w:rPr>
        <w:t>Notice</w:t>
      </w:r>
      <w:r w:rsidRPr="00D851CB">
        <w:rPr>
          <w:lang w:bidi="en-US"/>
        </w:rPr>
        <w:t xml:space="preserve">: </w:t>
      </w:r>
      <w:r w:rsidR="00EA4B13" w:rsidRPr="00D851CB">
        <w:rPr>
          <w:lang w:bidi="en-US"/>
        </w:rPr>
        <w:t>Agency must provide c</w:t>
      </w:r>
      <w:r w:rsidR="005E675C" w:rsidRPr="00D851CB">
        <w:rPr>
          <w:lang w:bidi="en-US"/>
        </w:rPr>
        <w:t xml:space="preserve">ustomer </w:t>
      </w:r>
      <w:r w:rsidR="00551213" w:rsidRPr="00D851CB">
        <w:rPr>
          <w:lang w:bidi="en-US"/>
        </w:rPr>
        <w:t>with written notice</w:t>
      </w:r>
      <w:r w:rsidR="00720924" w:rsidRPr="00D851CB">
        <w:rPr>
          <w:lang w:bidi="en-US"/>
        </w:rPr>
        <w:t xml:space="preserve"> </w:t>
      </w:r>
      <w:r w:rsidR="005E675C" w:rsidRPr="00D851CB">
        <w:rPr>
          <w:lang w:bidi="en-US"/>
        </w:rPr>
        <w:t xml:space="preserve">of government request for records and </w:t>
      </w:r>
      <w:r w:rsidR="00720924" w:rsidRPr="00D851CB">
        <w:rPr>
          <w:lang w:bidi="en-US"/>
        </w:rPr>
        <w:t>wait 10 days from service or 14 days from mailing to access the records.</w:t>
      </w:r>
      <w:r w:rsidR="005D49DB" w:rsidRPr="00D851CB">
        <w:rPr>
          <w:lang w:bidi="en-US"/>
        </w:rPr>
        <w:t xml:space="preserve"> </w:t>
      </w:r>
      <w:r w:rsidR="005D49DB" w:rsidRPr="00D851CB">
        <w:rPr>
          <w:b/>
          <w:lang w:bidi="en-US"/>
        </w:rPr>
        <w:t xml:space="preserve">Customer has </w:t>
      </w:r>
      <w:r w:rsidR="005E675C" w:rsidRPr="00D851CB">
        <w:rPr>
          <w:b/>
          <w:lang w:bidi="en-US"/>
        </w:rPr>
        <w:t xml:space="preserve">right to </w:t>
      </w:r>
      <w:r w:rsidR="005D49DB" w:rsidRPr="00D851CB">
        <w:rPr>
          <w:b/>
          <w:lang w:bidi="en-US"/>
        </w:rPr>
        <w:t xml:space="preserve">object to the </w:t>
      </w:r>
      <w:r w:rsidR="005E675C" w:rsidRPr="00D851CB">
        <w:rPr>
          <w:b/>
          <w:lang w:bidi="en-US"/>
        </w:rPr>
        <w:t>disclosure</w:t>
      </w:r>
      <w:r w:rsidR="005D49DB" w:rsidRPr="00D851CB">
        <w:rPr>
          <w:b/>
          <w:lang w:bidi="en-US"/>
        </w:rPr>
        <w:t xml:space="preserve"> in court</w:t>
      </w:r>
      <w:r w:rsidR="005D49DB" w:rsidRPr="00D851CB">
        <w:rPr>
          <w:lang w:bidi="en-US"/>
        </w:rPr>
        <w:t>.</w:t>
      </w:r>
    </w:p>
    <w:p w14:paraId="4894252B" w14:textId="3457CBF6" w:rsidR="00E922F7" w:rsidRPr="00D851CB" w:rsidRDefault="00E922F7" w:rsidP="002C1E70">
      <w:pPr>
        <w:numPr>
          <w:ilvl w:val="4"/>
          <w:numId w:val="4"/>
        </w:numPr>
        <w:spacing w:after="60"/>
        <w:jc w:val="both"/>
        <w:rPr>
          <w:lang w:bidi="en-US"/>
        </w:rPr>
      </w:pPr>
      <w:r w:rsidRPr="00D851CB">
        <w:rPr>
          <w:b/>
          <w:bCs/>
          <w:lang w:bidi="en-US"/>
        </w:rPr>
        <w:t>Penalties</w:t>
      </w:r>
      <w:r w:rsidRPr="00D851CB">
        <w:rPr>
          <w:lang w:bidi="en-US"/>
        </w:rPr>
        <w:t xml:space="preserve">: </w:t>
      </w:r>
      <w:r w:rsidR="00392C0B" w:rsidRPr="00D851CB">
        <w:rPr>
          <w:lang w:bidi="en-US"/>
        </w:rPr>
        <w:t>actual damages to the customer, punitive damages, and attorney’s fees</w:t>
      </w:r>
    </w:p>
    <w:p w14:paraId="2003B2B0" w14:textId="2E7BD955" w:rsidR="000822A9" w:rsidRPr="00D851CB" w:rsidRDefault="000822A9" w:rsidP="002C1E70">
      <w:pPr>
        <w:numPr>
          <w:ilvl w:val="3"/>
          <w:numId w:val="4"/>
        </w:numPr>
        <w:spacing w:after="60"/>
        <w:jc w:val="both"/>
        <w:rPr>
          <w:lang w:bidi="en-US"/>
        </w:rPr>
      </w:pPr>
      <w:r w:rsidRPr="00D851CB">
        <w:rPr>
          <w:b/>
          <w:bCs/>
          <w:color w:val="002060"/>
          <w:lang w:bidi="en-US"/>
        </w:rPr>
        <w:t>Bank Secrecy Act of 1970 (BSA)</w:t>
      </w:r>
      <w:r w:rsidR="00594A8A" w:rsidRPr="00D851CB">
        <w:rPr>
          <w:lang w:bidi="en-US"/>
        </w:rPr>
        <w:t>:</w:t>
      </w:r>
      <w:r w:rsidR="009E542B" w:rsidRPr="00D851CB">
        <w:rPr>
          <w:lang w:bidi="en-US"/>
        </w:rPr>
        <w:t xml:space="preserve"> </w:t>
      </w:r>
      <w:r w:rsidR="008D227B" w:rsidRPr="00D851CB">
        <w:rPr>
          <w:lang w:bidi="en-US"/>
        </w:rPr>
        <w:t>“</w:t>
      </w:r>
      <w:r w:rsidR="008D227B" w:rsidRPr="00D851CB">
        <w:rPr>
          <w:b/>
          <w:lang w:bidi="en-US"/>
        </w:rPr>
        <w:t>The Currency and Foreign Transaction Reporting Act</w:t>
      </w:r>
      <w:r w:rsidR="008D227B" w:rsidRPr="00D851CB">
        <w:rPr>
          <w:lang w:bidi="en-US"/>
        </w:rPr>
        <w:t>”</w:t>
      </w:r>
    </w:p>
    <w:p w14:paraId="738C3FCB" w14:textId="77777777" w:rsidR="00AD0BD1" w:rsidRPr="00D851CB" w:rsidRDefault="00AD0BD1" w:rsidP="002C1E70">
      <w:pPr>
        <w:numPr>
          <w:ilvl w:val="4"/>
          <w:numId w:val="4"/>
        </w:numPr>
        <w:spacing w:after="60"/>
        <w:jc w:val="both"/>
        <w:rPr>
          <w:lang w:bidi="en-US"/>
        </w:rPr>
      </w:pPr>
      <w:r w:rsidRPr="00D851CB">
        <w:rPr>
          <w:b/>
          <w:bCs/>
          <w:lang w:bidi="en-US"/>
        </w:rPr>
        <w:t>Basis of the law</w:t>
      </w:r>
      <w:r w:rsidRPr="00D851CB">
        <w:rPr>
          <w:lang w:bidi="en-US"/>
        </w:rPr>
        <w:t xml:space="preserve">: Targeted organized crime groups and others who used </w:t>
      </w:r>
      <w:r w:rsidRPr="00D851CB">
        <w:rPr>
          <w:b/>
          <w:lang w:bidi="en-US"/>
        </w:rPr>
        <w:t>large cash transactions</w:t>
      </w:r>
    </w:p>
    <w:p w14:paraId="667850AB" w14:textId="2260CF2F" w:rsidR="00AD0BD1" w:rsidRPr="00D851CB" w:rsidRDefault="00AD0BD1" w:rsidP="002C1E70">
      <w:pPr>
        <w:numPr>
          <w:ilvl w:val="4"/>
          <w:numId w:val="4"/>
        </w:numPr>
        <w:spacing w:after="60"/>
        <w:jc w:val="both"/>
        <w:rPr>
          <w:lang w:bidi="en-US"/>
        </w:rPr>
      </w:pPr>
      <w:r w:rsidRPr="00D851CB">
        <w:rPr>
          <w:b/>
          <w:bCs/>
          <w:lang w:bidi="en-US"/>
        </w:rPr>
        <w:t>What it does</w:t>
      </w:r>
      <w:r w:rsidRPr="00D851CB">
        <w:rPr>
          <w:lang w:bidi="en-US"/>
        </w:rPr>
        <w:t xml:space="preserve">: Authorizes </w:t>
      </w:r>
      <w:r w:rsidR="0064087F" w:rsidRPr="00D851CB">
        <w:rPr>
          <w:b/>
          <w:lang w:bidi="en-US"/>
        </w:rPr>
        <w:t xml:space="preserve">Treasury </w:t>
      </w:r>
      <w:r w:rsidRPr="00D851CB">
        <w:rPr>
          <w:b/>
          <w:lang w:bidi="en-US"/>
        </w:rPr>
        <w:t>Secretary</w:t>
      </w:r>
      <w:r w:rsidRPr="00D851CB">
        <w:rPr>
          <w:lang w:bidi="en-US"/>
        </w:rPr>
        <w:t xml:space="preserve"> to issue regulations that impose </w:t>
      </w:r>
      <w:r w:rsidRPr="00D851CB">
        <w:rPr>
          <w:b/>
          <w:lang w:bidi="en-US"/>
        </w:rPr>
        <w:t>extensive record-keeping and reporting requirements on F</w:t>
      </w:r>
      <w:r w:rsidR="005B76CF" w:rsidRPr="00D851CB">
        <w:rPr>
          <w:b/>
          <w:lang w:bidi="en-US"/>
        </w:rPr>
        <w:t>Is</w:t>
      </w:r>
    </w:p>
    <w:p w14:paraId="30BBAF20" w14:textId="46BA842A" w:rsidR="00AD0BD1" w:rsidRPr="00D851CB" w:rsidRDefault="00AD0BD1" w:rsidP="002C1E70">
      <w:pPr>
        <w:numPr>
          <w:ilvl w:val="4"/>
          <w:numId w:val="4"/>
        </w:numPr>
        <w:spacing w:after="60"/>
        <w:jc w:val="both"/>
        <w:rPr>
          <w:lang w:bidi="en-US"/>
        </w:rPr>
      </w:pPr>
      <w:r w:rsidRPr="00D851CB">
        <w:rPr>
          <w:b/>
          <w:bCs/>
          <w:lang w:bidi="en-US"/>
        </w:rPr>
        <w:t>Applies to</w:t>
      </w:r>
      <w:r w:rsidRPr="00D851CB">
        <w:rPr>
          <w:lang w:bidi="en-US"/>
        </w:rPr>
        <w:t xml:space="preserve"> any entities subject to supervision by state or federal bank supervisory authority (banks, securities brokers, </w:t>
      </w:r>
      <w:r w:rsidR="00295AE0" w:rsidRPr="00D851CB">
        <w:rPr>
          <w:lang w:bidi="en-US"/>
        </w:rPr>
        <w:t xml:space="preserve">casinos, </w:t>
      </w:r>
      <w:r w:rsidRPr="00D851CB">
        <w:rPr>
          <w:lang w:bidi="en-US"/>
        </w:rPr>
        <w:t>card clubs, etc.)</w:t>
      </w:r>
    </w:p>
    <w:p w14:paraId="2B3A33E5" w14:textId="6DD565B0" w:rsidR="00AD0BD1" w:rsidRPr="00D851CB" w:rsidRDefault="00AD0BD1" w:rsidP="002C1E70">
      <w:pPr>
        <w:numPr>
          <w:ilvl w:val="4"/>
          <w:numId w:val="4"/>
        </w:numPr>
        <w:spacing w:after="60"/>
        <w:jc w:val="both"/>
        <w:rPr>
          <w:lang w:bidi="en-US"/>
        </w:rPr>
      </w:pPr>
      <w:r w:rsidRPr="00D851CB">
        <w:rPr>
          <w:b/>
          <w:bCs/>
          <w:lang w:bidi="en-US"/>
        </w:rPr>
        <w:t>Requirements</w:t>
      </w:r>
      <w:r w:rsidRPr="00D851CB">
        <w:rPr>
          <w:lang w:bidi="en-US"/>
        </w:rPr>
        <w:t xml:space="preserve">: FI must keep records and file reports on </w:t>
      </w:r>
      <w:r w:rsidRPr="00D851CB">
        <w:rPr>
          <w:b/>
          <w:lang w:bidi="en-US"/>
        </w:rPr>
        <w:t>certain financial transactions</w:t>
      </w:r>
      <w:r w:rsidR="00E436C9" w:rsidRPr="00D851CB">
        <w:rPr>
          <w:lang w:bidi="en-US"/>
        </w:rPr>
        <w:t>:</w:t>
      </w:r>
    </w:p>
    <w:p w14:paraId="176022CD" w14:textId="218C331E" w:rsidR="000B0E95" w:rsidRPr="00D851CB" w:rsidRDefault="00194BD9" w:rsidP="002C1E70">
      <w:pPr>
        <w:numPr>
          <w:ilvl w:val="5"/>
          <w:numId w:val="4"/>
        </w:numPr>
        <w:spacing w:after="60"/>
        <w:ind w:left="2520"/>
        <w:jc w:val="both"/>
        <w:rPr>
          <w:lang w:bidi="en-US"/>
        </w:rPr>
      </w:pPr>
      <w:r w:rsidRPr="00D851CB">
        <w:rPr>
          <w:b/>
          <w:bCs/>
          <w:lang w:bidi="en-US"/>
        </w:rPr>
        <w:t xml:space="preserve">Currency Transaction Reports (CTR) – </w:t>
      </w:r>
      <w:r w:rsidRPr="00D851CB">
        <w:rPr>
          <w:lang w:bidi="en-US"/>
        </w:rPr>
        <w:t xml:space="preserve">institution must report cash </w:t>
      </w:r>
      <w:r w:rsidR="000B0E95" w:rsidRPr="00D851CB">
        <w:rPr>
          <w:lang w:bidi="en-US"/>
        </w:rPr>
        <w:t xml:space="preserve">transactions </w:t>
      </w:r>
      <w:r w:rsidR="00473D60" w:rsidRPr="00D851CB">
        <w:rPr>
          <w:lang w:bidi="en-US"/>
        </w:rPr>
        <w:t xml:space="preserve">totaling </w:t>
      </w:r>
      <w:r w:rsidR="00473D60" w:rsidRPr="00D851CB">
        <w:rPr>
          <w:b/>
          <w:bCs/>
          <w:lang w:bidi="en-US"/>
        </w:rPr>
        <w:t>more than</w:t>
      </w:r>
      <w:r w:rsidR="00473D60" w:rsidRPr="00D851CB">
        <w:rPr>
          <w:lang w:bidi="en-US"/>
        </w:rPr>
        <w:t xml:space="preserve"> </w:t>
      </w:r>
      <w:r w:rsidR="000B0E95" w:rsidRPr="00D851CB">
        <w:rPr>
          <w:b/>
          <w:bCs/>
          <w:lang w:bidi="en-US"/>
        </w:rPr>
        <w:t>$10,000</w:t>
      </w:r>
      <w:r w:rsidR="000B0E95" w:rsidRPr="00D851CB">
        <w:rPr>
          <w:lang w:bidi="en-US"/>
        </w:rPr>
        <w:t xml:space="preserve"> </w:t>
      </w:r>
      <w:r w:rsidR="00473D60" w:rsidRPr="00D851CB">
        <w:rPr>
          <w:lang w:bidi="en-US"/>
        </w:rPr>
        <w:t>in a single day</w:t>
      </w:r>
    </w:p>
    <w:p w14:paraId="5E23C8A5" w14:textId="77777777" w:rsidR="000B0E95" w:rsidRPr="00D851CB" w:rsidRDefault="000B0E95" w:rsidP="002C1E70">
      <w:pPr>
        <w:numPr>
          <w:ilvl w:val="6"/>
          <w:numId w:val="4"/>
        </w:numPr>
        <w:spacing w:after="60"/>
        <w:ind w:left="3240"/>
        <w:jc w:val="both"/>
        <w:rPr>
          <w:lang w:bidi="en-US"/>
        </w:rPr>
      </w:pPr>
      <w:r w:rsidRPr="00D851CB">
        <w:rPr>
          <w:u w:val="single"/>
          <w:lang w:bidi="en-US"/>
        </w:rPr>
        <w:t>Exception</w:t>
      </w:r>
      <w:r w:rsidRPr="00D851CB">
        <w:rPr>
          <w:lang w:bidi="en-US"/>
        </w:rPr>
        <w:t xml:space="preserve">: does not include </w:t>
      </w:r>
      <w:r w:rsidRPr="00D851CB">
        <w:rPr>
          <w:b/>
          <w:bCs/>
          <w:lang w:bidi="en-US"/>
        </w:rPr>
        <w:t>credit secured by real property</w:t>
      </w:r>
    </w:p>
    <w:p w14:paraId="3464FF62" w14:textId="6F0CBA51" w:rsidR="001C43B3" w:rsidRPr="00D851CB" w:rsidRDefault="001C43B3" w:rsidP="002C1E70">
      <w:pPr>
        <w:numPr>
          <w:ilvl w:val="5"/>
          <w:numId w:val="4"/>
        </w:numPr>
        <w:spacing w:after="60"/>
        <w:ind w:left="2520"/>
        <w:jc w:val="both"/>
        <w:rPr>
          <w:lang w:bidi="en-US"/>
        </w:rPr>
      </w:pPr>
      <w:r w:rsidRPr="00D851CB">
        <w:rPr>
          <w:b/>
          <w:bCs/>
          <w:lang w:bidi="en-US"/>
        </w:rPr>
        <w:t>Suspicious Activity Report (SAR)</w:t>
      </w:r>
      <w:r w:rsidR="00D76EF0" w:rsidRPr="00D851CB">
        <w:rPr>
          <w:lang w:bidi="en-US"/>
        </w:rPr>
        <w:t xml:space="preserve"> – institution must report </w:t>
      </w:r>
      <w:r w:rsidR="00D76EF0" w:rsidRPr="00D851CB">
        <w:rPr>
          <w:b/>
          <w:bCs/>
          <w:lang w:bidi="en-US"/>
        </w:rPr>
        <w:t>suspected money laundering</w:t>
      </w:r>
      <w:r w:rsidR="00D76EF0" w:rsidRPr="00D851CB">
        <w:rPr>
          <w:lang w:bidi="en-US"/>
        </w:rPr>
        <w:t xml:space="preserve"> activity </w:t>
      </w:r>
      <w:r w:rsidR="00D76EF0" w:rsidRPr="00D851CB">
        <w:rPr>
          <w:b/>
          <w:i/>
          <w:u w:val="single"/>
          <w:lang w:bidi="en-US"/>
        </w:rPr>
        <w:t>or</w:t>
      </w:r>
      <w:r w:rsidR="00D76EF0" w:rsidRPr="00D851CB">
        <w:rPr>
          <w:lang w:bidi="en-US"/>
        </w:rPr>
        <w:t xml:space="preserve"> </w:t>
      </w:r>
      <w:r w:rsidR="00D76EF0" w:rsidRPr="00D851CB">
        <w:rPr>
          <w:b/>
          <w:bCs/>
          <w:lang w:bidi="en-US"/>
        </w:rPr>
        <w:t xml:space="preserve">attempts to </w:t>
      </w:r>
      <w:r w:rsidR="00E436C9" w:rsidRPr="00D851CB">
        <w:rPr>
          <w:b/>
          <w:bCs/>
          <w:lang w:bidi="en-US"/>
        </w:rPr>
        <w:t xml:space="preserve">deliberately </w:t>
      </w:r>
      <w:r w:rsidR="00D76EF0" w:rsidRPr="00D851CB">
        <w:rPr>
          <w:b/>
          <w:bCs/>
          <w:lang w:bidi="en-US"/>
        </w:rPr>
        <w:t>avoid CTRs</w:t>
      </w:r>
      <w:r w:rsidR="00D76EF0" w:rsidRPr="00D851CB">
        <w:rPr>
          <w:lang w:bidi="en-US"/>
        </w:rPr>
        <w:t>.</w:t>
      </w:r>
      <w:r w:rsidR="003F7123" w:rsidRPr="00D851CB">
        <w:rPr>
          <w:lang w:bidi="en-US"/>
        </w:rPr>
        <w:t xml:space="preserve"> (see below</w:t>
      </w:r>
      <w:r w:rsidR="009C1F2A" w:rsidRPr="00D851CB">
        <w:rPr>
          <w:lang w:bidi="en-US"/>
        </w:rPr>
        <w:t xml:space="preserve"> for more</w:t>
      </w:r>
      <w:r w:rsidR="003F7123" w:rsidRPr="00D851CB">
        <w:rPr>
          <w:lang w:bidi="en-US"/>
        </w:rPr>
        <w:t>)</w:t>
      </w:r>
    </w:p>
    <w:p w14:paraId="1DD5484C" w14:textId="034DEEA3" w:rsidR="000B0E95" w:rsidRPr="00D851CB" w:rsidRDefault="000B0E95" w:rsidP="002C1E70">
      <w:pPr>
        <w:numPr>
          <w:ilvl w:val="5"/>
          <w:numId w:val="4"/>
        </w:numPr>
        <w:spacing w:after="60"/>
        <w:ind w:left="2520"/>
        <w:jc w:val="both"/>
        <w:rPr>
          <w:lang w:bidi="en-US"/>
        </w:rPr>
      </w:pPr>
      <w:r w:rsidRPr="00D851CB">
        <w:rPr>
          <w:b/>
          <w:lang w:bidi="en-US"/>
        </w:rPr>
        <w:t xml:space="preserve">bank checks, drafts, cashier’s checks, money orders, </w:t>
      </w:r>
      <w:r w:rsidR="005C60F9" w:rsidRPr="00D851CB">
        <w:rPr>
          <w:b/>
          <w:lang w:bidi="en-US"/>
        </w:rPr>
        <w:t xml:space="preserve">or </w:t>
      </w:r>
      <w:r w:rsidRPr="00D851CB">
        <w:rPr>
          <w:b/>
          <w:lang w:bidi="en-US"/>
        </w:rPr>
        <w:t>travelers’ checks for $3000 or more in currency</w:t>
      </w:r>
    </w:p>
    <w:p w14:paraId="1A4343BC" w14:textId="77777777" w:rsidR="000B0E95" w:rsidRPr="00D851CB" w:rsidRDefault="000B0E95" w:rsidP="002C1E70">
      <w:pPr>
        <w:numPr>
          <w:ilvl w:val="6"/>
          <w:numId w:val="4"/>
        </w:numPr>
        <w:spacing w:after="60"/>
        <w:ind w:left="3240"/>
        <w:jc w:val="both"/>
        <w:rPr>
          <w:lang w:bidi="en-US"/>
        </w:rPr>
      </w:pPr>
      <w:r w:rsidRPr="00D851CB">
        <w:rPr>
          <w:lang w:bidi="en-US"/>
        </w:rPr>
        <w:t xml:space="preserve">Must collect </w:t>
      </w:r>
      <w:r w:rsidRPr="00D851CB">
        <w:rPr>
          <w:b/>
          <w:bCs/>
          <w:lang w:bidi="en-US"/>
        </w:rPr>
        <w:t>name, address and SSN</w:t>
      </w:r>
      <w:r w:rsidRPr="00D851CB">
        <w:rPr>
          <w:lang w:bidi="en-US"/>
        </w:rPr>
        <w:t xml:space="preserve"> of the purchaser; </w:t>
      </w:r>
      <w:r w:rsidRPr="00D851CB">
        <w:rPr>
          <w:b/>
          <w:bCs/>
          <w:lang w:bidi="en-US"/>
        </w:rPr>
        <w:t xml:space="preserve">date </w:t>
      </w:r>
      <w:r w:rsidRPr="00D851CB">
        <w:rPr>
          <w:lang w:bidi="en-US"/>
        </w:rPr>
        <w:t xml:space="preserve">of purchase; type of </w:t>
      </w:r>
      <w:r w:rsidRPr="00D851CB">
        <w:rPr>
          <w:b/>
          <w:bCs/>
          <w:lang w:bidi="en-US"/>
        </w:rPr>
        <w:t>instrument</w:t>
      </w:r>
      <w:r w:rsidRPr="00D851CB">
        <w:rPr>
          <w:lang w:bidi="en-US"/>
        </w:rPr>
        <w:t xml:space="preserve">, and </w:t>
      </w:r>
      <w:r w:rsidRPr="00D851CB">
        <w:rPr>
          <w:b/>
          <w:bCs/>
          <w:lang w:bidi="en-US"/>
        </w:rPr>
        <w:t>serial numbers and dollar amounts</w:t>
      </w:r>
      <w:r w:rsidRPr="00D851CB">
        <w:rPr>
          <w:lang w:bidi="en-US"/>
        </w:rPr>
        <w:t xml:space="preserve"> of the instruments</w:t>
      </w:r>
    </w:p>
    <w:p w14:paraId="218A38A6" w14:textId="77777777" w:rsidR="000B0E95" w:rsidRPr="00D851CB" w:rsidRDefault="000B0E95" w:rsidP="002C1E70">
      <w:pPr>
        <w:numPr>
          <w:ilvl w:val="5"/>
          <w:numId w:val="4"/>
        </w:numPr>
        <w:spacing w:after="60"/>
        <w:ind w:left="2520"/>
        <w:jc w:val="both"/>
        <w:rPr>
          <w:lang w:bidi="en-US"/>
        </w:rPr>
      </w:pPr>
      <w:r w:rsidRPr="00D851CB">
        <w:rPr>
          <w:b/>
          <w:bCs/>
          <w:lang w:bidi="en-US"/>
        </w:rPr>
        <w:t>Exceptions</w:t>
      </w:r>
      <w:r w:rsidRPr="00D851CB">
        <w:rPr>
          <w:lang w:bidi="en-US"/>
        </w:rPr>
        <w:t xml:space="preserve"> to records and reports requirements: </w:t>
      </w:r>
    </w:p>
    <w:p w14:paraId="4EABF85E" w14:textId="77777777" w:rsidR="000B0E95" w:rsidRDefault="000B0E95" w:rsidP="002C1E70">
      <w:pPr>
        <w:numPr>
          <w:ilvl w:val="6"/>
          <w:numId w:val="4"/>
        </w:numPr>
        <w:spacing w:after="60"/>
        <w:ind w:left="3240"/>
        <w:jc w:val="both"/>
        <w:rPr>
          <w:lang w:bidi="en-US"/>
        </w:rPr>
      </w:pPr>
      <w:r>
        <w:rPr>
          <w:lang w:bidi="en-US"/>
        </w:rPr>
        <w:t xml:space="preserve">Funds governed by the </w:t>
      </w:r>
      <w:r w:rsidRPr="00462887">
        <w:rPr>
          <w:b/>
          <w:lang w:bidi="en-US"/>
        </w:rPr>
        <w:t>Electronic Funds Transfer Act</w:t>
      </w:r>
      <w:r>
        <w:rPr>
          <w:lang w:bidi="en-US"/>
        </w:rPr>
        <w:t xml:space="preserve"> and </w:t>
      </w:r>
    </w:p>
    <w:p w14:paraId="6BEBEF4E" w14:textId="2873F4E4" w:rsidR="00CF032B" w:rsidRDefault="000B0E95" w:rsidP="002C1E70">
      <w:pPr>
        <w:numPr>
          <w:ilvl w:val="6"/>
          <w:numId w:val="4"/>
        </w:numPr>
        <w:spacing w:after="60"/>
        <w:ind w:left="3240"/>
        <w:jc w:val="both"/>
        <w:rPr>
          <w:lang w:bidi="en-US"/>
        </w:rPr>
      </w:pPr>
      <w:r>
        <w:rPr>
          <w:lang w:bidi="en-US"/>
        </w:rPr>
        <w:t xml:space="preserve">Transactions made through </w:t>
      </w:r>
      <w:r w:rsidRPr="00462887">
        <w:rPr>
          <w:b/>
          <w:lang w:bidi="en-US"/>
        </w:rPr>
        <w:t xml:space="preserve">automated clearinghouses, </w:t>
      </w:r>
      <w:r w:rsidR="00B83119">
        <w:rPr>
          <w:b/>
          <w:lang w:bidi="en-US"/>
        </w:rPr>
        <w:t>ATMs</w:t>
      </w:r>
      <w:r w:rsidRPr="00462887">
        <w:rPr>
          <w:b/>
          <w:lang w:bidi="en-US"/>
        </w:rPr>
        <w:t xml:space="preserve"> or point of sale systems</w:t>
      </w:r>
    </w:p>
    <w:p w14:paraId="604D70F6" w14:textId="683E99D3" w:rsidR="00EF69DA" w:rsidRDefault="00CF032B" w:rsidP="00605DC0">
      <w:pPr>
        <w:keepNext/>
        <w:numPr>
          <w:ilvl w:val="4"/>
          <w:numId w:val="4"/>
        </w:numPr>
        <w:spacing w:after="60"/>
        <w:ind w:left="1901"/>
        <w:jc w:val="both"/>
        <w:rPr>
          <w:b/>
          <w:bCs/>
          <w:lang w:bidi="en-US"/>
        </w:rPr>
      </w:pPr>
      <w:r w:rsidRPr="00CF032B">
        <w:rPr>
          <w:b/>
          <w:bCs/>
          <w:lang w:bidi="en-US"/>
        </w:rPr>
        <w:t>Record Retention</w:t>
      </w:r>
    </w:p>
    <w:p w14:paraId="69A7F3BF" w14:textId="77777777" w:rsidR="002E7B23" w:rsidRPr="002E7B23" w:rsidRDefault="002E7B23" w:rsidP="002C1E70">
      <w:pPr>
        <w:numPr>
          <w:ilvl w:val="5"/>
          <w:numId w:val="4"/>
        </w:numPr>
        <w:spacing w:after="60"/>
        <w:ind w:left="2520"/>
        <w:jc w:val="both"/>
        <w:rPr>
          <w:lang w:bidi="en-US"/>
        </w:rPr>
      </w:pPr>
      <w:r w:rsidRPr="002E7B23">
        <w:rPr>
          <w:lang w:bidi="en-US"/>
        </w:rPr>
        <w:t>Only those with “high degree of usefulness”</w:t>
      </w:r>
    </w:p>
    <w:p w14:paraId="6B3EE40A" w14:textId="77777777" w:rsidR="002E7B23" w:rsidRPr="002E7B23" w:rsidRDefault="002E7B23" w:rsidP="002C1E70">
      <w:pPr>
        <w:numPr>
          <w:ilvl w:val="5"/>
          <w:numId w:val="4"/>
        </w:numPr>
        <w:spacing w:after="60"/>
        <w:ind w:left="2520"/>
        <w:jc w:val="both"/>
        <w:rPr>
          <w:lang w:bidi="en-US"/>
        </w:rPr>
      </w:pPr>
      <w:r w:rsidRPr="002E7B23">
        <w:rPr>
          <w:lang w:bidi="en-US"/>
        </w:rPr>
        <w:t>Must include:</w:t>
      </w:r>
    </w:p>
    <w:p w14:paraId="66BF44EC" w14:textId="77777777" w:rsidR="002E7B23" w:rsidRPr="002E7B23" w:rsidRDefault="002E7B23" w:rsidP="002C1E70">
      <w:pPr>
        <w:numPr>
          <w:ilvl w:val="6"/>
          <w:numId w:val="4"/>
        </w:numPr>
        <w:spacing w:after="60"/>
        <w:ind w:left="3240"/>
        <w:jc w:val="both"/>
        <w:rPr>
          <w:lang w:bidi="en-US"/>
        </w:rPr>
      </w:pPr>
      <w:r w:rsidRPr="002E7B23">
        <w:rPr>
          <w:lang w:bidi="en-US"/>
        </w:rPr>
        <w:t>Borrower’s name and address</w:t>
      </w:r>
    </w:p>
    <w:p w14:paraId="52C40426" w14:textId="77777777" w:rsidR="002E7B23" w:rsidRPr="002E7B23" w:rsidRDefault="002E7B23" w:rsidP="002C1E70">
      <w:pPr>
        <w:numPr>
          <w:ilvl w:val="6"/>
          <w:numId w:val="4"/>
        </w:numPr>
        <w:spacing w:after="60"/>
        <w:ind w:left="3240"/>
        <w:jc w:val="both"/>
        <w:rPr>
          <w:lang w:bidi="en-US"/>
        </w:rPr>
      </w:pPr>
      <w:r w:rsidRPr="002E7B23">
        <w:rPr>
          <w:lang w:bidi="en-US"/>
        </w:rPr>
        <w:t>Credit amount</w:t>
      </w:r>
    </w:p>
    <w:p w14:paraId="44E00DA8" w14:textId="77777777" w:rsidR="002E7B23" w:rsidRPr="002E7B23" w:rsidRDefault="002E7B23" w:rsidP="002C1E70">
      <w:pPr>
        <w:numPr>
          <w:ilvl w:val="6"/>
          <w:numId w:val="4"/>
        </w:numPr>
        <w:spacing w:after="60"/>
        <w:ind w:left="3240"/>
        <w:jc w:val="both"/>
        <w:rPr>
          <w:lang w:bidi="en-US"/>
        </w:rPr>
      </w:pPr>
      <w:r w:rsidRPr="002E7B23">
        <w:rPr>
          <w:lang w:bidi="en-US"/>
        </w:rPr>
        <w:t>Purpose and date of credit</w:t>
      </w:r>
    </w:p>
    <w:p w14:paraId="6278B66D" w14:textId="040529A9" w:rsidR="002E7B23" w:rsidRPr="002E7B23" w:rsidRDefault="002E7B23" w:rsidP="002C1E70">
      <w:pPr>
        <w:numPr>
          <w:ilvl w:val="5"/>
          <w:numId w:val="4"/>
        </w:numPr>
        <w:spacing w:after="60"/>
        <w:ind w:left="2520"/>
        <w:jc w:val="both"/>
        <w:rPr>
          <w:lang w:bidi="en-US"/>
        </w:rPr>
      </w:pPr>
      <w:r w:rsidRPr="002E7B23">
        <w:rPr>
          <w:lang w:bidi="en-US"/>
        </w:rPr>
        <w:t xml:space="preserve">Such records may be maintained for </w:t>
      </w:r>
      <w:r w:rsidR="007A7365" w:rsidRPr="007A7365">
        <w:rPr>
          <w:b/>
          <w:bCs/>
          <w:lang w:bidi="en-US"/>
        </w:rPr>
        <w:t>5</w:t>
      </w:r>
      <w:r w:rsidRPr="007A7365">
        <w:rPr>
          <w:b/>
          <w:bCs/>
          <w:lang w:bidi="en-US"/>
        </w:rPr>
        <w:t xml:space="preserve"> years</w:t>
      </w:r>
    </w:p>
    <w:p w14:paraId="4BFB6FFA" w14:textId="77777777" w:rsidR="002E7B23" w:rsidRPr="002E7B23" w:rsidRDefault="002E7B23" w:rsidP="002C1E70">
      <w:pPr>
        <w:numPr>
          <w:ilvl w:val="5"/>
          <w:numId w:val="4"/>
        </w:numPr>
        <w:spacing w:after="60"/>
        <w:ind w:left="2520"/>
        <w:jc w:val="both"/>
        <w:rPr>
          <w:lang w:bidi="en-US"/>
        </w:rPr>
      </w:pPr>
      <w:r w:rsidRPr="002E7B23">
        <w:rPr>
          <w:lang w:bidi="en-US"/>
        </w:rPr>
        <w:t>For deposit account records:</w:t>
      </w:r>
    </w:p>
    <w:p w14:paraId="0803B7BE" w14:textId="77777777" w:rsidR="002E7B23" w:rsidRPr="002E7B23" w:rsidRDefault="002E7B23" w:rsidP="002C1E70">
      <w:pPr>
        <w:numPr>
          <w:ilvl w:val="6"/>
          <w:numId w:val="4"/>
        </w:numPr>
        <w:spacing w:after="60"/>
        <w:ind w:left="3240"/>
        <w:jc w:val="both"/>
        <w:rPr>
          <w:lang w:bidi="en-US"/>
        </w:rPr>
      </w:pPr>
      <w:r w:rsidRPr="002E7B23">
        <w:rPr>
          <w:lang w:bidi="en-US"/>
        </w:rPr>
        <w:t>Depositor’s taxpayer ID</w:t>
      </w:r>
    </w:p>
    <w:p w14:paraId="11ACB969" w14:textId="77777777" w:rsidR="002E7B23" w:rsidRPr="002E7B23" w:rsidRDefault="002E7B23" w:rsidP="002C1E70">
      <w:pPr>
        <w:numPr>
          <w:ilvl w:val="6"/>
          <w:numId w:val="4"/>
        </w:numPr>
        <w:spacing w:after="60"/>
        <w:ind w:left="3240"/>
        <w:jc w:val="both"/>
        <w:rPr>
          <w:lang w:bidi="en-US"/>
        </w:rPr>
      </w:pPr>
      <w:r w:rsidRPr="002E7B23">
        <w:rPr>
          <w:lang w:bidi="en-US"/>
        </w:rPr>
        <w:t>Signature cards</w:t>
      </w:r>
    </w:p>
    <w:p w14:paraId="2A51AC44" w14:textId="77777777" w:rsidR="002E7B23" w:rsidRPr="006A4684" w:rsidRDefault="002E7B23" w:rsidP="002C1E70">
      <w:pPr>
        <w:numPr>
          <w:ilvl w:val="6"/>
          <w:numId w:val="4"/>
        </w:numPr>
        <w:spacing w:after="60"/>
        <w:ind w:left="3240"/>
        <w:jc w:val="both"/>
        <w:rPr>
          <w:b/>
          <w:bCs/>
          <w:lang w:bidi="en-US"/>
        </w:rPr>
      </w:pPr>
      <w:r w:rsidRPr="006A4684">
        <w:rPr>
          <w:b/>
          <w:bCs/>
          <w:lang w:bidi="en-US"/>
        </w:rPr>
        <w:t>Checks exceeding $100</w:t>
      </w:r>
    </w:p>
    <w:p w14:paraId="44A01A4E" w14:textId="0B37E5D4" w:rsidR="001E39B4" w:rsidRPr="00D851CB" w:rsidRDefault="000B1123" w:rsidP="002C1E70">
      <w:pPr>
        <w:numPr>
          <w:ilvl w:val="4"/>
          <w:numId w:val="4"/>
        </w:numPr>
        <w:spacing w:after="60"/>
        <w:jc w:val="both"/>
        <w:rPr>
          <w:b/>
          <w:bCs/>
          <w:lang w:bidi="en-US"/>
        </w:rPr>
      </w:pPr>
      <w:r w:rsidRPr="00D851CB">
        <w:rPr>
          <w:b/>
          <w:bCs/>
          <w:lang w:bidi="en-US"/>
        </w:rPr>
        <w:t>Suspicious Activity Reports (SAR)</w:t>
      </w:r>
    </w:p>
    <w:p w14:paraId="77EED138" w14:textId="77777777" w:rsidR="00F406AD" w:rsidRPr="00D851CB" w:rsidRDefault="00F406AD" w:rsidP="002C1E70">
      <w:pPr>
        <w:numPr>
          <w:ilvl w:val="5"/>
          <w:numId w:val="4"/>
        </w:numPr>
        <w:spacing w:after="60"/>
        <w:ind w:left="2520"/>
        <w:jc w:val="both"/>
        <w:rPr>
          <w:lang w:bidi="en-US"/>
        </w:rPr>
      </w:pPr>
      <w:r w:rsidRPr="00D851CB">
        <w:rPr>
          <w:lang w:bidi="en-US"/>
        </w:rPr>
        <w:t>FI must file in certain situations. Alerts government to suspicious transactions</w:t>
      </w:r>
    </w:p>
    <w:p w14:paraId="7A78B45A" w14:textId="52B68A4D" w:rsidR="00CF6931" w:rsidRPr="00D851CB" w:rsidRDefault="00F406AD" w:rsidP="002C1E70">
      <w:pPr>
        <w:numPr>
          <w:ilvl w:val="5"/>
          <w:numId w:val="4"/>
        </w:numPr>
        <w:spacing w:after="60"/>
        <w:ind w:left="2520"/>
        <w:jc w:val="both"/>
        <w:rPr>
          <w:lang w:bidi="en-US"/>
        </w:rPr>
      </w:pPr>
      <w:r w:rsidRPr="00D851CB">
        <w:rPr>
          <w:lang w:bidi="en-US"/>
        </w:rPr>
        <w:lastRenderedPageBreak/>
        <w:t>Must be filed with the U.S Department of Treasury’s Financial Crimes Enforcement Network</w:t>
      </w:r>
      <w:r w:rsidR="001B2651" w:rsidRPr="00D851CB">
        <w:rPr>
          <w:lang w:bidi="en-US"/>
        </w:rPr>
        <w:t xml:space="preserve"> </w:t>
      </w:r>
      <w:r w:rsidR="006B643C" w:rsidRPr="00D851CB">
        <w:rPr>
          <w:lang w:bidi="en-US"/>
        </w:rPr>
        <w:t>(Fincen)</w:t>
      </w:r>
      <w:r w:rsidRPr="00D851CB">
        <w:rPr>
          <w:lang w:bidi="en-US"/>
        </w:rPr>
        <w:t xml:space="preserve"> when:</w:t>
      </w:r>
    </w:p>
    <w:p w14:paraId="2A3BFC70" w14:textId="0679D601" w:rsidR="006D10B1" w:rsidRPr="00D851CB" w:rsidRDefault="006D10B1" w:rsidP="002C1E70">
      <w:pPr>
        <w:numPr>
          <w:ilvl w:val="6"/>
          <w:numId w:val="4"/>
        </w:numPr>
        <w:spacing w:after="60"/>
        <w:ind w:left="3240"/>
        <w:jc w:val="both"/>
        <w:rPr>
          <w:lang w:bidi="en-US"/>
        </w:rPr>
      </w:pPr>
      <w:r w:rsidRPr="00D851CB">
        <w:rPr>
          <w:lang w:bidi="en-US"/>
        </w:rPr>
        <w:t xml:space="preserve">FI </w:t>
      </w:r>
      <w:r w:rsidRPr="00D851CB">
        <w:rPr>
          <w:b/>
          <w:lang w:bidi="en-US"/>
        </w:rPr>
        <w:t>suspects</w:t>
      </w:r>
      <w:r w:rsidRPr="00D851CB">
        <w:rPr>
          <w:lang w:bidi="en-US"/>
        </w:rPr>
        <w:t xml:space="preserve"> an </w:t>
      </w:r>
      <w:r w:rsidRPr="00D851CB">
        <w:rPr>
          <w:b/>
          <w:bCs/>
          <w:lang w:bidi="en-US"/>
        </w:rPr>
        <w:t>insider committing crime</w:t>
      </w:r>
      <w:r w:rsidRPr="00D851CB">
        <w:rPr>
          <w:lang w:bidi="en-US"/>
        </w:rPr>
        <w:t xml:space="preserve"> regardless of dollar amount</w:t>
      </w:r>
    </w:p>
    <w:p w14:paraId="5A5021A3" w14:textId="483050A6" w:rsidR="006D10B1" w:rsidRPr="00D851CB" w:rsidRDefault="006D10B1" w:rsidP="002C1E70">
      <w:pPr>
        <w:numPr>
          <w:ilvl w:val="6"/>
          <w:numId w:val="4"/>
        </w:numPr>
        <w:spacing w:after="60"/>
        <w:ind w:left="3240"/>
        <w:jc w:val="both"/>
        <w:rPr>
          <w:lang w:bidi="en-US"/>
        </w:rPr>
      </w:pPr>
      <w:r w:rsidRPr="00D851CB">
        <w:rPr>
          <w:lang w:bidi="en-US"/>
        </w:rPr>
        <w:t xml:space="preserve">entity </w:t>
      </w:r>
      <w:r w:rsidRPr="00D851CB">
        <w:rPr>
          <w:b/>
          <w:lang w:bidi="en-US"/>
        </w:rPr>
        <w:t>detects</w:t>
      </w:r>
      <w:r w:rsidRPr="00D851CB">
        <w:rPr>
          <w:lang w:bidi="en-US"/>
        </w:rPr>
        <w:t xml:space="preserve"> </w:t>
      </w:r>
      <w:r w:rsidRPr="00D851CB">
        <w:rPr>
          <w:b/>
          <w:bCs/>
          <w:lang w:bidi="en-US"/>
        </w:rPr>
        <w:t>crime involving $5000</w:t>
      </w:r>
      <w:r w:rsidRPr="00D851CB">
        <w:rPr>
          <w:lang w:bidi="en-US"/>
        </w:rPr>
        <w:t xml:space="preserve"> and </w:t>
      </w:r>
      <w:r w:rsidRPr="00D851CB">
        <w:rPr>
          <w:b/>
          <w:bCs/>
          <w:lang w:bidi="en-US"/>
        </w:rPr>
        <w:t>substantial basis for identifying suspect</w:t>
      </w:r>
    </w:p>
    <w:p w14:paraId="4F2758F5" w14:textId="0092D40A" w:rsidR="006D10B1" w:rsidRPr="00D851CB" w:rsidRDefault="006D10B1" w:rsidP="002C1E70">
      <w:pPr>
        <w:numPr>
          <w:ilvl w:val="6"/>
          <w:numId w:val="4"/>
        </w:numPr>
        <w:spacing w:after="60"/>
        <w:ind w:left="3240"/>
        <w:jc w:val="both"/>
        <w:rPr>
          <w:lang w:bidi="en-US"/>
        </w:rPr>
      </w:pPr>
      <w:r w:rsidRPr="00D851CB">
        <w:rPr>
          <w:lang w:bidi="en-US"/>
        </w:rPr>
        <w:t xml:space="preserve">entity </w:t>
      </w:r>
      <w:r w:rsidRPr="00D851CB">
        <w:rPr>
          <w:b/>
          <w:lang w:bidi="en-US"/>
        </w:rPr>
        <w:t>detects</w:t>
      </w:r>
      <w:r w:rsidRPr="00D851CB">
        <w:rPr>
          <w:lang w:bidi="en-US"/>
        </w:rPr>
        <w:t xml:space="preserve"> </w:t>
      </w:r>
      <w:r w:rsidRPr="00D851CB">
        <w:rPr>
          <w:b/>
          <w:bCs/>
          <w:lang w:bidi="en-US"/>
        </w:rPr>
        <w:t>crime involving $25</w:t>
      </w:r>
      <w:r w:rsidR="004111B3" w:rsidRPr="00D851CB">
        <w:rPr>
          <w:b/>
          <w:bCs/>
          <w:lang w:bidi="en-US"/>
        </w:rPr>
        <w:t>,</w:t>
      </w:r>
      <w:r w:rsidRPr="00D851CB">
        <w:rPr>
          <w:b/>
          <w:bCs/>
          <w:lang w:bidi="en-US"/>
        </w:rPr>
        <w:t>000</w:t>
      </w:r>
      <w:r w:rsidRPr="00D851CB">
        <w:rPr>
          <w:lang w:bidi="en-US"/>
        </w:rPr>
        <w:t xml:space="preserve"> (no need for suspect)</w:t>
      </w:r>
    </w:p>
    <w:p w14:paraId="3488B713" w14:textId="20A79EDE" w:rsidR="00F406AD" w:rsidRPr="00D851CB" w:rsidRDefault="006D10B1" w:rsidP="002C1E70">
      <w:pPr>
        <w:numPr>
          <w:ilvl w:val="6"/>
          <w:numId w:val="4"/>
        </w:numPr>
        <w:spacing w:after="60"/>
        <w:ind w:left="3240"/>
        <w:jc w:val="both"/>
        <w:rPr>
          <w:lang w:bidi="en-US"/>
        </w:rPr>
      </w:pPr>
      <w:r w:rsidRPr="00D851CB">
        <w:rPr>
          <w:lang w:bidi="en-US"/>
        </w:rPr>
        <w:t xml:space="preserve">entity </w:t>
      </w:r>
      <w:r w:rsidRPr="00D851CB">
        <w:rPr>
          <w:b/>
          <w:lang w:bidi="en-US"/>
        </w:rPr>
        <w:t xml:space="preserve">detects currency </w:t>
      </w:r>
      <w:r w:rsidRPr="00D851CB">
        <w:rPr>
          <w:b/>
          <w:bCs/>
          <w:lang w:bidi="en-US"/>
        </w:rPr>
        <w:t>transactions aggregating $5000 or more</w:t>
      </w:r>
      <w:r w:rsidRPr="00D851CB">
        <w:rPr>
          <w:lang w:bidi="en-US"/>
        </w:rPr>
        <w:t xml:space="preserve"> that involve </w:t>
      </w:r>
      <w:r w:rsidRPr="00D851CB">
        <w:rPr>
          <w:b/>
          <w:bCs/>
          <w:lang w:bidi="en-US"/>
        </w:rPr>
        <w:t>potential money laundering</w:t>
      </w:r>
    </w:p>
    <w:p w14:paraId="155F65E6" w14:textId="27AE0674" w:rsidR="000B1123" w:rsidRDefault="00CF6931" w:rsidP="002C1E70">
      <w:pPr>
        <w:numPr>
          <w:ilvl w:val="4"/>
          <w:numId w:val="4"/>
        </w:numPr>
        <w:spacing w:after="60"/>
        <w:jc w:val="both"/>
        <w:rPr>
          <w:b/>
          <w:bCs/>
          <w:lang w:bidi="en-US"/>
        </w:rPr>
      </w:pPr>
      <w:r w:rsidRPr="00CF6931">
        <w:rPr>
          <w:b/>
          <w:bCs/>
          <w:lang w:bidi="en-US"/>
        </w:rPr>
        <w:t>Violations</w:t>
      </w:r>
    </w:p>
    <w:p w14:paraId="5A3A49E9" w14:textId="3770031C" w:rsidR="00BC057C" w:rsidRDefault="00095EF1" w:rsidP="002C1E70">
      <w:pPr>
        <w:numPr>
          <w:ilvl w:val="5"/>
          <w:numId w:val="4"/>
        </w:numPr>
        <w:spacing w:after="60"/>
        <w:ind w:left="2520"/>
        <w:jc w:val="both"/>
        <w:rPr>
          <w:lang w:bidi="en-US"/>
        </w:rPr>
      </w:pPr>
      <w:r w:rsidRPr="00095EF1">
        <w:rPr>
          <w:b/>
          <w:lang w:bidi="en-US"/>
        </w:rPr>
        <w:t xml:space="preserve">Civil </w:t>
      </w:r>
      <w:r w:rsidR="000C2878">
        <w:rPr>
          <w:b/>
          <w:lang w:bidi="en-US"/>
        </w:rPr>
        <w:t>P</w:t>
      </w:r>
      <w:r w:rsidRPr="00095EF1">
        <w:rPr>
          <w:b/>
          <w:lang w:bidi="en-US"/>
        </w:rPr>
        <w:t>enalties</w:t>
      </w:r>
      <w:r w:rsidRPr="00095EF1">
        <w:rPr>
          <w:lang w:bidi="en-US"/>
        </w:rPr>
        <w:t xml:space="preserve"> including</w:t>
      </w:r>
    </w:p>
    <w:p w14:paraId="00F87D52" w14:textId="77777777" w:rsidR="00386153" w:rsidRDefault="00386153" w:rsidP="002C1E70">
      <w:pPr>
        <w:numPr>
          <w:ilvl w:val="6"/>
          <w:numId w:val="4"/>
        </w:numPr>
        <w:spacing w:after="60"/>
        <w:ind w:left="3240"/>
        <w:jc w:val="both"/>
        <w:rPr>
          <w:lang w:bidi="en-US"/>
        </w:rPr>
      </w:pPr>
      <w:r>
        <w:rPr>
          <w:lang w:bidi="en-US"/>
        </w:rPr>
        <w:t xml:space="preserve">fines up $25000 or the amount of the transaction (up to $100,000 max) </w:t>
      </w:r>
    </w:p>
    <w:p w14:paraId="57EC65F7" w14:textId="59BF48CE" w:rsidR="00386153" w:rsidRDefault="00386153" w:rsidP="002C1E70">
      <w:pPr>
        <w:numPr>
          <w:ilvl w:val="6"/>
          <w:numId w:val="4"/>
        </w:numPr>
        <w:spacing w:after="60"/>
        <w:ind w:left="3240"/>
        <w:jc w:val="both"/>
        <w:rPr>
          <w:lang w:bidi="en-US"/>
        </w:rPr>
      </w:pPr>
      <w:r>
        <w:rPr>
          <w:lang w:bidi="en-US"/>
        </w:rPr>
        <w:t xml:space="preserve">penalties for negligence ($500/violation). </w:t>
      </w:r>
    </w:p>
    <w:p w14:paraId="231090E5" w14:textId="77777777" w:rsidR="00386153" w:rsidRDefault="00386153" w:rsidP="002C1E70">
      <w:pPr>
        <w:numPr>
          <w:ilvl w:val="6"/>
          <w:numId w:val="4"/>
        </w:numPr>
        <w:spacing w:after="60"/>
        <w:ind w:left="3240"/>
        <w:jc w:val="both"/>
        <w:rPr>
          <w:lang w:bidi="en-US"/>
        </w:rPr>
      </w:pPr>
      <w:r>
        <w:rPr>
          <w:lang w:bidi="en-US"/>
        </w:rPr>
        <w:t xml:space="preserve">penalties up to $5000 per day for failure to comply. </w:t>
      </w:r>
    </w:p>
    <w:p w14:paraId="4D93702A" w14:textId="77777777" w:rsidR="00386153" w:rsidRDefault="00386153" w:rsidP="002C1E70">
      <w:pPr>
        <w:numPr>
          <w:ilvl w:val="6"/>
          <w:numId w:val="4"/>
        </w:numPr>
        <w:spacing w:after="60"/>
        <w:ind w:left="3240"/>
        <w:jc w:val="both"/>
        <w:rPr>
          <w:lang w:bidi="en-US"/>
        </w:rPr>
      </w:pPr>
      <w:r>
        <w:rPr>
          <w:lang w:bidi="en-US"/>
        </w:rPr>
        <w:t xml:space="preserve">Penalties up to $25000 for failure to comply with info sharing requirements of the USA PATRIOT Act. </w:t>
      </w:r>
    </w:p>
    <w:p w14:paraId="5F342DB9" w14:textId="52FB55AE" w:rsidR="000C2878" w:rsidRDefault="00386153" w:rsidP="002C1E70">
      <w:pPr>
        <w:numPr>
          <w:ilvl w:val="6"/>
          <w:numId w:val="4"/>
        </w:numPr>
        <w:spacing w:after="60"/>
        <w:ind w:left="3240"/>
        <w:jc w:val="both"/>
        <w:rPr>
          <w:lang w:bidi="en-US"/>
        </w:rPr>
      </w:pPr>
      <w:r>
        <w:rPr>
          <w:lang w:bidi="en-US"/>
        </w:rPr>
        <w:t>Penalties up to $1</w:t>
      </w:r>
      <w:r w:rsidR="00B83119">
        <w:rPr>
          <w:lang w:bidi="en-US"/>
        </w:rPr>
        <w:t>M</w:t>
      </w:r>
      <w:r>
        <w:rPr>
          <w:lang w:bidi="en-US"/>
        </w:rPr>
        <w:t xml:space="preserve"> for failure to comply with due diligence requirements</w:t>
      </w:r>
    </w:p>
    <w:p w14:paraId="4EF1BAD7" w14:textId="77777777" w:rsidR="000C2878" w:rsidRDefault="000C2878" w:rsidP="002C1E70">
      <w:pPr>
        <w:numPr>
          <w:ilvl w:val="5"/>
          <w:numId w:val="4"/>
        </w:numPr>
        <w:spacing w:after="60"/>
        <w:ind w:left="2520"/>
        <w:jc w:val="both"/>
        <w:rPr>
          <w:lang w:bidi="en-US"/>
        </w:rPr>
      </w:pPr>
      <w:r w:rsidRPr="000C2878">
        <w:rPr>
          <w:b/>
          <w:bCs/>
          <w:lang w:bidi="en-US"/>
        </w:rPr>
        <w:t>Fines</w:t>
      </w:r>
      <w:r>
        <w:rPr>
          <w:lang w:bidi="en-US"/>
        </w:rPr>
        <w:t xml:space="preserve"> for negligence, failure to comply with regulations, failure to comply with information sharing requirements, failure to comply with due diligence requirements</w:t>
      </w:r>
    </w:p>
    <w:p w14:paraId="250AF46D" w14:textId="361FCFD5" w:rsidR="00095EF1" w:rsidRPr="00095EF1" w:rsidRDefault="000C2878" w:rsidP="002C1E70">
      <w:pPr>
        <w:numPr>
          <w:ilvl w:val="5"/>
          <w:numId w:val="4"/>
        </w:numPr>
        <w:spacing w:after="60"/>
        <w:ind w:left="2520"/>
        <w:jc w:val="both"/>
        <w:rPr>
          <w:lang w:bidi="en-US"/>
        </w:rPr>
      </w:pPr>
      <w:r w:rsidRPr="000C2878">
        <w:rPr>
          <w:b/>
          <w:bCs/>
          <w:lang w:bidi="en-US"/>
        </w:rPr>
        <w:t xml:space="preserve">Criminal </w:t>
      </w:r>
      <w:r>
        <w:rPr>
          <w:b/>
          <w:bCs/>
          <w:lang w:bidi="en-US"/>
        </w:rPr>
        <w:t>P</w:t>
      </w:r>
      <w:r w:rsidRPr="000C2878">
        <w:rPr>
          <w:b/>
          <w:bCs/>
          <w:lang w:bidi="en-US"/>
        </w:rPr>
        <w:t>enalties</w:t>
      </w:r>
      <w:r>
        <w:rPr>
          <w:lang w:bidi="en-US"/>
        </w:rPr>
        <w:t xml:space="preserve"> include up to $100,000 fine and/or 1 year imprisonment and up to $10,000 fine and/or 5 year imprisonment.</w:t>
      </w:r>
    </w:p>
    <w:p w14:paraId="48EAD8D6" w14:textId="1622CA04" w:rsidR="000822A9" w:rsidRPr="000822A9" w:rsidRDefault="000822A9" w:rsidP="002C1E70">
      <w:pPr>
        <w:keepNext/>
        <w:numPr>
          <w:ilvl w:val="0"/>
          <w:numId w:val="18"/>
        </w:numPr>
        <w:spacing w:after="60"/>
        <w:jc w:val="both"/>
        <w:rPr>
          <w:lang w:bidi="en-US"/>
        </w:rPr>
      </w:pPr>
      <w:r w:rsidRPr="000822A9">
        <w:rPr>
          <w:b/>
          <w:bCs/>
          <w:color w:val="002060"/>
          <w:lang w:bidi="en-US"/>
        </w:rPr>
        <w:t xml:space="preserve">Access to </w:t>
      </w:r>
      <w:r w:rsidR="00E44D98">
        <w:rPr>
          <w:b/>
          <w:bCs/>
          <w:color w:val="002060"/>
          <w:lang w:bidi="en-US"/>
        </w:rPr>
        <w:t>C</w:t>
      </w:r>
      <w:r w:rsidRPr="000822A9">
        <w:rPr>
          <w:b/>
          <w:bCs/>
          <w:color w:val="002060"/>
          <w:lang w:bidi="en-US"/>
        </w:rPr>
        <w:t>ommunications</w:t>
      </w:r>
      <w:r w:rsidR="00594A8A">
        <w:rPr>
          <w:lang w:bidi="en-US"/>
        </w:rPr>
        <w:t>:</w:t>
      </w:r>
      <w:r w:rsidR="00B30170">
        <w:rPr>
          <w:lang w:bidi="en-US"/>
        </w:rPr>
        <w:t xml:space="preserve"> </w:t>
      </w:r>
      <w:r w:rsidR="001B257D" w:rsidRPr="001B257D">
        <w:rPr>
          <w:lang w:bidi="en-US"/>
        </w:rPr>
        <w:t xml:space="preserve">From strictest to most permissive, federal law has </w:t>
      </w:r>
      <w:r w:rsidR="001B257D" w:rsidRPr="00BC6DB7">
        <w:rPr>
          <w:b/>
          <w:bCs/>
          <w:lang w:bidi="en-US"/>
        </w:rPr>
        <w:t>different rules for</w:t>
      </w:r>
      <w:r w:rsidR="001B257D" w:rsidRPr="001B257D">
        <w:rPr>
          <w:lang w:bidi="en-US"/>
        </w:rPr>
        <w:t xml:space="preserve"> (1) telephone monitoring and other tracking of </w:t>
      </w:r>
      <w:r w:rsidR="001B257D" w:rsidRPr="00BC6DB7">
        <w:rPr>
          <w:b/>
          <w:bCs/>
          <w:lang w:bidi="en-US"/>
        </w:rPr>
        <w:t>oral communications</w:t>
      </w:r>
      <w:r w:rsidR="001B257D" w:rsidRPr="001B257D">
        <w:rPr>
          <w:lang w:bidi="en-US"/>
        </w:rPr>
        <w:t xml:space="preserve">, (2) privacy of </w:t>
      </w:r>
      <w:r w:rsidR="001B257D" w:rsidRPr="00BC6DB7">
        <w:rPr>
          <w:b/>
          <w:bCs/>
          <w:lang w:bidi="en-US"/>
        </w:rPr>
        <w:t>electronic communications</w:t>
      </w:r>
      <w:r w:rsidR="001B257D" w:rsidRPr="001B257D">
        <w:rPr>
          <w:lang w:bidi="en-US"/>
        </w:rPr>
        <w:t xml:space="preserve">, and (3) </w:t>
      </w:r>
      <w:r w:rsidR="001B257D" w:rsidRPr="00BC6DB7">
        <w:rPr>
          <w:b/>
          <w:bCs/>
          <w:lang w:bidi="en-US"/>
        </w:rPr>
        <w:t>video surveillance</w:t>
      </w:r>
      <w:r w:rsidR="001B257D" w:rsidRPr="001B257D">
        <w:rPr>
          <w:lang w:bidi="en-US"/>
        </w:rPr>
        <w:t xml:space="preserve">, for which there is little applicable law. Federal law is also generally </w:t>
      </w:r>
      <w:r w:rsidR="001B257D" w:rsidRPr="00B33170">
        <w:rPr>
          <w:b/>
          <w:bCs/>
          <w:lang w:bidi="en-US"/>
        </w:rPr>
        <w:t>stricter for real-time interception</w:t>
      </w:r>
      <w:r w:rsidR="001B257D" w:rsidRPr="001B257D">
        <w:rPr>
          <w:lang w:bidi="en-US"/>
        </w:rPr>
        <w:t xml:space="preserve"> of a communication</w:t>
      </w:r>
      <w:r w:rsidR="00B33170">
        <w:rPr>
          <w:lang w:bidi="en-US"/>
        </w:rPr>
        <w:t xml:space="preserve"> </w:t>
      </w:r>
      <w:r w:rsidR="00EB3131" w:rsidRPr="00EB3131">
        <w:rPr>
          <w:b/>
          <w:bCs/>
          <w:lang w:bidi="en-US"/>
        </w:rPr>
        <w:t xml:space="preserve">than </w:t>
      </w:r>
      <w:r w:rsidR="001B257D" w:rsidRPr="00EB3131">
        <w:rPr>
          <w:b/>
          <w:bCs/>
          <w:lang w:bidi="en-US"/>
        </w:rPr>
        <w:t>retrieval of a stored record</w:t>
      </w:r>
      <w:r w:rsidR="001B257D" w:rsidRPr="001B257D">
        <w:rPr>
          <w:lang w:bidi="en-US"/>
        </w:rPr>
        <w:t xml:space="preserve">. In each area, states may have statutes that apply stricter rules. </w:t>
      </w:r>
      <w:r w:rsidR="00A744F1">
        <w:rPr>
          <w:lang w:bidi="en-US"/>
        </w:rPr>
        <w:t xml:space="preserve">Potential </w:t>
      </w:r>
      <w:r w:rsidR="003725CC">
        <w:rPr>
          <w:lang w:bidi="en-US"/>
        </w:rPr>
        <w:t>state law claims</w:t>
      </w:r>
      <w:r w:rsidR="00DC257A">
        <w:rPr>
          <w:lang w:bidi="en-US"/>
        </w:rPr>
        <w:t xml:space="preserve"> for</w:t>
      </w:r>
      <w:r w:rsidR="003725CC">
        <w:rPr>
          <w:lang w:bidi="en-US"/>
        </w:rPr>
        <w:t xml:space="preserve"> </w:t>
      </w:r>
      <w:r w:rsidR="003725CC" w:rsidRPr="001B257D">
        <w:rPr>
          <w:lang w:bidi="en-US"/>
        </w:rPr>
        <w:t>invasion of privacy or other common-law claims</w:t>
      </w:r>
      <w:r w:rsidR="003725CC">
        <w:rPr>
          <w:lang w:bidi="en-US"/>
        </w:rPr>
        <w:t xml:space="preserve"> when m</w:t>
      </w:r>
      <w:r w:rsidR="001B257D" w:rsidRPr="001B257D">
        <w:rPr>
          <w:lang w:bidi="en-US"/>
        </w:rPr>
        <w:t>onitoring is offensive to a reasonable person.</w:t>
      </w:r>
    </w:p>
    <w:p w14:paraId="37A89680" w14:textId="307B0380" w:rsidR="001834D7" w:rsidRPr="00D851CB" w:rsidRDefault="000822A9" w:rsidP="002C1E70">
      <w:pPr>
        <w:numPr>
          <w:ilvl w:val="0"/>
          <w:numId w:val="19"/>
        </w:numPr>
        <w:spacing w:after="60"/>
        <w:jc w:val="both"/>
        <w:rPr>
          <w:lang w:bidi="en-US"/>
        </w:rPr>
      </w:pPr>
      <w:r w:rsidRPr="000822A9">
        <w:rPr>
          <w:b/>
          <w:bCs/>
          <w:color w:val="002060"/>
          <w:lang w:bidi="en-US"/>
        </w:rPr>
        <w:t>Wiretaps</w:t>
      </w:r>
      <w:r w:rsidR="00594A8A">
        <w:rPr>
          <w:lang w:bidi="en-US"/>
        </w:rPr>
        <w:t>:</w:t>
      </w:r>
      <w:r w:rsidR="00723564">
        <w:rPr>
          <w:lang w:bidi="en-US"/>
        </w:rPr>
        <w:t xml:space="preserve"> </w:t>
      </w:r>
      <w:r w:rsidR="00723564" w:rsidRPr="00723564">
        <w:rPr>
          <w:lang w:bidi="en-US"/>
        </w:rPr>
        <w:t xml:space="preserve">federal law generally </w:t>
      </w:r>
      <w:r w:rsidR="00723564" w:rsidRPr="00D851CB">
        <w:rPr>
          <w:b/>
          <w:lang w:bidi="en-US"/>
        </w:rPr>
        <w:t>strict in prohibiting wiretaps of phone calls</w:t>
      </w:r>
      <w:r w:rsidR="00513CFD" w:rsidRPr="00D851CB">
        <w:rPr>
          <w:b/>
          <w:lang w:bidi="en-US"/>
        </w:rPr>
        <w:t xml:space="preserve"> – requires probable cause</w:t>
      </w:r>
      <w:r w:rsidR="009D47CE" w:rsidRPr="00D851CB">
        <w:rPr>
          <w:b/>
          <w:lang w:bidi="en-US"/>
        </w:rPr>
        <w:t xml:space="preserve"> and search</w:t>
      </w:r>
      <w:r w:rsidR="00513CFD" w:rsidRPr="00D851CB">
        <w:rPr>
          <w:b/>
          <w:lang w:bidi="en-US"/>
        </w:rPr>
        <w:t xml:space="preserve"> warrant</w:t>
      </w:r>
      <w:r w:rsidR="0052307B" w:rsidRPr="00D851CB">
        <w:rPr>
          <w:b/>
          <w:lang w:bidi="en-US"/>
        </w:rPr>
        <w:t xml:space="preserve"> plus alternative means of getting the evidence</w:t>
      </w:r>
      <w:r w:rsidR="005E31D7" w:rsidRPr="00D851CB">
        <w:rPr>
          <w:b/>
          <w:lang w:bidi="en-US"/>
        </w:rPr>
        <w:t xml:space="preserve"> have been exhausted</w:t>
      </w:r>
      <w:r w:rsidR="00723564" w:rsidRPr="00D851CB">
        <w:rPr>
          <w:lang w:bidi="en-US"/>
        </w:rPr>
        <w:t xml:space="preserve">. </w:t>
      </w:r>
      <w:r w:rsidR="00723564" w:rsidRPr="00D851CB">
        <w:rPr>
          <w:b/>
          <w:bCs/>
          <w:lang w:bidi="en-US"/>
        </w:rPr>
        <w:t>Exceptions</w:t>
      </w:r>
      <w:r w:rsidR="00723564" w:rsidRPr="00D851CB">
        <w:rPr>
          <w:lang w:bidi="en-US"/>
        </w:rPr>
        <w:t xml:space="preserve">: Interception is permitted if the party to the call or if </w:t>
      </w:r>
      <w:r w:rsidR="00723564" w:rsidRPr="00D851CB">
        <w:rPr>
          <w:b/>
          <w:bCs/>
          <w:lang w:bidi="en-US"/>
        </w:rPr>
        <w:t>one of the parties</w:t>
      </w:r>
      <w:r w:rsidR="00723564" w:rsidRPr="00D851CB">
        <w:rPr>
          <w:lang w:bidi="en-US"/>
        </w:rPr>
        <w:t xml:space="preserve"> has given </w:t>
      </w:r>
      <w:r w:rsidR="00723564" w:rsidRPr="00D851CB">
        <w:rPr>
          <w:b/>
          <w:bCs/>
          <w:lang w:bidi="en-US"/>
        </w:rPr>
        <w:t>consent</w:t>
      </w:r>
      <w:r w:rsidR="00723564" w:rsidRPr="00D851CB">
        <w:rPr>
          <w:lang w:bidi="en-US"/>
        </w:rPr>
        <w:t xml:space="preserve"> and where companies </w:t>
      </w:r>
      <w:r w:rsidR="00723564" w:rsidRPr="00D851CB">
        <w:rPr>
          <w:b/>
          <w:bCs/>
          <w:lang w:bidi="en-US"/>
        </w:rPr>
        <w:t>intercept in the ordinary course of business</w:t>
      </w:r>
    </w:p>
    <w:p w14:paraId="70BBEB15" w14:textId="6B7C9D0C" w:rsidR="000822A9" w:rsidRPr="00D851CB" w:rsidRDefault="000822A9" w:rsidP="002C1E70">
      <w:pPr>
        <w:numPr>
          <w:ilvl w:val="0"/>
          <w:numId w:val="19"/>
        </w:numPr>
        <w:spacing w:after="60"/>
        <w:jc w:val="both"/>
        <w:rPr>
          <w:lang w:bidi="en-US"/>
        </w:rPr>
      </w:pPr>
      <w:r w:rsidRPr="00D851CB">
        <w:rPr>
          <w:b/>
          <w:bCs/>
          <w:color w:val="002060"/>
          <w:lang w:bidi="en-US"/>
        </w:rPr>
        <w:t>Electronic Communications Privacy Act (ECPA)</w:t>
      </w:r>
      <w:r w:rsidR="00594A8A" w:rsidRPr="00D851CB">
        <w:rPr>
          <w:lang w:bidi="en-US"/>
        </w:rPr>
        <w:t>:</w:t>
      </w:r>
      <w:r w:rsidR="00A02509" w:rsidRPr="00D851CB">
        <w:rPr>
          <w:lang w:bidi="en-US"/>
        </w:rPr>
        <w:t xml:space="preserve"> </w:t>
      </w:r>
      <w:r w:rsidR="00A92194" w:rsidRPr="00D851CB">
        <w:rPr>
          <w:lang w:bidi="en-US"/>
        </w:rPr>
        <w:t xml:space="preserve">passed after SCOTUS held that </w:t>
      </w:r>
      <w:r w:rsidR="004A6DFB" w:rsidRPr="00D851CB">
        <w:rPr>
          <w:lang w:bidi="en-US"/>
        </w:rPr>
        <w:t>4</w:t>
      </w:r>
      <w:r w:rsidR="004A6DFB" w:rsidRPr="00D851CB">
        <w:rPr>
          <w:vertAlign w:val="superscript"/>
          <w:lang w:bidi="en-US"/>
        </w:rPr>
        <w:t>th</w:t>
      </w:r>
      <w:r w:rsidR="004A6DFB" w:rsidRPr="00D851CB">
        <w:rPr>
          <w:lang w:bidi="en-US"/>
        </w:rPr>
        <w:t xml:space="preserve"> Amdt </w:t>
      </w:r>
      <w:r w:rsidR="00A92194" w:rsidRPr="00D851CB">
        <w:rPr>
          <w:lang w:bidi="en-US"/>
        </w:rPr>
        <w:t>did</w:t>
      </w:r>
      <w:r w:rsidR="004A6DFB" w:rsidRPr="00D851CB">
        <w:rPr>
          <w:lang w:bidi="en-US"/>
        </w:rPr>
        <w:t xml:space="preserve"> </w:t>
      </w:r>
      <w:r w:rsidR="00A92194" w:rsidRPr="00D851CB">
        <w:rPr>
          <w:lang w:bidi="en-US"/>
        </w:rPr>
        <w:t>not apply to phone number</w:t>
      </w:r>
      <w:r w:rsidR="009351B2" w:rsidRPr="00D851CB">
        <w:rPr>
          <w:lang w:bidi="en-US"/>
        </w:rPr>
        <w:t>s called. P</w:t>
      </w:r>
      <w:r w:rsidR="00212D20" w:rsidRPr="00D851CB">
        <w:rPr>
          <w:lang w:bidi="en-US"/>
        </w:rPr>
        <w:t xml:space="preserve">rotects </w:t>
      </w:r>
      <w:r w:rsidR="00212D20" w:rsidRPr="00D851CB">
        <w:rPr>
          <w:b/>
          <w:bCs/>
          <w:lang w:bidi="en-US"/>
        </w:rPr>
        <w:t>wire, oral, and electronic communications</w:t>
      </w:r>
      <w:r w:rsidR="00212D20" w:rsidRPr="00D851CB">
        <w:rPr>
          <w:lang w:bidi="en-US"/>
        </w:rPr>
        <w:t xml:space="preserve"> </w:t>
      </w:r>
      <w:r w:rsidR="00212D20" w:rsidRPr="00D851CB">
        <w:rPr>
          <w:b/>
          <w:bCs/>
          <w:lang w:bidi="en-US"/>
        </w:rPr>
        <w:t xml:space="preserve">while </w:t>
      </w:r>
      <w:r w:rsidR="00212D20" w:rsidRPr="00D851CB">
        <w:rPr>
          <w:lang w:bidi="en-US"/>
        </w:rPr>
        <w:t xml:space="preserve">those communications are </w:t>
      </w:r>
      <w:r w:rsidR="00212D20" w:rsidRPr="00D851CB">
        <w:rPr>
          <w:b/>
          <w:bCs/>
          <w:lang w:bidi="en-US"/>
        </w:rPr>
        <w:t>made, in transit, and stored</w:t>
      </w:r>
      <w:r w:rsidR="00212D20" w:rsidRPr="00D851CB">
        <w:rPr>
          <w:lang w:bidi="en-US"/>
        </w:rPr>
        <w:t xml:space="preserve"> on computers. The Act applies to </w:t>
      </w:r>
      <w:r w:rsidR="00212D20" w:rsidRPr="00D851CB">
        <w:rPr>
          <w:b/>
          <w:bCs/>
          <w:lang w:bidi="en-US"/>
        </w:rPr>
        <w:t>email, telephone conversations, and data stored electronically</w:t>
      </w:r>
      <w:r w:rsidR="00DD64C8" w:rsidRPr="00D851CB">
        <w:rPr>
          <w:lang w:bidi="en-US"/>
        </w:rPr>
        <w:t>.</w:t>
      </w:r>
      <w:r w:rsidR="001A6447" w:rsidRPr="00D851CB">
        <w:rPr>
          <w:lang w:bidi="en-US"/>
        </w:rPr>
        <w:t xml:space="preserve"> ECPA included amendments to the Wiretap Act</w:t>
      </w:r>
      <w:r w:rsidR="009E1474" w:rsidRPr="00D851CB">
        <w:rPr>
          <w:lang w:bidi="en-US"/>
        </w:rPr>
        <w:t xml:space="preserve"> (</w:t>
      </w:r>
      <w:r w:rsidR="00A325C5" w:rsidRPr="00D851CB">
        <w:rPr>
          <w:lang w:bidi="en-US"/>
        </w:rPr>
        <w:t>Omnibus Crime Control and Safe Streets Act)</w:t>
      </w:r>
      <w:r w:rsidR="001A6447" w:rsidRPr="00D851CB">
        <w:rPr>
          <w:lang w:bidi="en-US"/>
        </w:rPr>
        <w:t>, created the Stored Communications Act, and created the Pen Register Act.</w:t>
      </w:r>
      <w:r w:rsidR="00FF642C" w:rsidRPr="00D851CB">
        <w:rPr>
          <w:lang w:bidi="en-US"/>
        </w:rPr>
        <w:t xml:space="preserve"> </w:t>
      </w:r>
      <w:r w:rsidR="00C42C63" w:rsidRPr="00D851CB">
        <w:rPr>
          <w:b/>
          <w:lang w:bidi="en-US"/>
        </w:rPr>
        <w:t>ECPA prohibits US service providers from disclosing content of communications to law enforcement except through a warrant or an appropriate request through another mechanism</w:t>
      </w:r>
      <w:r w:rsidR="00157AA2" w:rsidRPr="00D851CB">
        <w:rPr>
          <w:lang w:bidi="en-US"/>
        </w:rPr>
        <w:t>.</w:t>
      </w:r>
    </w:p>
    <w:p w14:paraId="6263AC2A" w14:textId="5F940C9A" w:rsidR="00CC3746" w:rsidRPr="00D629AB" w:rsidRDefault="00F5288F" w:rsidP="002C1E70">
      <w:pPr>
        <w:numPr>
          <w:ilvl w:val="3"/>
          <w:numId w:val="19"/>
        </w:numPr>
        <w:spacing w:after="60"/>
        <w:ind w:left="2160"/>
        <w:jc w:val="both"/>
        <w:rPr>
          <w:lang w:bidi="en-US"/>
        </w:rPr>
      </w:pPr>
      <w:r w:rsidRPr="00037005">
        <w:rPr>
          <w:b/>
          <w:bCs/>
          <w:lang w:bidi="en-US"/>
        </w:rPr>
        <w:t>Wiretap Act</w:t>
      </w:r>
      <w:r>
        <w:rPr>
          <w:lang w:bidi="en-US"/>
        </w:rPr>
        <w:t xml:space="preserve">: </w:t>
      </w:r>
      <w:r w:rsidRPr="00037005">
        <w:rPr>
          <w:lang w:bidi="en-US"/>
        </w:rPr>
        <w:t xml:space="preserve">concerns </w:t>
      </w:r>
      <w:r w:rsidRPr="00565862">
        <w:rPr>
          <w:b/>
          <w:bCs/>
          <w:lang w:bidi="en-US"/>
        </w:rPr>
        <w:t>interception of electronic and wire communications</w:t>
      </w:r>
      <w:r w:rsidRPr="00037005">
        <w:rPr>
          <w:lang w:bidi="en-US"/>
        </w:rPr>
        <w:t xml:space="preserve">, which include </w:t>
      </w:r>
      <w:r>
        <w:rPr>
          <w:lang w:bidi="en-US"/>
        </w:rPr>
        <w:t>“</w:t>
      </w:r>
      <w:r w:rsidRPr="00037005">
        <w:rPr>
          <w:lang w:bidi="en-US"/>
        </w:rPr>
        <w:t>any aural transfer made in whole or in part through the use of facilities for the transmission of communications by the aid of wire, cable, or other like connection</w:t>
      </w:r>
      <w:r>
        <w:rPr>
          <w:lang w:bidi="en-US"/>
        </w:rPr>
        <w:t xml:space="preserve">” – </w:t>
      </w:r>
      <w:r w:rsidRPr="00D851CB">
        <w:rPr>
          <w:b/>
          <w:lang w:bidi="en-US"/>
        </w:rPr>
        <w:t>any oral conversation where person has no expectation that 3</w:t>
      </w:r>
      <w:r w:rsidRPr="00D851CB">
        <w:rPr>
          <w:b/>
          <w:vertAlign w:val="superscript"/>
          <w:lang w:bidi="en-US"/>
        </w:rPr>
        <w:t>rd</w:t>
      </w:r>
      <w:r w:rsidRPr="00D851CB">
        <w:rPr>
          <w:b/>
          <w:lang w:bidi="en-US"/>
        </w:rPr>
        <w:t xml:space="preserve"> party is listening</w:t>
      </w:r>
      <w:r w:rsidRPr="00D851CB">
        <w:rPr>
          <w:lang w:bidi="en-US"/>
        </w:rPr>
        <w:t xml:space="preserve">. </w:t>
      </w:r>
      <w:r w:rsidRPr="00D629AB">
        <w:rPr>
          <w:b/>
          <w:bCs/>
          <w:lang w:bidi="en-US"/>
        </w:rPr>
        <w:t>Covers communications while made/in transit</w:t>
      </w:r>
      <w:r w:rsidRPr="00D629AB">
        <w:rPr>
          <w:lang w:bidi="en-US"/>
        </w:rPr>
        <w:t>.</w:t>
      </w:r>
    </w:p>
    <w:p w14:paraId="4DB44D75" w14:textId="160044EC" w:rsidR="007B567A" w:rsidRPr="007B567A" w:rsidRDefault="007B567A" w:rsidP="007B567A">
      <w:pPr>
        <w:numPr>
          <w:ilvl w:val="5"/>
          <w:numId w:val="4"/>
        </w:numPr>
        <w:spacing w:after="60"/>
        <w:ind w:left="2880"/>
        <w:jc w:val="both"/>
        <w:rPr>
          <w:b/>
          <w:bCs/>
          <w:lang w:bidi="en-US"/>
        </w:rPr>
      </w:pPr>
      <w:r w:rsidRPr="007B567A">
        <w:rPr>
          <w:b/>
          <w:bCs/>
        </w:rPr>
        <w:t>Prohibitions</w:t>
      </w:r>
      <w:r w:rsidRPr="00B15A95">
        <w:t>:</w:t>
      </w:r>
    </w:p>
    <w:p w14:paraId="2360D77F" w14:textId="33572609" w:rsidR="007B567A" w:rsidRPr="007B567A" w:rsidRDefault="007B567A" w:rsidP="007B567A">
      <w:pPr>
        <w:numPr>
          <w:ilvl w:val="6"/>
          <w:numId w:val="4"/>
        </w:numPr>
        <w:spacing w:after="60"/>
        <w:ind w:left="3600"/>
        <w:jc w:val="both"/>
        <w:rPr>
          <w:b/>
          <w:bCs/>
          <w:lang w:bidi="en-US"/>
        </w:rPr>
      </w:pPr>
      <w:r w:rsidRPr="002F2386">
        <w:t xml:space="preserve">wiretapping and </w:t>
      </w:r>
      <w:r w:rsidRPr="00D629AB">
        <w:t>electronic eavesdropping, possession of wiretapping or electronic eavesdropping equipment, and</w:t>
      </w:r>
      <w:r w:rsidRPr="00DB4E34">
        <w:t xml:space="preserve"> </w:t>
      </w:r>
      <w:r w:rsidRPr="002F2386">
        <w:t>use or disclosure of information unlawfully obtained</w:t>
      </w:r>
      <w:r w:rsidRPr="00DB4E34">
        <w:t xml:space="preserve"> through wiretapping or electronic eavesdropping</w:t>
      </w:r>
    </w:p>
    <w:p w14:paraId="315AE40A" w14:textId="756834D6" w:rsidR="007B567A" w:rsidRPr="007B567A" w:rsidRDefault="007B567A" w:rsidP="007B567A">
      <w:pPr>
        <w:numPr>
          <w:ilvl w:val="6"/>
          <w:numId w:val="4"/>
        </w:numPr>
        <w:spacing w:after="60"/>
        <w:ind w:left="3600"/>
        <w:jc w:val="both"/>
        <w:rPr>
          <w:b/>
          <w:bCs/>
          <w:lang w:bidi="en-US"/>
        </w:rPr>
      </w:pPr>
      <w:r w:rsidRPr="00BB6F9A">
        <w:rPr>
          <w:b/>
        </w:rPr>
        <w:lastRenderedPageBreak/>
        <w:t>intentionally intercepting or attempting to intercept a wire, oral or electronic communication</w:t>
      </w:r>
      <w:r w:rsidRPr="00B7676E">
        <w:t xml:space="preserve"> by </w:t>
      </w:r>
      <w:r w:rsidRPr="00784A89">
        <w:rPr>
          <w:b/>
        </w:rPr>
        <w:t>using any electronic, mechanical or other device</w:t>
      </w:r>
      <w:r>
        <w:t xml:space="preserve"> </w:t>
      </w:r>
      <w:r w:rsidRPr="00B7676E">
        <w:t xml:space="preserve">- </w:t>
      </w:r>
      <w:r w:rsidRPr="005E5494">
        <w:t xml:space="preserve">electronic device must be used to perform surveillance; </w:t>
      </w:r>
      <w:r w:rsidRPr="00B445A4">
        <w:rPr>
          <w:b/>
        </w:rPr>
        <w:t>mere eavesdropping with unaided ear not illegal under ECPA</w:t>
      </w:r>
    </w:p>
    <w:p w14:paraId="39BFFC64" w14:textId="1290EB82" w:rsidR="007B567A" w:rsidRPr="007B567A" w:rsidRDefault="007B567A" w:rsidP="007B567A">
      <w:pPr>
        <w:numPr>
          <w:ilvl w:val="6"/>
          <w:numId w:val="4"/>
        </w:numPr>
        <w:spacing w:after="60"/>
        <w:ind w:left="3600"/>
        <w:jc w:val="both"/>
        <w:rPr>
          <w:b/>
          <w:bCs/>
          <w:lang w:bidi="en-US"/>
        </w:rPr>
      </w:pPr>
      <w:r w:rsidRPr="00882B42">
        <w:t>disclosing information so obtained if</w:t>
      </w:r>
      <w:r w:rsidRPr="00161D6E">
        <w:t xml:space="preserve"> person has </w:t>
      </w:r>
      <w:r w:rsidRPr="00882B42">
        <w:t>reason to know</w:t>
      </w:r>
      <w:r w:rsidRPr="00161D6E">
        <w:t xml:space="preserve"> </w:t>
      </w:r>
      <w:r>
        <w:t>wa</w:t>
      </w:r>
      <w:r w:rsidRPr="00161D6E">
        <w:t>s obtained illegally through interception of a wire, oral, or electronic communication</w:t>
      </w:r>
    </w:p>
    <w:p w14:paraId="5CA7A288" w14:textId="56415837" w:rsidR="007B567A" w:rsidRDefault="007B567A" w:rsidP="007B567A">
      <w:pPr>
        <w:numPr>
          <w:ilvl w:val="5"/>
          <w:numId w:val="4"/>
        </w:numPr>
        <w:spacing w:after="60"/>
        <w:ind w:left="2880"/>
        <w:jc w:val="both"/>
        <w:rPr>
          <w:b/>
          <w:bCs/>
          <w:lang w:bidi="en-US"/>
        </w:rPr>
      </w:pPr>
      <w:r w:rsidRPr="007B567A">
        <w:rPr>
          <w:b/>
          <w:bCs/>
        </w:rPr>
        <w:t>Exceptions:</w:t>
      </w:r>
    </w:p>
    <w:p w14:paraId="23E2137E" w14:textId="0D81E658" w:rsidR="007B567A" w:rsidRPr="00C036F9" w:rsidRDefault="00C036F9" w:rsidP="00C036F9">
      <w:pPr>
        <w:numPr>
          <w:ilvl w:val="6"/>
          <w:numId w:val="4"/>
        </w:numPr>
        <w:spacing w:after="60"/>
        <w:ind w:left="3600"/>
        <w:jc w:val="both"/>
        <w:rPr>
          <w:b/>
          <w:bCs/>
          <w:lang w:bidi="en-US"/>
        </w:rPr>
      </w:pPr>
      <w:r w:rsidRPr="00266019">
        <w:t xml:space="preserve">interception </w:t>
      </w:r>
      <w:r w:rsidRPr="00147911">
        <w:rPr>
          <w:b/>
        </w:rPr>
        <w:t xml:space="preserve">authorized by statute for </w:t>
      </w:r>
      <w:r w:rsidRPr="00D629AB">
        <w:rPr>
          <w:b/>
        </w:rPr>
        <w:t>law enforcement</w:t>
      </w:r>
      <w:r w:rsidRPr="00147911">
        <w:rPr>
          <w:b/>
        </w:rPr>
        <w:t xml:space="preserve"> purposes</w:t>
      </w:r>
    </w:p>
    <w:p w14:paraId="4B6E84ED" w14:textId="608547E0" w:rsidR="00C036F9" w:rsidRPr="00C036F9" w:rsidRDefault="00C036F9" w:rsidP="00C036F9">
      <w:pPr>
        <w:numPr>
          <w:ilvl w:val="6"/>
          <w:numId w:val="4"/>
        </w:numPr>
        <w:spacing w:after="60"/>
        <w:ind w:left="3600"/>
        <w:jc w:val="both"/>
        <w:rPr>
          <w:b/>
          <w:bCs/>
          <w:lang w:bidi="en-US"/>
        </w:rPr>
      </w:pPr>
      <w:r w:rsidRPr="004B3439">
        <w:rPr>
          <w:b/>
        </w:rPr>
        <w:t>consent of at least one of the parties</w:t>
      </w:r>
      <w:r w:rsidRPr="00266019">
        <w:t xml:space="preserve"> is given</w:t>
      </w:r>
      <w:r>
        <w:t xml:space="preserve"> – some states require consent of all parties</w:t>
      </w:r>
    </w:p>
    <w:p w14:paraId="7423371C" w14:textId="74EC0D88" w:rsidR="00C036F9" w:rsidRPr="007B567A" w:rsidRDefault="00C70FCA" w:rsidP="00C036F9">
      <w:pPr>
        <w:numPr>
          <w:ilvl w:val="6"/>
          <w:numId w:val="4"/>
        </w:numPr>
        <w:spacing w:after="60"/>
        <w:ind w:left="3600"/>
        <w:jc w:val="both"/>
        <w:rPr>
          <w:b/>
          <w:bCs/>
          <w:lang w:bidi="en-US"/>
        </w:rPr>
      </w:pPr>
      <w:r w:rsidRPr="006849E0">
        <w:rPr>
          <w:b/>
        </w:rPr>
        <w:t>individual record’s own conversation</w:t>
      </w:r>
      <w:r w:rsidRPr="003B02A7">
        <w:t xml:space="preserve"> without violating </w:t>
      </w:r>
      <w:r w:rsidRPr="004B3439">
        <w:t>federal law</w:t>
      </w:r>
    </w:p>
    <w:p w14:paraId="1C1B13C1" w14:textId="3A5E45A7" w:rsidR="00B15A95" w:rsidRPr="00D851CB" w:rsidRDefault="00B15A95" w:rsidP="002C1E70">
      <w:pPr>
        <w:numPr>
          <w:ilvl w:val="3"/>
          <w:numId w:val="19"/>
        </w:numPr>
        <w:spacing w:after="60"/>
        <w:ind w:left="2160"/>
        <w:jc w:val="both"/>
        <w:rPr>
          <w:lang w:bidi="en-US"/>
        </w:rPr>
      </w:pPr>
      <w:r w:rsidRPr="000822A9">
        <w:rPr>
          <w:b/>
          <w:bCs/>
          <w:color w:val="002060"/>
          <w:lang w:bidi="en-US"/>
        </w:rPr>
        <w:t>E-mails</w:t>
      </w:r>
      <w:r>
        <w:rPr>
          <w:b/>
          <w:bCs/>
          <w:color w:val="002060"/>
          <w:lang w:bidi="en-US"/>
        </w:rPr>
        <w:t xml:space="preserve"> and</w:t>
      </w:r>
      <w:r>
        <w:rPr>
          <w:lang w:bidi="en-US"/>
        </w:rPr>
        <w:t xml:space="preserve"> </w:t>
      </w:r>
      <w:r w:rsidRPr="000822A9">
        <w:rPr>
          <w:b/>
          <w:bCs/>
          <w:color w:val="002060"/>
          <w:lang w:bidi="en-US"/>
        </w:rPr>
        <w:t>Stored records</w:t>
      </w:r>
      <w:r>
        <w:rPr>
          <w:lang w:bidi="en-US"/>
        </w:rPr>
        <w:t>:</w:t>
      </w:r>
      <w:r w:rsidRPr="003F3F5F">
        <w:rPr>
          <w:lang w:bidi="en-US"/>
        </w:rPr>
        <w:t xml:space="preserve"> </w:t>
      </w:r>
      <w:r w:rsidRPr="00D851CB">
        <w:rPr>
          <w:b/>
          <w:bCs/>
          <w:lang w:bidi="en-US"/>
        </w:rPr>
        <w:t>Stored Communications Act (SCA)</w:t>
      </w:r>
      <w:r w:rsidRPr="00D851CB">
        <w:rPr>
          <w:lang w:bidi="en-US"/>
        </w:rPr>
        <w:t xml:space="preserve">: addresses access to </w:t>
      </w:r>
      <w:r w:rsidRPr="00D851CB">
        <w:rPr>
          <w:b/>
          <w:bCs/>
          <w:lang w:bidi="en-US"/>
        </w:rPr>
        <w:t>stored communications at rest</w:t>
      </w:r>
      <w:r w:rsidRPr="00D851CB">
        <w:rPr>
          <w:lang w:bidi="en-US"/>
        </w:rPr>
        <w:t>, which primarily means e-mails that are not in transit.</w:t>
      </w:r>
    </w:p>
    <w:p w14:paraId="4DA2E704" w14:textId="4E391B1A" w:rsidR="00C70FCA" w:rsidRPr="00D851CB" w:rsidRDefault="005A2D17" w:rsidP="00C70FCA">
      <w:pPr>
        <w:numPr>
          <w:ilvl w:val="5"/>
          <w:numId w:val="4"/>
        </w:numPr>
        <w:spacing w:after="60"/>
        <w:ind w:left="2880"/>
        <w:jc w:val="both"/>
        <w:rPr>
          <w:b/>
          <w:bCs/>
        </w:rPr>
      </w:pPr>
      <w:r w:rsidRPr="00D851CB">
        <w:rPr>
          <w:b/>
        </w:rPr>
        <w:t>Prohibits unauthorized acquisition, alteration, or blocking of electronic communications while electronically stored in a facility through which electronic communications service is provided</w:t>
      </w:r>
    </w:p>
    <w:p w14:paraId="741F983C" w14:textId="77777777" w:rsidR="000E24FD" w:rsidRDefault="000E24FD" w:rsidP="00C70FCA">
      <w:pPr>
        <w:numPr>
          <w:ilvl w:val="5"/>
          <w:numId w:val="4"/>
        </w:numPr>
        <w:spacing w:after="60"/>
        <w:ind w:left="2880"/>
        <w:jc w:val="both"/>
      </w:pPr>
      <w:r w:rsidRPr="000E24FD">
        <w:t>Exceptions for law enforcement access and user consent</w:t>
      </w:r>
    </w:p>
    <w:p w14:paraId="3332350B" w14:textId="77777777" w:rsidR="000E24FD" w:rsidRDefault="000E24FD" w:rsidP="00C70FCA">
      <w:pPr>
        <w:numPr>
          <w:ilvl w:val="5"/>
          <w:numId w:val="4"/>
        </w:numPr>
        <w:spacing w:after="60"/>
        <w:ind w:left="2880"/>
        <w:jc w:val="both"/>
      </w:pPr>
      <w:r w:rsidRPr="000E24FD">
        <w:t>Employer cannot access employee's private e-mails unless consent is given (e.g., employment contract that explicitly authorizes employer to access e-mails)</w:t>
      </w:r>
    </w:p>
    <w:p w14:paraId="7FD18344" w14:textId="4A828F21" w:rsidR="005A2D17" w:rsidRDefault="000E24FD" w:rsidP="00C70FCA">
      <w:pPr>
        <w:numPr>
          <w:ilvl w:val="5"/>
          <w:numId w:val="4"/>
        </w:numPr>
        <w:spacing w:after="60"/>
        <w:ind w:left="2880"/>
        <w:jc w:val="both"/>
      </w:pPr>
      <w:r w:rsidRPr="000E24FD">
        <w:t>Violations can lead to criminal penalties or a civil lawsuit</w:t>
      </w:r>
    </w:p>
    <w:p w14:paraId="0DB9C2CD" w14:textId="4E7611B0" w:rsidR="00426206" w:rsidRPr="007B667D" w:rsidRDefault="00426206" w:rsidP="00C70FCA">
      <w:pPr>
        <w:numPr>
          <w:ilvl w:val="5"/>
          <w:numId w:val="4"/>
        </w:numPr>
        <w:spacing w:after="60"/>
        <w:ind w:left="2880"/>
        <w:jc w:val="both"/>
      </w:pPr>
      <w:r w:rsidRPr="001322C3">
        <w:rPr>
          <w:b/>
          <w:bCs/>
        </w:rPr>
        <w:t>State laws may protect emails</w:t>
      </w:r>
      <w:r w:rsidRPr="008A2D20">
        <w:t xml:space="preserve">. </w:t>
      </w:r>
      <w:r w:rsidRPr="007B667D">
        <w:rPr>
          <w:b/>
        </w:rPr>
        <w:t>Delaware</w:t>
      </w:r>
      <w:r w:rsidRPr="007B667D">
        <w:t xml:space="preserve"> </w:t>
      </w:r>
      <w:r w:rsidRPr="00D629AB">
        <w:t xml:space="preserve">prohibits employers from monitoring or intercepting </w:t>
      </w:r>
      <w:r w:rsidRPr="00D629AB">
        <w:rPr>
          <w:b/>
        </w:rPr>
        <w:t>phone</w:t>
      </w:r>
      <w:r w:rsidRPr="00D629AB">
        <w:t xml:space="preserve"> conversation or transmission, </w:t>
      </w:r>
      <w:r w:rsidRPr="00D629AB">
        <w:rPr>
          <w:b/>
        </w:rPr>
        <w:t>email</w:t>
      </w:r>
      <w:r w:rsidRPr="00D629AB">
        <w:t xml:space="preserve"> or transmission or </w:t>
      </w:r>
      <w:r w:rsidRPr="00D629AB">
        <w:rPr>
          <w:b/>
        </w:rPr>
        <w:t>internet</w:t>
      </w:r>
      <w:r w:rsidRPr="00D629AB">
        <w:t xml:space="preserve"> access or usage w/o prior written notice and daily electronic notice. </w:t>
      </w:r>
      <w:r w:rsidRPr="00D629AB">
        <w:rPr>
          <w:b/>
        </w:rPr>
        <w:t>Connecticut</w:t>
      </w:r>
      <w:r w:rsidRPr="00D629AB">
        <w:t xml:space="preserve"> requires employer who engages in electronic monitoring to</w:t>
      </w:r>
      <w:r w:rsidRPr="007B667D">
        <w:t xml:space="preserve"> give </w:t>
      </w:r>
      <w:r w:rsidRPr="007B667D">
        <w:rPr>
          <w:b/>
        </w:rPr>
        <w:t>prior written notice to all employees</w:t>
      </w:r>
      <w:r w:rsidRPr="007B667D">
        <w:t xml:space="preserve"> </w:t>
      </w:r>
      <w:r w:rsidRPr="007B667D">
        <w:rPr>
          <w:u w:val="single"/>
        </w:rPr>
        <w:t>and</w:t>
      </w:r>
      <w:r w:rsidRPr="007B667D">
        <w:t xml:space="preserve"> post </w:t>
      </w:r>
      <w:r w:rsidRPr="007B667D">
        <w:rPr>
          <w:b/>
        </w:rPr>
        <w:t>notice of types of electronic monitoring in conspicuous place</w:t>
      </w:r>
      <w:r w:rsidR="00022648" w:rsidRPr="007B667D">
        <w:t>.</w:t>
      </w:r>
    </w:p>
    <w:p w14:paraId="4AE15114" w14:textId="10FD8A41" w:rsidR="00DA40F5" w:rsidRPr="007B667D" w:rsidRDefault="00DA40F5" w:rsidP="002C1E70">
      <w:pPr>
        <w:numPr>
          <w:ilvl w:val="3"/>
          <w:numId w:val="19"/>
        </w:numPr>
        <w:spacing w:after="60"/>
        <w:ind w:left="2160"/>
        <w:jc w:val="both"/>
        <w:rPr>
          <w:lang w:bidi="en-US"/>
        </w:rPr>
      </w:pPr>
      <w:r w:rsidRPr="007B667D">
        <w:rPr>
          <w:b/>
          <w:bCs/>
          <w:color w:val="002060"/>
          <w:lang w:bidi="en-US"/>
        </w:rPr>
        <w:t xml:space="preserve">Pen registers </w:t>
      </w:r>
      <w:r w:rsidRPr="007B667D">
        <w:rPr>
          <w:b/>
          <w:bCs/>
          <w:lang w:bidi="en-US"/>
        </w:rPr>
        <w:t>(communications metadata)</w:t>
      </w:r>
      <w:r w:rsidRPr="007B667D">
        <w:rPr>
          <w:lang w:bidi="en-US"/>
        </w:rPr>
        <w:t xml:space="preserve">: </w:t>
      </w:r>
      <w:r w:rsidRPr="007B667D">
        <w:rPr>
          <w:b/>
          <w:bCs/>
          <w:lang w:bidi="en-US"/>
        </w:rPr>
        <w:t>Pen</w:t>
      </w:r>
      <w:r w:rsidR="00DB174F" w:rsidRPr="007B667D">
        <w:rPr>
          <w:b/>
          <w:bCs/>
          <w:lang w:bidi="en-US"/>
        </w:rPr>
        <w:t xml:space="preserve"> </w:t>
      </w:r>
      <w:r w:rsidRPr="007B667D">
        <w:rPr>
          <w:b/>
          <w:bCs/>
          <w:lang w:bidi="en-US"/>
        </w:rPr>
        <w:t>Register Act</w:t>
      </w:r>
      <w:r w:rsidRPr="007B667D">
        <w:rPr>
          <w:lang w:bidi="en-US"/>
        </w:rPr>
        <w:t xml:space="preserve"> covers pen registers/trap and trace. Pen registers are </w:t>
      </w:r>
      <w:r w:rsidRPr="007B667D">
        <w:rPr>
          <w:b/>
          <w:lang w:bidi="en-US"/>
        </w:rPr>
        <w:t>surveillance devices that capture phone numbers dialed on outgoing phone calls</w:t>
      </w:r>
      <w:r w:rsidRPr="007B667D">
        <w:rPr>
          <w:lang w:bidi="en-US"/>
        </w:rPr>
        <w:t xml:space="preserve">; </w:t>
      </w:r>
      <w:r w:rsidRPr="007B667D">
        <w:rPr>
          <w:b/>
          <w:lang w:bidi="en-US"/>
        </w:rPr>
        <w:t>trap and trace devices</w:t>
      </w:r>
      <w:r w:rsidRPr="007B667D">
        <w:rPr>
          <w:lang w:bidi="en-US"/>
        </w:rPr>
        <w:t xml:space="preserve"> capture numbers identifying </w:t>
      </w:r>
      <w:r w:rsidRPr="007B667D">
        <w:rPr>
          <w:b/>
          <w:lang w:bidi="en-US"/>
        </w:rPr>
        <w:t>incoming calls.</w:t>
      </w:r>
      <w:r w:rsidRPr="007B667D">
        <w:rPr>
          <w:lang w:bidi="en-US"/>
        </w:rPr>
        <w:t xml:space="preserve"> Not supposed to reveal content of communications or identify parties to a communication or whether a call was connected - only that </w:t>
      </w:r>
      <w:r w:rsidRPr="007B667D">
        <w:rPr>
          <w:b/>
          <w:lang w:bidi="en-US"/>
        </w:rPr>
        <w:t>one phone dialed another phone</w:t>
      </w:r>
      <w:r w:rsidRPr="007B667D">
        <w:rPr>
          <w:lang w:bidi="en-US"/>
        </w:rPr>
        <w:t>.</w:t>
      </w:r>
    </w:p>
    <w:p w14:paraId="7ACA1B4E" w14:textId="4F192430" w:rsidR="00F10C65" w:rsidRPr="007B667D" w:rsidRDefault="00F10C65" w:rsidP="002C1E70">
      <w:pPr>
        <w:spacing w:after="60"/>
        <w:ind w:left="2160"/>
        <w:jc w:val="both"/>
        <w:rPr>
          <w:lang w:bidi="en-US"/>
        </w:rPr>
      </w:pPr>
      <w:r w:rsidRPr="007B667D">
        <w:rPr>
          <w:b/>
          <w:bCs/>
          <w:lang w:bidi="en-US"/>
        </w:rPr>
        <w:t>Smith v Maryland</w:t>
      </w:r>
      <w:r w:rsidRPr="007B667D">
        <w:rPr>
          <w:lang w:bidi="en-US"/>
        </w:rPr>
        <w:t xml:space="preserve">: SCOTUS held that </w:t>
      </w:r>
      <w:r w:rsidRPr="007B667D">
        <w:rPr>
          <w:b/>
          <w:bCs/>
          <w:lang w:bidi="en-US"/>
        </w:rPr>
        <w:t>a pen register is not a search because</w:t>
      </w:r>
      <w:r w:rsidRPr="00E13423">
        <w:rPr>
          <w:b/>
          <w:bCs/>
          <w:lang w:bidi="en-US"/>
        </w:rPr>
        <w:t xml:space="preserve"> “petitioner voluntarily conveyed numerical information to phone company</w:t>
      </w:r>
      <w:r w:rsidRPr="00E13423">
        <w:rPr>
          <w:lang w:bidi="en-US"/>
        </w:rPr>
        <w:t>.</w:t>
      </w:r>
      <w:r w:rsidRPr="00E13423">
        <w:rPr>
          <w:b/>
          <w:bCs/>
          <w:lang w:bidi="en-US"/>
        </w:rPr>
        <w:t>”</w:t>
      </w:r>
      <w:r w:rsidRPr="00E13423">
        <w:rPr>
          <w:lang w:bidi="en-US"/>
        </w:rPr>
        <w:t xml:space="preserve"> Court did not distinguish between disclosing numbers to human operator or just automatic equipment used by phone company. Left pen registers completely outside constitutional protection</w:t>
      </w:r>
      <w:r w:rsidRPr="007B667D">
        <w:rPr>
          <w:lang w:bidi="en-US"/>
        </w:rPr>
        <w:t xml:space="preserve">. </w:t>
      </w:r>
      <w:r w:rsidRPr="007B667D">
        <w:rPr>
          <w:b/>
          <w:lang w:bidi="en-US"/>
        </w:rPr>
        <w:t>No reasonable expectation of privacy in the information because telecom company has ready access to it</w:t>
      </w:r>
      <w:r w:rsidRPr="007B667D">
        <w:rPr>
          <w:lang w:bidi="en-US"/>
        </w:rPr>
        <w:t>.</w:t>
      </w:r>
    </w:p>
    <w:p w14:paraId="128E23ED" w14:textId="6564C066" w:rsidR="00F10C65" w:rsidRPr="007B667D" w:rsidRDefault="00F10C65" w:rsidP="004C696C">
      <w:pPr>
        <w:pStyle w:val="ListParagraph"/>
        <w:rPr>
          <w:b w:val="0"/>
          <w:bCs/>
        </w:rPr>
      </w:pPr>
      <w:r w:rsidRPr="007B667D">
        <w:t xml:space="preserve">Standard </w:t>
      </w:r>
      <w:r w:rsidRPr="0004241A">
        <w:rPr>
          <w:b w:val="0"/>
          <w:bCs/>
        </w:rPr>
        <w:t>for the government</w:t>
      </w:r>
      <w:r w:rsidRPr="007B667D">
        <w:t xml:space="preserve"> to obtain a pen/trap order is much lower than </w:t>
      </w:r>
      <w:r w:rsidRPr="007B667D">
        <w:rPr>
          <w:b w:val="0"/>
        </w:rPr>
        <w:t xml:space="preserve">that required </w:t>
      </w:r>
      <w:r w:rsidRPr="007B667D">
        <w:t xml:space="preserve">for a wiretap – </w:t>
      </w:r>
      <w:r w:rsidRPr="007B667D">
        <w:rPr>
          <w:b w:val="0"/>
        </w:rPr>
        <w:t>must only be “</w:t>
      </w:r>
      <w:r w:rsidRPr="007B667D">
        <w:t>relevant to an ongoing criminal investigation</w:t>
      </w:r>
      <w:r w:rsidRPr="007B667D">
        <w:rPr>
          <w:b w:val="0"/>
        </w:rPr>
        <w:t>”</w:t>
      </w:r>
    </w:p>
    <w:p w14:paraId="148F7FFD" w14:textId="77777777" w:rsidR="005A3EA6" w:rsidRPr="007B667D" w:rsidRDefault="00F10C65" w:rsidP="004C696C">
      <w:pPr>
        <w:pStyle w:val="ListParagraph"/>
        <w:rPr>
          <w:b w:val="0"/>
          <w:bCs/>
        </w:rPr>
      </w:pPr>
      <w:r w:rsidRPr="007B667D">
        <w:rPr>
          <w:b w:val="0"/>
        </w:rPr>
        <w:t>In context of phone calls, pen registers display outgoing number and incoming number</w:t>
      </w:r>
      <w:r w:rsidRPr="007B667D">
        <w:t xml:space="preserve">. </w:t>
      </w:r>
    </w:p>
    <w:p w14:paraId="6535F001" w14:textId="30AA691E" w:rsidR="00F10C65" w:rsidRPr="007B667D" w:rsidRDefault="00F10C65" w:rsidP="004C696C">
      <w:pPr>
        <w:pStyle w:val="ListParagraph"/>
        <w:rPr>
          <w:b w:val="0"/>
          <w:bCs/>
        </w:rPr>
      </w:pPr>
      <w:r w:rsidRPr="007B667D">
        <w:t xml:space="preserve">USA </w:t>
      </w:r>
      <w:r w:rsidR="00A96946" w:rsidRPr="007B667D">
        <w:t xml:space="preserve">Patriot Act </w:t>
      </w:r>
      <w:r w:rsidRPr="0004241A">
        <w:rPr>
          <w:b w:val="0"/>
          <w:bCs/>
        </w:rPr>
        <w:t xml:space="preserve">expanded </w:t>
      </w:r>
      <w:r w:rsidRPr="009303AB">
        <w:rPr>
          <w:b w:val="0"/>
          <w:bCs/>
        </w:rPr>
        <w:t>beyond phone numbers to include</w:t>
      </w:r>
      <w:r w:rsidRPr="007B667D">
        <w:t xml:space="preserve"> “dialing, routing, addressing, or signaling information” </w:t>
      </w:r>
      <w:r w:rsidRPr="0004241A">
        <w:rPr>
          <w:b w:val="0"/>
          <w:bCs/>
        </w:rPr>
        <w:t>transmitted to or from a device or process.</w:t>
      </w:r>
    </w:p>
    <w:p w14:paraId="62943D54" w14:textId="61EB82AB" w:rsidR="00F10C65" w:rsidRPr="007B667D" w:rsidRDefault="00F10C65" w:rsidP="004C696C">
      <w:pPr>
        <w:pStyle w:val="ListParagraph"/>
        <w:rPr>
          <w:b w:val="0"/>
          <w:bCs/>
        </w:rPr>
      </w:pPr>
      <w:r w:rsidRPr="007B667D">
        <w:rPr>
          <w:b w:val="0"/>
        </w:rPr>
        <w:t xml:space="preserve">Because e-mail subject lines contain content, </w:t>
      </w:r>
      <w:r w:rsidRPr="007B667D">
        <w:t xml:space="preserve">pen registers in e-mails must include sender and addressee but </w:t>
      </w:r>
      <w:r w:rsidRPr="007B667D">
        <w:rPr>
          <w:u w:val="single"/>
        </w:rPr>
        <w:t>NOT</w:t>
      </w:r>
      <w:r w:rsidRPr="007B667D">
        <w:t xml:space="preserve"> any part of subject line (</w:t>
      </w:r>
      <w:r w:rsidRPr="007B667D">
        <w:rPr>
          <w:b w:val="0"/>
        </w:rPr>
        <w:t xml:space="preserve">per revisions in the USA </w:t>
      </w:r>
      <w:r w:rsidR="00A96946" w:rsidRPr="007B667D">
        <w:rPr>
          <w:b w:val="0"/>
        </w:rPr>
        <w:t>Patriot</w:t>
      </w:r>
      <w:r w:rsidRPr="007B667D">
        <w:rPr>
          <w:b w:val="0"/>
        </w:rPr>
        <w:t xml:space="preserve"> Act</w:t>
      </w:r>
      <w:r w:rsidRPr="007B667D">
        <w:t>)</w:t>
      </w:r>
    </w:p>
    <w:p w14:paraId="1ED08BB6" w14:textId="2FC67937" w:rsidR="00F10C65" w:rsidRPr="007B667D" w:rsidRDefault="00F10C65" w:rsidP="004C696C">
      <w:pPr>
        <w:pStyle w:val="ListParagraph"/>
        <w:rPr>
          <w:b w:val="0"/>
          <w:bCs/>
        </w:rPr>
      </w:pPr>
      <w:r w:rsidRPr="007B667D">
        <w:t xml:space="preserve">USA </w:t>
      </w:r>
      <w:r w:rsidR="00A96946" w:rsidRPr="007B667D">
        <w:t xml:space="preserve">Freedom Act </w:t>
      </w:r>
      <w:r w:rsidRPr="007B667D">
        <w:t xml:space="preserve">prohibits use of pen registers and trap and trace orders for bulk collection and restricts use to circumstances where there are specific selectors, </w:t>
      </w:r>
      <w:r w:rsidRPr="007B667D">
        <w:rPr>
          <w:b w:val="0"/>
        </w:rPr>
        <w:t>such as email address or phone number</w:t>
      </w:r>
    </w:p>
    <w:p w14:paraId="65BC0FB6" w14:textId="61050F47" w:rsidR="00F10C65" w:rsidRPr="007B667D" w:rsidRDefault="00F10C65" w:rsidP="004C696C">
      <w:pPr>
        <w:pStyle w:val="ListParagraph"/>
        <w:rPr>
          <w:b w:val="0"/>
          <w:bCs/>
        </w:rPr>
      </w:pPr>
      <w:r w:rsidRPr="007B667D">
        <w:rPr>
          <w:b w:val="0"/>
        </w:rPr>
        <w:t>IP addresses and port numbers associated with communication are allowed</w:t>
      </w:r>
    </w:p>
    <w:p w14:paraId="1A27FA9A" w14:textId="6114D5E1" w:rsidR="00F10C65" w:rsidRPr="007B667D" w:rsidRDefault="00F10C65" w:rsidP="004C696C">
      <w:pPr>
        <w:pStyle w:val="ListParagraph"/>
        <w:rPr>
          <w:b w:val="0"/>
          <w:bCs/>
        </w:rPr>
      </w:pPr>
      <w:r w:rsidRPr="007B667D">
        <w:lastRenderedPageBreak/>
        <w:t>Prohibits installation or use of any device (including software) that serves as a pen register or trap and trace</w:t>
      </w:r>
    </w:p>
    <w:p w14:paraId="40651ED5" w14:textId="4D334630" w:rsidR="00020861" w:rsidRPr="007B667D" w:rsidRDefault="00020861" w:rsidP="002C1E70">
      <w:pPr>
        <w:numPr>
          <w:ilvl w:val="3"/>
          <w:numId w:val="19"/>
        </w:numPr>
        <w:spacing w:after="60"/>
        <w:ind w:left="2160"/>
        <w:jc w:val="both"/>
        <w:rPr>
          <w:lang w:bidi="en-US"/>
        </w:rPr>
      </w:pPr>
      <w:r w:rsidRPr="007B667D">
        <w:rPr>
          <w:b/>
          <w:lang w:bidi="en-US"/>
        </w:rPr>
        <w:t>CalECPA</w:t>
      </w:r>
      <w:r w:rsidRPr="007B667D">
        <w:rPr>
          <w:lang w:bidi="en-US"/>
        </w:rPr>
        <w:t xml:space="preserve">: </w:t>
      </w:r>
      <w:bookmarkStart w:id="6" w:name="_Hlk57468467"/>
      <w:r w:rsidRPr="007B667D">
        <w:rPr>
          <w:lang w:bidi="en-US"/>
        </w:rPr>
        <w:t>No California government entity can search phones and no police officer can search accounts without:</w:t>
      </w:r>
    </w:p>
    <w:p w14:paraId="6C0E85E2" w14:textId="77777777" w:rsidR="00220D20" w:rsidRPr="007B667D" w:rsidRDefault="00220D20" w:rsidP="002C1E70">
      <w:pPr>
        <w:numPr>
          <w:ilvl w:val="5"/>
          <w:numId w:val="4"/>
        </w:numPr>
        <w:spacing w:after="60"/>
        <w:ind w:left="2880"/>
        <w:jc w:val="both"/>
        <w:rPr>
          <w:lang w:bidi="en-US"/>
        </w:rPr>
      </w:pPr>
      <w:r w:rsidRPr="007B667D">
        <w:rPr>
          <w:lang w:bidi="en-US"/>
        </w:rPr>
        <w:t xml:space="preserve">Permission from a </w:t>
      </w:r>
      <w:r w:rsidRPr="007B667D">
        <w:rPr>
          <w:b/>
          <w:lang w:bidi="en-US"/>
        </w:rPr>
        <w:t>judge</w:t>
      </w:r>
    </w:p>
    <w:p w14:paraId="0433160F" w14:textId="77777777" w:rsidR="00220D20" w:rsidRPr="007B667D" w:rsidRDefault="00220D20" w:rsidP="002C1E70">
      <w:pPr>
        <w:numPr>
          <w:ilvl w:val="5"/>
          <w:numId w:val="4"/>
        </w:numPr>
        <w:spacing w:after="60"/>
        <w:ind w:left="2880"/>
        <w:jc w:val="both"/>
        <w:rPr>
          <w:lang w:bidi="en-US"/>
        </w:rPr>
      </w:pPr>
      <w:r w:rsidRPr="007B667D">
        <w:rPr>
          <w:lang w:bidi="en-US"/>
        </w:rPr>
        <w:t xml:space="preserve">Obtaining </w:t>
      </w:r>
      <w:r w:rsidRPr="007B667D">
        <w:rPr>
          <w:b/>
          <w:lang w:bidi="en-US"/>
        </w:rPr>
        <w:t>consent</w:t>
      </w:r>
    </w:p>
    <w:p w14:paraId="437C2DA7" w14:textId="32E9EFBB" w:rsidR="00A70687" w:rsidRPr="007B667D" w:rsidRDefault="00220D20" w:rsidP="002C1E70">
      <w:pPr>
        <w:numPr>
          <w:ilvl w:val="5"/>
          <w:numId w:val="4"/>
        </w:numPr>
        <w:spacing w:after="60"/>
        <w:ind w:left="2880"/>
        <w:jc w:val="both"/>
        <w:rPr>
          <w:lang w:bidi="en-US"/>
        </w:rPr>
      </w:pPr>
      <w:r w:rsidRPr="007B667D">
        <w:rPr>
          <w:lang w:bidi="en-US"/>
        </w:rPr>
        <w:t xml:space="preserve">Showing it is an </w:t>
      </w:r>
      <w:r w:rsidRPr="007B667D">
        <w:rPr>
          <w:b/>
          <w:lang w:bidi="en-US"/>
        </w:rPr>
        <w:t>emergency</w:t>
      </w:r>
      <w:bookmarkEnd w:id="6"/>
    </w:p>
    <w:p w14:paraId="4DF7FA18" w14:textId="1F8C9769" w:rsidR="000822A9" w:rsidRPr="007B667D" w:rsidRDefault="000822A9" w:rsidP="002C1E70">
      <w:pPr>
        <w:numPr>
          <w:ilvl w:val="0"/>
          <w:numId w:val="18"/>
        </w:numPr>
        <w:spacing w:after="60"/>
        <w:jc w:val="both"/>
        <w:rPr>
          <w:lang w:bidi="en-US"/>
        </w:rPr>
      </w:pPr>
      <w:r w:rsidRPr="007B667D">
        <w:rPr>
          <w:b/>
          <w:bCs/>
          <w:color w:val="002060"/>
          <w:lang w:bidi="en-US"/>
        </w:rPr>
        <w:t xml:space="preserve">The Communications Assistance to Law Enforcement Act </w:t>
      </w:r>
      <w:r w:rsidR="008D6958" w:rsidRPr="007B667D">
        <w:rPr>
          <w:b/>
          <w:bCs/>
          <w:color w:val="002060"/>
          <w:lang w:bidi="en-US"/>
        </w:rPr>
        <w:t xml:space="preserve">of 1994 </w:t>
      </w:r>
      <w:r w:rsidRPr="007B667D">
        <w:rPr>
          <w:b/>
          <w:bCs/>
          <w:color w:val="002060"/>
          <w:lang w:bidi="en-US"/>
        </w:rPr>
        <w:t>(CALEA)</w:t>
      </w:r>
      <w:r w:rsidR="00D57397" w:rsidRPr="007B667D">
        <w:rPr>
          <w:b/>
          <w:bCs/>
          <w:color w:val="002060"/>
          <w:lang w:bidi="en-US"/>
        </w:rPr>
        <w:t xml:space="preserve"> </w:t>
      </w:r>
      <w:r w:rsidR="00D57397" w:rsidRPr="007B667D">
        <w:rPr>
          <w:b/>
          <w:bCs/>
          <w:lang w:bidi="en-US"/>
        </w:rPr>
        <w:t>(Digital Telephony Bill</w:t>
      </w:r>
      <w:r w:rsidR="00E12D1C" w:rsidRPr="007B667D">
        <w:rPr>
          <w:b/>
          <w:bCs/>
          <w:lang w:bidi="en-US"/>
        </w:rPr>
        <w:t>)</w:t>
      </w:r>
      <w:r w:rsidR="00D60802" w:rsidRPr="007B667D">
        <w:rPr>
          <w:lang w:bidi="en-US"/>
        </w:rPr>
        <w:t>:</w:t>
      </w:r>
    </w:p>
    <w:p w14:paraId="6F994FDD" w14:textId="0007DAA3" w:rsidR="00F13B01" w:rsidRPr="007B667D" w:rsidRDefault="00B67F33" w:rsidP="002C1E70">
      <w:pPr>
        <w:numPr>
          <w:ilvl w:val="2"/>
          <w:numId w:val="18"/>
        </w:numPr>
        <w:spacing w:after="60"/>
        <w:ind w:left="1530" w:hanging="360"/>
        <w:jc w:val="both"/>
        <w:rPr>
          <w:lang w:bidi="en-US"/>
        </w:rPr>
      </w:pPr>
      <w:r w:rsidRPr="007B667D">
        <w:rPr>
          <w:b/>
          <w:bCs/>
          <w:lang w:bidi="en-US"/>
        </w:rPr>
        <w:t>Scope</w:t>
      </w:r>
      <w:r w:rsidRPr="007B667D">
        <w:rPr>
          <w:lang w:bidi="en-US"/>
        </w:rPr>
        <w:t xml:space="preserve">: </w:t>
      </w:r>
      <w:r w:rsidR="002932CD" w:rsidRPr="007B667D">
        <w:rPr>
          <w:lang w:bidi="en-US"/>
        </w:rPr>
        <w:t>Does not add any new wiretapping authority. R</w:t>
      </w:r>
      <w:r w:rsidRPr="007B667D">
        <w:rPr>
          <w:lang w:bidi="en-US"/>
        </w:rPr>
        <w:t xml:space="preserve">equires </w:t>
      </w:r>
      <w:r w:rsidRPr="007B667D">
        <w:rPr>
          <w:b/>
          <w:bCs/>
          <w:lang w:bidi="en-US"/>
        </w:rPr>
        <w:t>telecommunications carriers</w:t>
      </w:r>
      <w:r w:rsidRPr="007B667D">
        <w:rPr>
          <w:lang w:bidi="en-US"/>
        </w:rPr>
        <w:t xml:space="preserve"> to </w:t>
      </w:r>
      <w:r w:rsidR="009A7A4E" w:rsidRPr="007B667D">
        <w:rPr>
          <w:lang w:bidi="en-US"/>
        </w:rPr>
        <w:t>assist with implementation of authorized wiretaps.</w:t>
      </w:r>
      <w:r w:rsidR="002932CD" w:rsidRPr="007B667D">
        <w:rPr>
          <w:lang w:bidi="en-US"/>
        </w:rPr>
        <w:t xml:space="preserve"> </w:t>
      </w:r>
      <w:r w:rsidRPr="007B667D">
        <w:rPr>
          <w:lang w:bidi="en-US"/>
        </w:rPr>
        <w:t xml:space="preserve">In 2005, FCC issued order that </w:t>
      </w:r>
      <w:r w:rsidRPr="007B667D">
        <w:rPr>
          <w:b/>
          <w:lang w:bidi="en-US"/>
        </w:rPr>
        <w:t xml:space="preserve">expanded scope </w:t>
      </w:r>
      <w:r w:rsidRPr="007B667D">
        <w:rPr>
          <w:lang w:bidi="en-US"/>
        </w:rPr>
        <w:t xml:space="preserve">of telecom services </w:t>
      </w:r>
      <w:r w:rsidRPr="007B667D">
        <w:rPr>
          <w:b/>
          <w:lang w:bidi="en-US"/>
        </w:rPr>
        <w:t>to</w:t>
      </w:r>
      <w:r w:rsidRPr="007B667D">
        <w:rPr>
          <w:lang w:bidi="en-US"/>
        </w:rPr>
        <w:t xml:space="preserve"> </w:t>
      </w:r>
      <w:r w:rsidRPr="007B667D">
        <w:rPr>
          <w:b/>
          <w:bCs/>
          <w:lang w:bidi="en-US"/>
        </w:rPr>
        <w:t>providers of broadband internet access and VOIP services when interconnect with traditional phone services</w:t>
      </w:r>
    </w:p>
    <w:p w14:paraId="06CB840B" w14:textId="389D0313" w:rsidR="00500592" w:rsidRPr="007B667D" w:rsidRDefault="00500592" w:rsidP="002C1E70">
      <w:pPr>
        <w:numPr>
          <w:ilvl w:val="2"/>
          <w:numId w:val="18"/>
        </w:numPr>
        <w:spacing w:after="60"/>
        <w:ind w:left="1530" w:hanging="360"/>
        <w:jc w:val="both"/>
        <w:rPr>
          <w:lang w:bidi="en-US"/>
        </w:rPr>
      </w:pPr>
      <w:r w:rsidRPr="007B667D">
        <w:rPr>
          <w:b/>
          <w:bCs/>
          <w:lang w:bidi="en-US"/>
        </w:rPr>
        <w:t xml:space="preserve">Applies </w:t>
      </w:r>
      <w:r w:rsidRPr="007B667D">
        <w:rPr>
          <w:lang w:bidi="en-US"/>
        </w:rPr>
        <w:t xml:space="preserve">to </w:t>
      </w:r>
      <w:r w:rsidRPr="007B667D">
        <w:rPr>
          <w:b/>
          <w:bCs/>
          <w:lang w:bidi="en-US"/>
        </w:rPr>
        <w:t>phone companies</w:t>
      </w:r>
      <w:r w:rsidRPr="007B667D">
        <w:rPr>
          <w:lang w:bidi="en-US"/>
        </w:rPr>
        <w:t xml:space="preserve"> and other common carriers, </w:t>
      </w:r>
      <w:r w:rsidRPr="007B667D">
        <w:rPr>
          <w:b/>
          <w:bCs/>
          <w:lang w:bidi="en-US"/>
        </w:rPr>
        <w:t>VoIP service provider</w:t>
      </w:r>
      <w:r w:rsidRPr="007B667D">
        <w:rPr>
          <w:lang w:bidi="en-US"/>
        </w:rPr>
        <w:t xml:space="preserve">s and </w:t>
      </w:r>
      <w:r w:rsidRPr="007B667D">
        <w:rPr>
          <w:b/>
          <w:bCs/>
          <w:lang w:bidi="en-US"/>
        </w:rPr>
        <w:t>internet service providers</w:t>
      </w:r>
    </w:p>
    <w:p w14:paraId="0D9C12AA" w14:textId="5087DA38" w:rsidR="00B67F33" w:rsidRPr="007B667D" w:rsidRDefault="00B67F33" w:rsidP="002C1E70">
      <w:pPr>
        <w:numPr>
          <w:ilvl w:val="2"/>
          <w:numId w:val="18"/>
        </w:numPr>
        <w:spacing w:after="60"/>
        <w:ind w:left="1530" w:hanging="360"/>
        <w:jc w:val="both"/>
        <w:rPr>
          <w:lang w:bidi="en-US"/>
        </w:rPr>
      </w:pPr>
      <w:r w:rsidRPr="007B667D">
        <w:rPr>
          <w:b/>
          <w:bCs/>
          <w:lang w:bidi="en-US"/>
        </w:rPr>
        <w:t>What it does</w:t>
      </w:r>
      <w:r w:rsidRPr="007B667D">
        <w:rPr>
          <w:lang w:bidi="en-US"/>
        </w:rPr>
        <w:t>: lays out the duties of defined actors in the telecom industry to cooperate with intercepting communications for law enforcement, and other needs relating to security and public safety.</w:t>
      </w:r>
    </w:p>
    <w:p w14:paraId="60653A34" w14:textId="21AE18F2" w:rsidR="00B67F33" w:rsidRPr="007B667D" w:rsidRDefault="00B67F33" w:rsidP="002C1E70">
      <w:pPr>
        <w:numPr>
          <w:ilvl w:val="2"/>
          <w:numId w:val="18"/>
        </w:numPr>
        <w:spacing w:after="60"/>
        <w:ind w:left="1530" w:hanging="360"/>
        <w:jc w:val="both"/>
        <w:rPr>
          <w:lang w:bidi="en-US"/>
        </w:rPr>
      </w:pPr>
      <w:r w:rsidRPr="007B667D">
        <w:rPr>
          <w:lang w:bidi="en-US"/>
        </w:rPr>
        <w:t xml:space="preserve">Implemented by </w:t>
      </w:r>
      <w:r w:rsidRPr="007B667D">
        <w:rPr>
          <w:b/>
          <w:bCs/>
          <w:lang w:bidi="en-US"/>
        </w:rPr>
        <w:t>FCC</w:t>
      </w:r>
    </w:p>
    <w:p w14:paraId="3D42386B" w14:textId="23F2CB85" w:rsidR="000822A9" w:rsidRPr="007B667D" w:rsidRDefault="008A1BF4" w:rsidP="002C1E70">
      <w:pPr>
        <w:numPr>
          <w:ilvl w:val="1"/>
          <w:numId w:val="4"/>
        </w:numPr>
        <w:spacing w:after="60"/>
        <w:jc w:val="both"/>
        <w:rPr>
          <w:b/>
          <w:bCs/>
          <w:lang w:bidi="en-US"/>
        </w:rPr>
      </w:pPr>
      <w:r w:rsidRPr="007B667D">
        <w:rPr>
          <w:b/>
          <w:bCs/>
          <w:color w:val="002060"/>
          <w:u w:val="single"/>
          <w:lang w:bidi="en-US"/>
        </w:rPr>
        <w:t>NATIONAL SECURITY AND PRIVACY (1-3 QUESTIONS)</w:t>
      </w:r>
    </w:p>
    <w:p w14:paraId="42CAFACE" w14:textId="0B30CF6D" w:rsidR="0019168B" w:rsidRPr="007B667D" w:rsidRDefault="0019168B" w:rsidP="002C1E70">
      <w:pPr>
        <w:spacing w:after="60"/>
        <w:ind w:left="810"/>
        <w:jc w:val="both"/>
        <w:rPr>
          <w:lang w:bidi="en-US"/>
        </w:rPr>
      </w:pPr>
      <w:r w:rsidRPr="007B667D">
        <w:rPr>
          <w:b/>
          <w:lang w:bidi="en-US"/>
        </w:rPr>
        <w:t>When the government seeks personal information for national security purposes</w:t>
      </w:r>
      <w:r w:rsidR="001F2084" w:rsidRPr="007B667D">
        <w:rPr>
          <w:lang w:bidi="en-US"/>
        </w:rPr>
        <w:t xml:space="preserve">. </w:t>
      </w:r>
      <w:r w:rsidR="0044169B" w:rsidRPr="007B667D">
        <w:rPr>
          <w:lang w:bidi="en-US"/>
        </w:rPr>
        <w:t>A</w:t>
      </w:r>
      <w:r w:rsidR="001F2084" w:rsidRPr="007B667D">
        <w:rPr>
          <w:lang w:bidi="en-US"/>
        </w:rPr>
        <w:t xml:space="preserve">ny company can be faced with a request for records under Section 215 of the USA </w:t>
      </w:r>
      <w:r w:rsidR="00D925CF" w:rsidRPr="007B667D">
        <w:rPr>
          <w:lang w:bidi="en-US"/>
        </w:rPr>
        <w:t xml:space="preserve">Patriot </w:t>
      </w:r>
      <w:r w:rsidR="0044169B" w:rsidRPr="007B667D">
        <w:rPr>
          <w:lang w:bidi="en-US"/>
        </w:rPr>
        <w:t xml:space="preserve">Act, and many </w:t>
      </w:r>
      <w:r w:rsidR="00AC1D71" w:rsidRPr="007B667D">
        <w:rPr>
          <w:lang w:bidi="en-US"/>
        </w:rPr>
        <w:t>can receive NSLs.</w:t>
      </w:r>
      <w:r w:rsidR="00F6422A" w:rsidRPr="007B667D">
        <w:rPr>
          <w:lang w:bidi="en-US"/>
        </w:rPr>
        <w:t xml:space="preserve"> </w:t>
      </w:r>
      <w:r w:rsidR="008C1A5D" w:rsidRPr="007B667D">
        <w:rPr>
          <w:lang w:bidi="en-US"/>
        </w:rPr>
        <w:t xml:space="preserve">Responding to national security requests is complicated because </w:t>
      </w:r>
      <w:r w:rsidR="00F6422A" w:rsidRPr="007B667D">
        <w:rPr>
          <w:lang w:bidi="en-US"/>
        </w:rPr>
        <w:t xml:space="preserve">US </w:t>
      </w:r>
      <w:r w:rsidR="00F81072" w:rsidRPr="007B667D">
        <w:rPr>
          <w:lang w:bidi="en-US"/>
        </w:rPr>
        <w:t xml:space="preserve">privacy </w:t>
      </w:r>
      <w:r w:rsidR="00F6422A" w:rsidRPr="007B667D">
        <w:rPr>
          <w:lang w:bidi="en-US"/>
        </w:rPr>
        <w:t xml:space="preserve">laws </w:t>
      </w:r>
      <w:r w:rsidR="00F81072" w:rsidRPr="007B667D">
        <w:rPr>
          <w:lang w:bidi="en-US"/>
        </w:rPr>
        <w:t>have</w:t>
      </w:r>
      <w:r w:rsidR="002D19CC" w:rsidRPr="007B667D">
        <w:rPr>
          <w:lang w:bidi="en-US"/>
        </w:rPr>
        <w:t xml:space="preserve"> varying scope and differing definitions for national security exceptions.</w:t>
      </w:r>
    </w:p>
    <w:p w14:paraId="21A4BE81" w14:textId="527E8CB5" w:rsidR="00F56565" w:rsidRPr="007B667D" w:rsidRDefault="000822A9" w:rsidP="002C1E70">
      <w:pPr>
        <w:numPr>
          <w:ilvl w:val="2"/>
          <w:numId w:val="4"/>
        </w:numPr>
        <w:spacing w:after="60"/>
        <w:jc w:val="both"/>
        <w:rPr>
          <w:bCs/>
          <w:lang w:bidi="en-US"/>
        </w:rPr>
      </w:pPr>
      <w:r w:rsidRPr="007B667D">
        <w:rPr>
          <w:b/>
          <w:bCs/>
          <w:color w:val="002060"/>
          <w:lang w:bidi="en-US"/>
        </w:rPr>
        <w:t>Foreign Intelligence Surveillance Act of 1978 (FISA)</w:t>
      </w:r>
      <w:r w:rsidR="00594A8A" w:rsidRPr="007B667D">
        <w:rPr>
          <w:lang w:bidi="en-US"/>
        </w:rPr>
        <w:t>:</w:t>
      </w:r>
      <w:r w:rsidR="001114F1" w:rsidRPr="007B667D">
        <w:rPr>
          <w:lang w:bidi="en-US"/>
        </w:rPr>
        <w:t xml:space="preserve"> Establishes standards and procedures for</w:t>
      </w:r>
      <w:r w:rsidR="00CF5F20" w:rsidRPr="007B667D">
        <w:rPr>
          <w:lang w:bidi="en-US"/>
        </w:rPr>
        <w:t xml:space="preserve"> </w:t>
      </w:r>
      <w:r w:rsidR="00CF5F20" w:rsidRPr="007B667D">
        <w:t xml:space="preserve">the authorization of </w:t>
      </w:r>
      <w:r w:rsidR="001114F1" w:rsidRPr="007B667D">
        <w:rPr>
          <w:b/>
          <w:lang w:bidi="en-US"/>
        </w:rPr>
        <w:t>electronic surveillance</w:t>
      </w:r>
      <w:r w:rsidR="00EF2F54" w:rsidRPr="007B667D">
        <w:rPr>
          <w:lang w:bidi="en-US"/>
        </w:rPr>
        <w:t xml:space="preserve"> (including video)</w:t>
      </w:r>
      <w:r w:rsidR="00E8105C" w:rsidRPr="007B667D">
        <w:rPr>
          <w:lang w:bidi="en-US"/>
        </w:rPr>
        <w:t xml:space="preserve"> that collects foreign intelligence</w:t>
      </w:r>
      <w:r w:rsidR="00CF5F20" w:rsidRPr="007B667D">
        <w:t xml:space="preserve">, use of </w:t>
      </w:r>
      <w:r w:rsidR="00CF5F20" w:rsidRPr="007B667D">
        <w:rPr>
          <w:b/>
        </w:rPr>
        <w:t>pen registers and trap and trace devices</w:t>
      </w:r>
      <w:r w:rsidR="006946DB" w:rsidRPr="007B667D">
        <w:t xml:space="preserve"> (for phone numbers, email addresses, and other addressing and routing</w:t>
      </w:r>
      <w:r w:rsidR="00EF2F54" w:rsidRPr="007B667D">
        <w:t xml:space="preserve"> information)</w:t>
      </w:r>
      <w:r w:rsidR="00CF5F20" w:rsidRPr="007B667D">
        <w:t xml:space="preserve">, </w:t>
      </w:r>
      <w:r w:rsidR="00CF5F20" w:rsidRPr="007B667D">
        <w:rPr>
          <w:b/>
        </w:rPr>
        <w:t>physical searches</w:t>
      </w:r>
      <w:r w:rsidR="00CF5F20" w:rsidRPr="007B667D">
        <w:t xml:space="preserve">, and </w:t>
      </w:r>
      <w:r w:rsidR="00CF5F20" w:rsidRPr="007B667D">
        <w:rPr>
          <w:b/>
        </w:rPr>
        <w:t>business records</w:t>
      </w:r>
      <w:r w:rsidR="00CF5F20" w:rsidRPr="007B667D">
        <w:t xml:space="preserve"> for the purpose of gathering foreign intelligence</w:t>
      </w:r>
      <w:r w:rsidR="001114F1" w:rsidRPr="007B667D">
        <w:rPr>
          <w:lang w:bidi="en-US"/>
        </w:rPr>
        <w:t xml:space="preserve"> within the US. FISA orders can</w:t>
      </w:r>
      <w:r w:rsidR="00C61E07" w:rsidRPr="007B667D">
        <w:rPr>
          <w:lang w:bidi="en-US"/>
        </w:rPr>
        <w:t xml:space="preserve"> be</w:t>
      </w:r>
      <w:r w:rsidR="001114F1" w:rsidRPr="007B667D">
        <w:rPr>
          <w:lang w:bidi="en-US"/>
        </w:rPr>
        <w:t xml:space="preserve"> issue</w:t>
      </w:r>
      <w:r w:rsidR="00C61E07" w:rsidRPr="007B667D">
        <w:rPr>
          <w:lang w:bidi="en-US"/>
        </w:rPr>
        <w:t>d</w:t>
      </w:r>
      <w:r w:rsidR="001114F1" w:rsidRPr="007B667D">
        <w:rPr>
          <w:lang w:bidi="en-US"/>
        </w:rPr>
        <w:t xml:space="preserve"> when </w:t>
      </w:r>
      <w:r w:rsidR="001114F1" w:rsidRPr="007B667D">
        <w:rPr>
          <w:b/>
          <w:lang w:bidi="en-US"/>
        </w:rPr>
        <w:t>foreign intelligence gathering</w:t>
      </w:r>
      <w:r w:rsidR="001114F1" w:rsidRPr="007B667D">
        <w:rPr>
          <w:lang w:bidi="en-US"/>
        </w:rPr>
        <w:t xml:space="preserve"> is </w:t>
      </w:r>
      <w:r w:rsidR="001114F1" w:rsidRPr="007B667D">
        <w:rPr>
          <w:b/>
          <w:lang w:bidi="en-US"/>
        </w:rPr>
        <w:t xml:space="preserve">significant purpose </w:t>
      </w:r>
      <w:r w:rsidR="001114F1" w:rsidRPr="007B667D">
        <w:rPr>
          <w:bCs/>
          <w:lang w:bidi="en-US"/>
        </w:rPr>
        <w:t>of investigation.</w:t>
      </w:r>
      <w:r w:rsidR="00F171D6" w:rsidRPr="007B667D">
        <w:rPr>
          <w:bCs/>
          <w:lang w:bidi="en-US"/>
        </w:rPr>
        <w:t xml:space="preserve"> FISA orders</w:t>
      </w:r>
      <w:r w:rsidR="002F5F45" w:rsidRPr="007B667D">
        <w:rPr>
          <w:bCs/>
          <w:lang w:bidi="en-US"/>
        </w:rPr>
        <w:t xml:space="preserve"> are </w:t>
      </w:r>
      <w:r w:rsidR="00E8105C" w:rsidRPr="007B667D">
        <w:rPr>
          <w:bCs/>
          <w:lang w:bidi="en-US"/>
        </w:rPr>
        <w:t>issued</w:t>
      </w:r>
      <w:r w:rsidR="002F5F45" w:rsidRPr="007B667D">
        <w:rPr>
          <w:bCs/>
          <w:lang w:bidi="en-US"/>
        </w:rPr>
        <w:t xml:space="preserve"> based on </w:t>
      </w:r>
      <w:r w:rsidR="002F5F45" w:rsidRPr="007B667D">
        <w:rPr>
          <w:b/>
          <w:lang w:bidi="en-US"/>
        </w:rPr>
        <w:t>probabl</w:t>
      </w:r>
      <w:r w:rsidR="009E59F4" w:rsidRPr="007B667D">
        <w:rPr>
          <w:b/>
          <w:lang w:bidi="en-US"/>
        </w:rPr>
        <w:t>e</w:t>
      </w:r>
      <w:r w:rsidR="002F5F45" w:rsidRPr="007B667D">
        <w:rPr>
          <w:b/>
          <w:lang w:bidi="en-US"/>
        </w:rPr>
        <w:t xml:space="preserve"> cause </w:t>
      </w:r>
      <w:r w:rsidR="002904B1" w:rsidRPr="007B667D">
        <w:rPr>
          <w:b/>
          <w:lang w:bidi="en-US"/>
        </w:rPr>
        <w:t>that</w:t>
      </w:r>
      <w:r w:rsidR="002904B1" w:rsidRPr="007B667D">
        <w:rPr>
          <w:bCs/>
          <w:lang w:bidi="en-US"/>
        </w:rPr>
        <w:t xml:space="preserve"> </w:t>
      </w:r>
      <w:r w:rsidR="002904B1" w:rsidRPr="007B667D">
        <w:rPr>
          <w:b/>
          <w:bCs/>
          <w:lang w:bidi="en-US"/>
        </w:rPr>
        <w:t>party to be monitored</w:t>
      </w:r>
      <w:r w:rsidR="009E6BE9" w:rsidRPr="007B667D">
        <w:rPr>
          <w:bCs/>
          <w:lang w:bidi="en-US"/>
        </w:rPr>
        <w:t xml:space="preserve"> (any person – even US person)</w:t>
      </w:r>
      <w:r w:rsidR="002904B1" w:rsidRPr="007B667D">
        <w:rPr>
          <w:bCs/>
          <w:lang w:bidi="en-US"/>
        </w:rPr>
        <w:t xml:space="preserve"> is “</w:t>
      </w:r>
      <w:r w:rsidR="002904B1" w:rsidRPr="007B667D">
        <w:rPr>
          <w:b/>
          <w:lang w:bidi="en-US"/>
        </w:rPr>
        <w:t>foreign power</w:t>
      </w:r>
      <w:r w:rsidR="002904B1" w:rsidRPr="007B667D">
        <w:rPr>
          <w:bCs/>
          <w:lang w:bidi="en-US"/>
        </w:rPr>
        <w:t>” or “</w:t>
      </w:r>
      <w:r w:rsidR="002904B1" w:rsidRPr="007B667D">
        <w:rPr>
          <w:b/>
          <w:lang w:bidi="en-US"/>
        </w:rPr>
        <w:t>agent of a foreign power</w:t>
      </w:r>
      <w:r w:rsidR="002904B1" w:rsidRPr="007B667D">
        <w:rPr>
          <w:bCs/>
          <w:lang w:bidi="en-US"/>
        </w:rPr>
        <w:t>.”</w:t>
      </w:r>
      <w:r w:rsidR="00DB33DC" w:rsidRPr="007B667D">
        <w:t xml:space="preserve"> FISA orders issue from a </w:t>
      </w:r>
      <w:r w:rsidR="00DB33DC" w:rsidRPr="007B667D">
        <w:rPr>
          <w:b/>
          <w:bCs/>
        </w:rPr>
        <w:t xml:space="preserve">special court of </w:t>
      </w:r>
      <w:r w:rsidR="00FB1F47" w:rsidRPr="007B667D">
        <w:rPr>
          <w:b/>
          <w:bCs/>
        </w:rPr>
        <w:t xml:space="preserve">11 </w:t>
      </w:r>
      <w:r w:rsidR="00DB33DC" w:rsidRPr="007B667D">
        <w:rPr>
          <w:b/>
          <w:bCs/>
        </w:rPr>
        <w:t>federal district court judges</w:t>
      </w:r>
      <w:r w:rsidR="00DB33DC" w:rsidRPr="007B667D">
        <w:t xml:space="preserve">, the </w:t>
      </w:r>
      <w:r w:rsidR="00DB33DC" w:rsidRPr="007B667D">
        <w:rPr>
          <w:b/>
        </w:rPr>
        <w:t>Foreign Intelligence Surveillance Court (FISC)</w:t>
      </w:r>
      <w:r w:rsidR="00C5489A" w:rsidRPr="007B667D">
        <w:t xml:space="preserve"> – holds secret hearings on FISA requests</w:t>
      </w:r>
      <w:r w:rsidR="00DB33DC" w:rsidRPr="007B667D">
        <w:t>.</w:t>
      </w:r>
    </w:p>
    <w:p w14:paraId="307B4893" w14:textId="297BAE82" w:rsidR="000822A9" w:rsidRPr="007B667D" w:rsidRDefault="008A1FFC" w:rsidP="008A1FFC">
      <w:pPr>
        <w:numPr>
          <w:ilvl w:val="3"/>
          <w:numId w:val="4"/>
        </w:numPr>
        <w:spacing w:after="60"/>
        <w:jc w:val="both"/>
        <w:rPr>
          <w:bCs/>
          <w:lang w:bidi="en-US"/>
        </w:rPr>
      </w:pPr>
      <w:r w:rsidRPr="007B667D">
        <w:rPr>
          <w:b/>
          <w:bCs/>
          <w:lang w:bidi="en-US"/>
        </w:rPr>
        <w:t>Two ways govt can conduct surveillance under FISA</w:t>
      </w:r>
      <w:r w:rsidRPr="007B667D">
        <w:t>:</w:t>
      </w:r>
    </w:p>
    <w:p w14:paraId="08E284ED" w14:textId="06EA11BF" w:rsidR="00D60E60" w:rsidRPr="007B667D" w:rsidRDefault="00D60E60" w:rsidP="00D60E60">
      <w:pPr>
        <w:numPr>
          <w:ilvl w:val="4"/>
          <w:numId w:val="4"/>
        </w:numPr>
        <w:spacing w:after="60"/>
        <w:jc w:val="both"/>
        <w:rPr>
          <w:lang w:bidi="en-US"/>
        </w:rPr>
      </w:pPr>
      <w:r w:rsidRPr="007B667D">
        <w:rPr>
          <w:b/>
          <w:bCs/>
          <w:lang w:bidi="en-US"/>
        </w:rPr>
        <w:t>US Attorney General</w:t>
      </w:r>
      <w:r w:rsidRPr="007B667D">
        <w:rPr>
          <w:lang w:bidi="en-US"/>
        </w:rPr>
        <w:t>:</w:t>
      </w:r>
      <w:r w:rsidR="001B53AB" w:rsidRPr="007B667D">
        <w:rPr>
          <w:lang w:bidi="en-US"/>
        </w:rPr>
        <w:t xml:space="preserve"> approves surveillance</w:t>
      </w:r>
      <w:r w:rsidR="00842C86" w:rsidRPr="007B667D">
        <w:rPr>
          <w:lang w:bidi="en-US"/>
        </w:rPr>
        <w:t xml:space="preserve"> for </w:t>
      </w:r>
      <w:r w:rsidR="00842C86" w:rsidRPr="007B667D">
        <w:rPr>
          <w:b/>
          <w:bCs/>
          <w:lang w:bidi="en-US"/>
        </w:rPr>
        <w:t>up to 1 year</w:t>
      </w:r>
      <w:r w:rsidR="00842C86" w:rsidRPr="007B667D">
        <w:rPr>
          <w:lang w:bidi="en-US"/>
        </w:rPr>
        <w:t xml:space="preserve"> if there is </w:t>
      </w:r>
      <w:r w:rsidR="00842C86" w:rsidRPr="007B667D">
        <w:rPr>
          <w:b/>
          <w:bCs/>
          <w:lang w:bidi="en-US"/>
        </w:rPr>
        <w:t>no substantial likelihood of intercepting communications of US persons</w:t>
      </w:r>
    </w:p>
    <w:p w14:paraId="58CD8615" w14:textId="2574DC03" w:rsidR="00D60E60" w:rsidRPr="007B667D" w:rsidRDefault="00E751CF" w:rsidP="00D60E60">
      <w:pPr>
        <w:numPr>
          <w:ilvl w:val="4"/>
          <w:numId w:val="4"/>
        </w:numPr>
        <w:spacing w:after="60"/>
        <w:jc w:val="both"/>
        <w:rPr>
          <w:lang w:bidi="en-US"/>
        </w:rPr>
      </w:pPr>
      <w:r w:rsidRPr="007B667D">
        <w:rPr>
          <w:b/>
          <w:bCs/>
          <w:lang w:bidi="en-US"/>
        </w:rPr>
        <w:t>FIS</w:t>
      </w:r>
      <w:r w:rsidR="00A634A2" w:rsidRPr="007B667D">
        <w:rPr>
          <w:b/>
          <w:bCs/>
          <w:lang w:bidi="en-US"/>
        </w:rPr>
        <w:t>C</w:t>
      </w:r>
      <w:r w:rsidR="00D60E60" w:rsidRPr="007B667D">
        <w:rPr>
          <w:lang w:bidi="en-US"/>
        </w:rPr>
        <w:t>:</w:t>
      </w:r>
      <w:r w:rsidR="00FE4A75" w:rsidRPr="007B667D">
        <w:rPr>
          <w:lang w:bidi="en-US"/>
        </w:rPr>
        <w:t xml:space="preserve"> approves </w:t>
      </w:r>
      <w:r w:rsidR="00FE4A75" w:rsidRPr="007B667D">
        <w:rPr>
          <w:b/>
          <w:bCs/>
          <w:lang w:bidi="en-US"/>
        </w:rPr>
        <w:t>surveillance</w:t>
      </w:r>
      <w:r w:rsidR="00FE4A75" w:rsidRPr="007B667D">
        <w:rPr>
          <w:lang w:bidi="en-US"/>
        </w:rPr>
        <w:t xml:space="preserve"> that may involve </w:t>
      </w:r>
      <w:r w:rsidR="00FE4A75" w:rsidRPr="007B667D">
        <w:rPr>
          <w:b/>
          <w:bCs/>
          <w:lang w:bidi="en-US"/>
        </w:rPr>
        <w:t>US persons</w:t>
      </w:r>
      <w:r w:rsidR="00FE4A75" w:rsidRPr="007B667D">
        <w:rPr>
          <w:lang w:bidi="en-US"/>
        </w:rPr>
        <w:t xml:space="preserve"> if there is </w:t>
      </w:r>
      <w:r w:rsidR="00FE4A75" w:rsidRPr="007B667D">
        <w:rPr>
          <w:b/>
          <w:bCs/>
          <w:lang w:bidi="en-US"/>
        </w:rPr>
        <w:t>probabl</w:t>
      </w:r>
      <w:r w:rsidR="005167B2" w:rsidRPr="007B667D">
        <w:rPr>
          <w:b/>
          <w:bCs/>
          <w:lang w:bidi="en-US"/>
        </w:rPr>
        <w:t>e</w:t>
      </w:r>
      <w:r w:rsidR="00FE4A75" w:rsidRPr="007B667D">
        <w:rPr>
          <w:b/>
          <w:bCs/>
          <w:lang w:bidi="en-US"/>
        </w:rPr>
        <w:t xml:space="preserve"> </w:t>
      </w:r>
      <w:r w:rsidR="00CF549C" w:rsidRPr="007B667D">
        <w:rPr>
          <w:b/>
          <w:bCs/>
          <w:lang w:bidi="en-US"/>
        </w:rPr>
        <w:t>c</w:t>
      </w:r>
      <w:r w:rsidR="00FE4A75" w:rsidRPr="007B667D">
        <w:rPr>
          <w:b/>
          <w:bCs/>
          <w:lang w:bidi="en-US"/>
        </w:rPr>
        <w:t>ause</w:t>
      </w:r>
      <w:r w:rsidR="00FE4A75" w:rsidRPr="007B667D">
        <w:rPr>
          <w:lang w:bidi="en-US"/>
        </w:rPr>
        <w:t xml:space="preserve"> to believe that </w:t>
      </w:r>
      <w:r w:rsidR="00FE4A75" w:rsidRPr="007B667D">
        <w:rPr>
          <w:b/>
          <w:bCs/>
          <w:lang w:bidi="en-US"/>
        </w:rPr>
        <w:t>person is the agent of a foreign power</w:t>
      </w:r>
      <w:r w:rsidR="00A02A1B" w:rsidRPr="007B667D">
        <w:rPr>
          <w:lang w:bidi="en-US"/>
        </w:rPr>
        <w:t xml:space="preserve"> – must be renewed every 90 or 120 days</w:t>
      </w:r>
    </w:p>
    <w:p w14:paraId="2AF7B5D4" w14:textId="77777777" w:rsidR="00620E14" w:rsidRDefault="000822A9" w:rsidP="002C1E70">
      <w:pPr>
        <w:numPr>
          <w:ilvl w:val="3"/>
          <w:numId w:val="4"/>
        </w:numPr>
        <w:spacing w:after="60"/>
        <w:jc w:val="both"/>
        <w:rPr>
          <w:lang w:bidi="en-US"/>
        </w:rPr>
      </w:pPr>
      <w:r w:rsidRPr="007B667D">
        <w:rPr>
          <w:b/>
          <w:bCs/>
          <w:color w:val="002060"/>
          <w:lang w:bidi="en-US"/>
        </w:rPr>
        <w:t>Wiretaps</w:t>
      </w:r>
      <w:r w:rsidR="00594A8A" w:rsidRPr="007B667D">
        <w:rPr>
          <w:lang w:bidi="en-US"/>
        </w:rPr>
        <w:t>:</w:t>
      </w:r>
      <w:r w:rsidR="005D59A6" w:rsidRPr="007B667D">
        <w:rPr>
          <w:lang w:bidi="en-US"/>
        </w:rPr>
        <w:t xml:space="preserve"> </w:t>
      </w:r>
      <w:r w:rsidR="005D59A6" w:rsidRPr="007B667D">
        <w:rPr>
          <w:b/>
          <w:lang w:bidi="en-US"/>
        </w:rPr>
        <w:t>DoJ must apply to FISC to obtain warrant authorizing electronic surveillance of foreign agents</w:t>
      </w:r>
      <w:r w:rsidR="005D59A6" w:rsidRPr="007B667D">
        <w:rPr>
          <w:lang w:bidi="en-US"/>
        </w:rPr>
        <w:t>.</w:t>
      </w:r>
      <w:r w:rsidR="00B61D92" w:rsidRPr="007B667D">
        <w:t xml:space="preserve"> </w:t>
      </w:r>
      <w:r w:rsidR="00B61D92" w:rsidRPr="007B667D">
        <w:rPr>
          <w:lang w:bidi="en-US"/>
        </w:rPr>
        <w:t xml:space="preserve">For targets that are U.S. persons, </w:t>
      </w:r>
      <w:r w:rsidR="00385A45" w:rsidRPr="007B667D">
        <w:rPr>
          <w:lang w:bidi="en-US"/>
        </w:rPr>
        <w:t xml:space="preserve">FISA requires heightened requirements in some instances. </w:t>
      </w:r>
      <w:r w:rsidR="001F2884" w:rsidRPr="007B667D">
        <w:rPr>
          <w:lang w:bidi="en-US"/>
        </w:rPr>
        <w:t>Agents must demonstrate probable cause to believe “target of the surveillance is a foreign power or</w:t>
      </w:r>
      <w:r w:rsidR="001F2884" w:rsidRPr="001F2884">
        <w:rPr>
          <w:lang w:bidi="en-US"/>
        </w:rPr>
        <w:t xml:space="preserve"> agent of a foreign power,</w:t>
      </w:r>
      <w:r w:rsidR="001F2884">
        <w:rPr>
          <w:lang w:bidi="en-US"/>
        </w:rPr>
        <w:t>”</w:t>
      </w:r>
      <w:r w:rsidR="001F2884" w:rsidRPr="001F2884">
        <w:rPr>
          <w:lang w:bidi="en-US"/>
        </w:rPr>
        <w:t xml:space="preserve"> that </w:t>
      </w:r>
      <w:r w:rsidR="001F2884">
        <w:rPr>
          <w:lang w:bidi="en-US"/>
        </w:rPr>
        <w:t>“</w:t>
      </w:r>
      <w:r w:rsidR="001F2884" w:rsidRPr="001F2884">
        <w:rPr>
          <w:lang w:bidi="en-US"/>
        </w:rPr>
        <w:t>a significant purpose</w:t>
      </w:r>
      <w:r w:rsidR="001F2884">
        <w:rPr>
          <w:lang w:bidi="en-US"/>
        </w:rPr>
        <w:t>”</w:t>
      </w:r>
      <w:r w:rsidR="001F2884" w:rsidRPr="001F2884">
        <w:rPr>
          <w:lang w:bidi="en-US"/>
        </w:rPr>
        <w:t xml:space="preserve"> of surveillance is to obtain </w:t>
      </w:r>
      <w:r w:rsidR="001F2884">
        <w:rPr>
          <w:lang w:bidi="en-US"/>
        </w:rPr>
        <w:t>“</w:t>
      </w:r>
      <w:r w:rsidR="001F2884" w:rsidRPr="001F2884">
        <w:rPr>
          <w:lang w:bidi="en-US"/>
        </w:rPr>
        <w:t>foreign intelligence information,</w:t>
      </w:r>
      <w:r w:rsidR="001F2884">
        <w:rPr>
          <w:lang w:bidi="en-US"/>
        </w:rPr>
        <w:t>”</w:t>
      </w:r>
      <w:r w:rsidR="001F2884" w:rsidRPr="001F2884">
        <w:rPr>
          <w:lang w:bidi="en-US"/>
        </w:rPr>
        <w:t xml:space="preserve"> and appropriate </w:t>
      </w:r>
      <w:r w:rsidR="001F2884">
        <w:rPr>
          <w:lang w:bidi="en-US"/>
        </w:rPr>
        <w:t>“</w:t>
      </w:r>
      <w:r w:rsidR="001F2884" w:rsidRPr="001F2884">
        <w:rPr>
          <w:lang w:bidi="en-US"/>
        </w:rPr>
        <w:t>minimization procedures</w:t>
      </w:r>
      <w:r w:rsidR="001F2884">
        <w:rPr>
          <w:lang w:bidi="en-US"/>
        </w:rPr>
        <w:t>”</w:t>
      </w:r>
      <w:r w:rsidR="001F2884" w:rsidRPr="001F2884">
        <w:rPr>
          <w:lang w:bidi="en-US"/>
        </w:rPr>
        <w:t xml:space="preserve"> are in place</w:t>
      </w:r>
      <w:r w:rsidR="001F2884">
        <w:rPr>
          <w:lang w:bidi="en-US"/>
        </w:rPr>
        <w:t>.</w:t>
      </w:r>
      <w:r w:rsidR="00202EA3">
        <w:rPr>
          <w:lang w:bidi="en-US"/>
        </w:rPr>
        <w:t xml:space="preserve"> </w:t>
      </w:r>
    </w:p>
    <w:p w14:paraId="409955E1" w14:textId="71F45D18" w:rsidR="00620E14" w:rsidRDefault="006B72E0" w:rsidP="00620E14">
      <w:pPr>
        <w:numPr>
          <w:ilvl w:val="4"/>
          <w:numId w:val="4"/>
        </w:numPr>
        <w:spacing w:after="60"/>
        <w:jc w:val="both"/>
        <w:rPr>
          <w:lang w:bidi="en-US"/>
        </w:rPr>
      </w:pPr>
      <w:r w:rsidRPr="00353852">
        <w:rPr>
          <w:b/>
          <w:lang w:bidi="en-US"/>
        </w:rPr>
        <w:t xml:space="preserve">No </w:t>
      </w:r>
      <w:r w:rsidR="00202EA3" w:rsidRPr="00353852">
        <w:rPr>
          <w:b/>
          <w:lang w:bidi="en-US"/>
        </w:rPr>
        <w:t>need to demonstrate</w:t>
      </w:r>
      <w:r w:rsidR="00202EA3" w:rsidRPr="00202EA3">
        <w:rPr>
          <w:lang w:bidi="en-US"/>
        </w:rPr>
        <w:t xml:space="preserve"> commission of </w:t>
      </w:r>
      <w:r w:rsidR="00202EA3" w:rsidRPr="00070CB8">
        <w:rPr>
          <w:b/>
          <w:lang w:bidi="en-US"/>
        </w:rPr>
        <w:t>crime is imminent</w:t>
      </w:r>
      <w:r w:rsidR="00202EA3" w:rsidRPr="00202EA3">
        <w:rPr>
          <w:lang w:bidi="en-US"/>
        </w:rPr>
        <w:t>.</w:t>
      </w:r>
      <w:r w:rsidR="00437FD9">
        <w:rPr>
          <w:lang w:bidi="en-US"/>
        </w:rPr>
        <w:t xml:space="preserve"> </w:t>
      </w:r>
    </w:p>
    <w:p w14:paraId="3BA72A37" w14:textId="77777777" w:rsidR="00620E14" w:rsidRDefault="009A59F5" w:rsidP="00620E14">
      <w:pPr>
        <w:numPr>
          <w:ilvl w:val="4"/>
          <w:numId w:val="4"/>
        </w:numPr>
        <w:spacing w:after="60"/>
        <w:jc w:val="both"/>
        <w:rPr>
          <w:lang w:bidi="en-US"/>
        </w:rPr>
      </w:pPr>
      <w:r w:rsidRPr="0052232D">
        <w:rPr>
          <w:b/>
          <w:bCs/>
          <w:lang w:bidi="en-US"/>
        </w:rPr>
        <w:t>A</w:t>
      </w:r>
      <w:r w:rsidR="00437FD9" w:rsidRPr="0052232D">
        <w:rPr>
          <w:b/>
          <w:bCs/>
          <w:lang w:bidi="en-US"/>
        </w:rPr>
        <w:t>gents of foreign powers</w:t>
      </w:r>
      <w:r w:rsidR="00437FD9" w:rsidRPr="00437FD9">
        <w:rPr>
          <w:lang w:bidi="en-US"/>
        </w:rPr>
        <w:t xml:space="preserve"> include agents of </w:t>
      </w:r>
      <w:r w:rsidR="00437FD9" w:rsidRPr="00BA174F">
        <w:rPr>
          <w:b/>
          <w:lang w:bidi="en-US"/>
        </w:rPr>
        <w:t>foreign political organizations and groups</w:t>
      </w:r>
      <w:r w:rsidR="00437FD9" w:rsidRPr="00437FD9">
        <w:rPr>
          <w:lang w:bidi="en-US"/>
        </w:rPr>
        <w:t xml:space="preserve"> engaged in </w:t>
      </w:r>
      <w:r w:rsidR="00437FD9" w:rsidRPr="00BA174F">
        <w:rPr>
          <w:b/>
          <w:lang w:bidi="en-US"/>
        </w:rPr>
        <w:t>international terrorism</w:t>
      </w:r>
      <w:r w:rsidR="00437FD9" w:rsidRPr="00437FD9">
        <w:rPr>
          <w:lang w:bidi="en-US"/>
        </w:rPr>
        <w:t xml:space="preserve">, as well as agents of </w:t>
      </w:r>
      <w:r w:rsidR="00437FD9" w:rsidRPr="00BA174F">
        <w:rPr>
          <w:b/>
          <w:lang w:bidi="en-US"/>
        </w:rPr>
        <w:t>foreign nations</w:t>
      </w:r>
      <w:r w:rsidR="00437FD9">
        <w:rPr>
          <w:lang w:bidi="en-US"/>
        </w:rPr>
        <w:t>.</w:t>
      </w:r>
      <w:r w:rsidR="003D28E3">
        <w:rPr>
          <w:lang w:bidi="en-US"/>
        </w:rPr>
        <w:t xml:space="preserve"> </w:t>
      </w:r>
    </w:p>
    <w:p w14:paraId="049BF1DE" w14:textId="14AA1C22" w:rsidR="000822A9" w:rsidRDefault="003D28E3" w:rsidP="00620E14">
      <w:pPr>
        <w:numPr>
          <w:ilvl w:val="4"/>
          <w:numId w:val="4"/>
        </w:numPr>
        <w:spacing w:after="60"/>
        <w:jc w:val="both"/>
        <w:rPr>
          <w:lang w:bidi="en-US"/>
        </w:rPr>
      </w:pPr>
      <w:r w:rsidRPr="003D28E3">
        <w:rPr>
          <w:lang w:bidi="en-US"/>
        </w:rPr>
        <w:t xml:space="preserve">President may authorize electronic surveillance to acquire foreign intelligence information for periods of up to </w:t>
      </w:r>
      <w:r>
        <w:rPr>
          <w:lang w:bidi="en-US"/>
        </w:rPr>
        <w:t>1</w:t>
      </w:r>
      <w:r w:rsidRPr="003D28E3">
        <w:rPr>
          <w:lang w:bidi="en-US"/>
        </w:rPr>
        <w:t xml:space="preserve"> year without FISC order where </w:t>
      </w:r>
      <w:r w:rsidR="00D925CF">
        <w:rPr>
          <w:lang w:bidi="en-US"/>
        </w:rPr>
        <w:t xml:space="preserve">US </w:t>
      </w:r>
      <w:r>
        <w:rPr>
          <w:lang w:bidi="en-US"/>
        </w:rPr>
        <w:t xml:space="preserve">AG </w:t>
      </w:r>
      <w:r w:rsidRPr="003D28E3">
        <w:rPr>
          <w:lang w:bidi="en-US"/>
        </w:rPr>
        <w:t xml:space="preserve">certifies </w:t>
      </w:r>
      <w:r>
        <w:rPr>
          <w:lang w:bidi="en-US"/>
        </w:rPr>
        <w:t>“</w:t>
      </w:r>
      <w:r w:rsidRPr="003D28E3">
        <w:rPr>
          <w:lang w:bidi="en-US"/>
        </w:rPr>
        <w:t>no substantial likelihood that the surveillance will acquire the contents of any communication to which a U.S. person is a party,</w:t>
      </w:r>
      <w:r>
        <w:rPr>
          <w:lang w:bidi="en-US"/>
        </w:rPr>
        <w:t>”</w:t>
      </w:r>
      <w:r w:rsidRPr="003D28E3">
        <w:rPr>
          <w:lang w:bidi="en-US"/>
        </w:rPr>
        <w:t xml:space="preserve"> </w:t>
      </w:r>
      <w:r w:rsidRPr="003D28E3">
        <w:rPr>
          <w:lang w:bidi="en-US"/>
        </w:rPr>
        <w:lastRenderedPageBreak/>
        <w:t xml:space="preserve">provided surveillance directed solely at communications among or between foreign powers, or </w:t>
      </w:r>
      <w:r w:rsidR="004132F8">
        <w:rPr>
          <w:lang w:bidi="en-US"/>
        </w:rPr>
        <w:t>“</w:t>
      </w:r>
      <w:r w:rsidRPr="003D28E3">
        <w:rPr>
          <w:lang w:bidi="en-US"/>
        </w:rPr>
        <w:t>acquisition of technical intelligence … from property or premises under open and exclusive control of foreign power</w:t>
      </w:r>
      <w:r w:rsidR="004132F8">
        <w:rPr>
          <w:lang w:bidi="en-US"/>
        </w:rPr>
        <w:t>.”</w:t>
      </w:r>
    </w:p>
    <w:p w14:paraId="2C46D807" w14:textId="6D5B4F09" w:rsidR="007A3909" w:rsidRDefault="007A3909" w:rsidP="002C1E70">
      <w:pPr>
        <w:numPr>
          <w:ilvl w:val="4"/>
          <w:numId w:val="4"/>
        </w:numPr>
        <w:spacing w:after="60"/>
        <w:jc w:val="both"/>
        <w:rPr>
          <w:lang w:bidi="en-US"/>
        </w:rPr>
      </w:pPr>
      <w:r w:rsidRPr="007A3909">
        <w:rPr>
          <w:lang w:bidi="en-US"/>
        </w:rPr>
        <w:t>Due to secrecy of gov</w:t>
      </w:r>
      <w:r>
        <w:rPr>
          <w:lang w:bidi="en-US"/>
        </w:rPr>
        <w:t xml:space="preserve">t </w:t>
      </w:r>
      <w:r w:rsidRPr="007A3909">
        <w:rPr>
          <w:lang w:bidi="en-US"/>
        </w:rPr>
        <w:t>surveillance of agents of foreign powers,</w:t>
      </w:r>
      <w:r>
        <w:rPr>
          <w:lang w:bidi="en-US"/>
        </w:rPr>
        <w:t xml:space="preserve"> </w:t>
      </w:r>
      <w:r w:rsidRPr="00583195">
        <w:rPr>
          <w:b/>
          <w:lang w:bidi="en-US"/>
        </w:rPr>
        <w:t>entities that receive FISA order to produce records generally cannot disclose that fact to the targets of investigation</w:t>
      </w:r>
      <w:r w:rsidRPr="007A3909">
        <w:rPr>
          <w:lang w:bidi="en-US"/>
        </w:rPr>
        <w:t>.</w:t>
      </w:r>
    </w:p>
    <w:p w14:paraId="62F40294" w14:textId="6BBE1F25" w:rsidR="00950933" w:rsidRPr="000822A9" w:rsidRDefault="00ED2DF1" w:rsidP="002C1E70">
      <w:pPr>
        <w:numPr>
          <w:ilvl w:val="4"/>
          <w:numId w:val="4"/>
        </w:numPr>
        <w:spacing w:after="60"/>
        <w:jc w:val="both"/>
        <w:rPr>
          <w:lang w:bidi="en-US"/>
        </w:rPr>
      </w:pPr>
      <w:r w:rsidRPr="00FE7988">
        <w:rPr>
          <w:b/>
          <w:lang w:bidi="en-US"/>
        </w:rPr>
        <w:t>Companies are allowed to publish statistics about the number of FISA orders and NSLs they receiv</w:t>
      </w:r>
      <w:r w:rsidRPr="00AE4FCF">
        <w:rPr>
          <w:b/>
          <w:lang w:bidi="en-US"/>
        </w:rPr>
        <w:t>e</w:t>
      </w:r>
    </w:p>
    <w:p w14:paraId="6D9A898B" w14:textId="3E46267C" w:rsidR="000822A9" w:rsidRPr="000822A9" w:rsidRDefault="000822A9" w:rsidP="002C1E70">
      <w:pPr>
        <w:numPr>
          <w:ilvl w:val="3"/>
          <w:numId w:val="4"/>
        </w:numPr>
        <w:spacing w:after="60"/>
        <w:jc w:val="both"/>
        <w:rPr>
          <w:lang w:bidi="en-US"/>
        </w:rPr>
      </w:pPr>
      <w:r w:rsidRPr="000822A9">
        <w:rPr>
          <w:b/>
          <w:bCs/>
          <w:color w:val="002060"/>
          <w:lang w:bidi="en-US"/>
        </w:rPr>
        <w:t>E-mails and stored records</w:t>
      </w:r>
      <w:r w:rsidR="00594A8A">
        <w:rPr>
          <w:lang w:bidi="en-US"/>
        </w:rPr>
        <w:t>:</w:t>
      </w:r>
      <w:r w:rsidR="00967D3C">
        <w:rPr>
          <w:lang w:bidi="en-US"/>
        </w:rPr>
        <w:t xml:space="preserve"> </w:t>
      </w:r>
      <w:r w:rsidR="00967D3C" w:rsidRPr="00967D3C">
        <w:rPr>
          <w:lang w:bidi="en-US"/>
        </w:rPr>
        <w:t xml:space="preserve">Where govt </w:t>
      </w:r>
      <w:r w:rsidR="00967D3C" w:rsidRPr="00152B1F">
        <w:rPr>
          <w:b/>
          <w:bCs/>
          <w:lang w:bidi="en-US"/>
        </w:rPr>
        <w:t>accidentally intercepted</w:t>
      </w:r>
      <w:r w:rsidR="00967D3C" w:rsidRPr="00967D3C">
        <w:rPr>
          <w:lang w:bidi="en-US"/>
        </w:rPr>
        <w:t xml:space="preserve"> communications that </w:t>
      </w:r>
      <w:r w:rsidR="002D05BF">
        <w:rPr>
          <w:lang w:bidi="en-US"/>
        </w:rPr>
        <w:t>“</w:t>
      </w:r>
      <w:r w:rsidR="00967D3C" w:rsidRPr="00967D3C">
        <w:rPr>
          <w:lang w:bidi="en-US"/>
        </w:rPr>
        <w:t xml:space="preserve">under circumstances in which a person has a </w:t>
      </w:r>
      <w:r w:rsidR="00967D3C" w:rsidRPr="00152B1F">
        <w:rPr>
          <w:b/>
          <w:bCs/>
          <w:lang w:bidi="en-US"/>
        </w:rPr>
        <w:t>reasonable expectation of privacy</w:t>
      </w:r>
      <w:r w:rsidR="00967D3C" w:rsidRPr="00967D3C">
        <w:rPr>
          <w:lang w:bidi="en-US"/>
        </w:rPr>
        <w:t xml:space="preserve"> and a </w:t>
      </w:r>
      <w:r w:rsidR="00967D3C" w:rsidRPr="00152B1F">
        <w:rPr>
          <w:b/>
          <w:bCs/>
          <w:lang w:bidi="en-US"/>
        </w:rPr>
        <w:t>warrant would be required</w:t>
      </w:r>
      <w:r w:rsidR="00967D3C" w:rsidRPr="00967D3C">
        <w:rPr>
          <w:lang w:bidi="en-US"/>
        </w:rPr>
        <w:t xml:space="preserve"> for law enforcement purposes, and if </w:t>
      </w:r>
      <w:r w:rsidR="00967D3C" w:rsidRPr="00D32271">
        <w:rPr>
          <w:b/>
          <w:bCs/>
          <w:lang w:bidi="en-US"/>
        </w:rPr>
        <w:t>both sender and intended recipients</w:t>
      </w:r>
      <w:r w:rsidR="00967D3C" w:rsidRPr="00967D3C">
        <w:rPr>
          <w:lang w:bidi="en-US"/>
        </w:rPr>
        <w:t xml:space="preserve"> are located in U</w:t>
      </w:r>
      <w:r w:rsidR="005276A1">
        <w:rPr>
          <w:lang w:bidi="en-US"/>
        </w:rPr>
        <w:t>S</w:t>
      </w:r>
      <w:r w:rsidR="00967D3C" w:rsidRPr="00967D3C">
        <w:rPr>
          <w:lang w:bidi="en-US"/>
        </w:rPr>
        <w:t>,</w:t>
      </w:r>
      <w:r w:rsidR="002D05BF">
        <w:rPr>
          <w:lang w:bidi="en-US"/>
        </w:rPr>
        <w:t>”</w:t>
      </w:r>
      <w:r w:rsidR="00967D3C" w:rsidRPr="00967D3C">
        <w:rPr>
          <w:lang w:bidi="en-US"/>
        </w:rPr>
        <w:t xml:space="preserve"> government is required to destroy those records, </w:t>
      </w:r>
      <w:r w:rsidR="002D05BF">
        <w:rPr>
          <w:lang w:bidi="en-US"/>
        </w:rPr>
        <w:t>“</w:t>
      </w:r>
      <w:r w:rsidR="00967D3C" w:rsidRPr="00967D3C">
        <w:rPr>
          <w:lang w:bidi="en-US"/>
        </w:rPr>
        <w:t>unless A</w:t>
      </w:r>
      <w:r w:rsidR="00483C2C">
        <w:rPr>
          <w:lang w:bidi="en-US"/>
        </w:rPr>
        <w:t>G</w:t>
      </w:r>
      <w:r w:rsidR="00967D3C" w:rsidRPr="00967D3C">
        <w:rPr>
          <w:lang w:bidi="en-US"/>
        </w:rPr>
        <w:t xml:space="preserve"> determines that contents indicate threat of death or serious bodily harm to any person.</w:t>
      </w:r>
      <w:r w:rsidR="00483C2C">
        <w:rPr>
          <w:lang w:bidi="en-US"/>
        </w:rPr>
        <w:t>”</w:t>
      </w:r>
    </w:p>
    <w:p w14:paraId="5C9B86AA" w14:textId="27991FF3" w:rsidR="000822A9" w:rsidRDefault="000822A9" w:rsidP="002C1E70">
      <w:pPr>
        <w:numPr>
          <w:ilvl w:val="3"/>
          <w:numId w:val="4"/>
        </w:numPr>
        <w:spacing w:after="60"/>
        <w:jc w:val="both"/>
        <w:rPr>
          <w:lang w:bidi="en-US"/>
        </w:rPr>
      </w:pPr>
      <w:r w:rsidRPr="000822A9">
        <w:rPr>
          <w:b/>
          <w:bCs/>
          <w:color w:val="002060"/>
          <w:lang w:bidi="en-US"/>
        </w:rPr>
        <w:t xml:space="preserve">National </w:t>
      </w:r>
      <w:r w:rsidR="00E3027E">
        <w:rPr>
          <w:b/>
          <w:bCs/>
          <w:color w:val="002060"/>
          <w:lang w:bidi="en-US"/>
        </w:rPr>
        <w:t>S</w:t>
      </w:r>
      <w:r w:rsidRPr="000822A9">
        <w:rPr>
          <w:b/>
          <w:bCs/>
          <w:color w:val="002060"/>
          <w:lang w:bidi="en-US"/>
        </w:rPr>
        <w:t xml:space="preserve">ecurity </w:t>
      </w:r>
      <w:r w:rsidR="00E3027E">
        <w:rPr>
          <w:b/>
          <w:bCs/>
          <w:color w:val="002060"/>
          <w:lang w:bidi="en-US"/>
        </w:rPr>
        <w:t>L</w:t>
      </w:r>
      <w:r w:rsidRPr="000822A9">
        <w:rPr>
          <w:b/>
          <w:bCs/>
          <w:color w:val="002060"/>
          <w:lang w:bidi="en-US"/>
        </w:rPr>
        <w:t>etters</w:t>
      </w:r>
      <w:r w:rsidR="00594A8A">
        <w:rPr>
          <w:lang w:bidi="en-US"/>
        </w:rPr>
        <w:t>:</w:t>
      </w:r>
      <w:r w:rsidR="00E3027E">
        <w:rPr>
          <w:lang w:bidi="en-US"/>
        </w:rPr>
        <w:t xml:space="preserve"> </w:t>
      </w:r>
      <w:r w:rsidR="00B95CD2" w:rsidRPr="00AD5F8B">
        <w:rPr>
          <w:lang w:bidi="en-US"/>
        </w:rPr>
        <w:t xml:space="preserve">category of subpoena that, prior to the </w:t>
      </w:r>
      <w:r w:rsidR="008612A8" w:rsidRPr="00AD5F8B">
        <w:rPr>
          <w:lang w:bidi="en-US"/>
        </w:rPr>
        <w:t>Patriot</w:t>
      </w:r>
      <w:r w:rsidR="00B95CD2" w:rsidRPr="00AD5F8B">
        <w:rPr>
          <w:lang w:bidi="en-US"/>
        </w:rPr>
        <w:t xml:space="preserve"> Act</w:t>
      </w:r>
      <w:r w:rsidR="00B95CD2" w:rsidRPr="00B95CD2">
        <w:rPr>
          <w:lang w:bidi="en-US"/>
        </w:rPr>
        <w:t>,</w:t>
      </w:r>
      <w:r w:rsidR="00B95CD2" w:rsidRPr="00AD5F8B">
        <w:rPr>
          <w:lang w:bidi="en-US"/>
        </w:rPr>
        <w:t xml:space="preserve"> was</w:t>
      </w:r>
      <w:r w:rsidR="00B95CD2" w:rsidRPr="00B95CD2">
        <w:rPr>
          <w:lang w:bidi="en-US"/>
        </w:rPr>
        <w:t xml:space="preserve"> </w:t>
      </w:r>
      <w:r w:rsidR="00B95CD2" w:rsidRPr="00AD5F8B">
        <w:rPr>
          <w:lang w:bidi="en-US"/>
        </w:rPr>
        <w:t xml:space="preserve">used narrowly, only for certain </w:t>
      </w:r>
      <w:r w:rsidR="00B95CD2" w:rsidRPr="00B95CD2">
        <w:rPr>
          <w:lang w:bidi="en-US"/>
        </w:rPr>
        <w:t>fi</w:t>
      </w:r>
      <w:r w:rsidR="00B95CD2" w:rsidRPr="00AD5F8B">
        <w:rPr>
          <w:lang w:bidi="en-US"/>
        </w:rPr>
        <w:t>nancial and communication records of an agent of</w:t>
      </w:r>
      <w:r w:rsidR="00B95CD2" w:rsidRPr="00B95CD2">
        <w:rPr>
          <w:lang w:bidi="en-US"/>
        </w:rPr>
        <w:t xml:space="preserve"> </w:t>
      </w:r>
      <w:r w:rsidR="00B95CD2" w:rsidRPr="00AD5F8B">
        <w:rPr>
          <w:lang w:bidi="en-US"/>
        </w:rPr>
        <w:t>foreign power and only with approval of FBI headquarters.</w:t>
      </w:r>
      <w:r w:rsidR="00B95CD2" w:rsidRPr="00B95CD2">
        <w:rPr>
          <w:lang w:bidi="en-US"/>
        </w:rPr>
        <w:t xml:space="preserve"> </w:t>
      </w:r>
      <w:r w:rsidR="008612A8" w:rsidRPr="00BE1C4A">
        <w:rPr>
          <w:b/>
          <w:lang w:bidi="en-US"/>
        </w:rPr>
        <w:t>Patriot</w:t>
      </w:r>
      <w:r w:rsidR="00B95CD2" w:rsidRPr="00BE1C4A">
        <w:rPr>
          <w:b/>
          <w:lang w:bidi="en-US"/>
        </w:rPr>
        <w:t xml:space="preserve"> Act expanded use of NSLs</w:t>
      </w:r>
      <w:r w:rsidR="00B95CD2" w:rsidRPr="00B95CD2">
        <w:rPr>
          <w:lang w:bidi="en-US"/>
        </w:rPr>
        <w:t>.</w:t>
      </w:r>
    </w:p>
    <w:p w14:paraId="2639D0FF" w14:textId="014EB820" w:rsidR="004A1F1C" w:rsidRDefault="00777873" w:rsidP="002C1E70">
      <w:pPr>
        <w:numPr>
          <w:ilvl w:val="4"/>
          <w:numId w:val="4"/>
        </w:numPr>
        <w:spacing w:after="60"/>
        <w:jc w:val="both"/>
        <w:rPr>
          <w:lang w:bidi="en-US"/>
        </w:rPr>
      </w:pPr>
      <w:r>
        <w:rPr>
          <w:lang w:bidi="en-US"/>
        </w:rPr>
        <w:t xml:space="preserve">Issued </w:t>
      </w:r>
      <w:r w:rsidR="004A1F1C">
        <w:rPr>
          <w:lang w:bidi="en-US"/>
        </w:rPr>
        <w:t xml:space="preserve">by authorized officials, </w:t>
      </w:r>
      <w:r w:rsidR="008E0B00">
        <w:rPr>
          <w:lang w:bidi="en-US"/>
        </w:rPr>
        <w:t>Special Agent in Charge</w:t>
      </w:r>
      <w:r w:rsidR="00EB0AF9">
        <w:rPr>
          <w:lang w:bidi="en-US"/>
        </w:rPr>
        <w:t xml:space="preserve"> of </w:t>
      </w:r>
      <w:r w:rsidR="004A1F1C">
        <w:rPr>
          <w:lang w:bidi="en-US"/>
        </w:rPr>
        <w:t xml:space="preserve">FBI field </w:t>
      </w:r>
      <w:r w:rsidR="00EB0AF9">
        <w:rPr>
          <w:lang w:bidi="en-US"/>
        </w:rPr>
        <w:t>office</w:t>
      </w:r>
    </w:p>
    <w:p w14:paraId="43FA6723" w14:textId="7EE8EC72" w:rsidR="001431AF" w:rsidRDefault="001431AF" w:rsidP="002C1E70">
      <w:pPr>
        <w:numPr>
          <w:ilvl w:val="4"/>
          <w:numId w:val="4"/>
        </w:numPr>
        <w:spacing w:after="60"/>
        <w:jc w:val="both"/>
        <w:rPr>
          <w:lang w:bidi="en-US"/>
        </w:rPr>
      </w:pPr>
      <w:r w:rsidRPr="007A2A65">
        <w:rPr>
          <w:b/>
          <w:lang w:bidi="en-US"/>
        </w:rPr>
        <w:t>Can be issued w/o</w:t>
      </w:r>
      <w:r w:rsidR="00CD1CEF" w:rsidRPr="007A2A65">
        <w:rPr>
          <w:b/>
          <w:lang w:bidi="en-US"/>
        </w:rPr>
        <w:t xml:space="preserve"> judicial involvement</w:t>
      </w:r>
      <w:r w:rsidR="00CD1CEF">
        <w:rPr>
          <w:lang w:bidi="en-US"/>
        </w:rPr>
        <w:t xml:space="preserve"> but under 2006 amendments recipients can petition</w:t>
      </w:r>
      <w:r w:rsidR="001C4731">
        <w:rPr>
          <w:lang w:bidi="en-US"/>
        </w:rPr>
        <w:t xml:space="preserve"> federal court to modify or set aside NSL</w:t>
      </w:r>
      <w:r w:rsidR="00130C01">
        <w:rPr>
          <w:lang w:bidi="en-US"/>
        </w:rPr>
        <w:t xml:space="preserve"> if compliance would be unreasonable or oppressive</w:t>
      </w:r>
    </w:p>
    <w:p w14:paraId="5FAA5700" w14:textId="0A453F6F" w:rsidR="00EB0AF9" w:rsidRDefault="00EB0AF9" w:rsidP="002C1E70">
      <w:pPr>
        <w:numPr>
          <w:ilvl w:val="4"/>
          <w:numId w:val="4"/>
        </w:numPr>
        <w:spacing w:after="60"/>
        <w:jc w:val="both"/>
        <w:rPr>
          <w:lang w:bidi="en-US"/>
        </w:rPr>
      </w:pPr>
      <w:r>
        <w:rPr>
          <w:lang w:bidi="en-US"/>
        </w:rPr>
        <w:t xml:space="preserve">NSL </w:t>
      </w:r>
      <w:r w:rsidR="00A61F2B" w:rsidRPr="00AD5F8B">
        <w:rPr>
          <w:lang w:bidi="en-US"/>
        </w:rPr>
        <w:t>can seek records relevant to protect against</w:t>
      </w:r>
      <w:r w:rsidR="00A61F2B" w:rsidRPr="00A61F2B">
        <w:rPr>
          <w:lang w:bidi="en-US"/>
        </w:rPr>
        <w:t xml:space="preserve"> international terrorism or clandestine intelligence activities</w:t>
      </w:r>
    </w:p>
    <w:p w14:paraId="5E0019FA" w14:textId="3D4BB4F3" w:rsidR="00B304AF" w:rsidRDefault="008612A8" w:rsidP="002C1E70">
      <w:pPr>
        <w:numPr>
          <w:ilvl w:val="4"/>
          <w:numId w:val="4"/>
        </w:numPr>
        <w:spacing w:after="60"/>
        <w:jc w:val="both"/>
        <w:rPr>
          <w:lang w:bidi="en-US"/>
        </w:rPr>
      </w:pPr>
      <w:r>
        <w:rPr>
          <w:lang w:bidi="en-US"/>
        </w:rPr>
        <w:t>Patriot</w:t>
      </w:r>
      <w:r w:rsidR="008001E8">
        <w:rPr>
          <w:lang w:bidi="en-US"/>
        </w:rPr>
        <w:t xml:space="preserve"> Act </w:t>
      </w:r>
      <w:r w:rsidR="00B31F3E">
        <w:rPr>
          <w:lang w:bidi="en-US"/>
        </w:rPr>
        <w:t xml:space="preserve">originally </w:t>
      </w:r>
      <w:r w:rsidR="0048769F">
        <w:rPr>
          <w:lang w:bidi="en-US"/>
        </w:rPr>
        <w:t>included s</w:t>
      </w:r>
      <w:r w:rsidR="004A1F1C">
        <w:rPr>
          <w:lang w:bidi="en-US"/>
        </w:rPr>
        <w:t xml:space="preserve">trict rules against </w:t>
      </w:r>
      <w:r w:rsidR="0048769F">
        <w:rPr>
          <w:lang w:bidi="en-US"/>
        </w:rPr>
        <w:t xml:space="preserve">recipient </w:t>
      </w:r>
      <w:r w:rsidR="004A1F1C">
        <w:rPr>
          <w:lang w:bidi="en-US"/>
        </w:rPr>
        <w:t>disclosing recei</w:t>
      </w:r>
      <w:r w:rsidR="008853D2">
        <w:rPr>
          <w:lang w:bidi="en-US"/>
        </w:rPr>
        <w:t>pt of a</w:t>
      </w:r>
      <w:r w:rsidR="004A1F1C">
        <w:rPr>
          <w:lang w:bidi="en-US"/>
        </w:rPr>
        <w:t>n NSL</w:t>
      </w:r>
      <w:r w:rsidR="0048769F">
        <w:rPr>
          <w:lang w:bidi="en-US"/>
        </w:rPr>
        <w:t xml:space="preserve"> (see below)</w:t>
      </w:r>
      <w:r w:rsidR="00883AD2">
        <w:rPr>
          <w:lang w:bidi="en-US"/>
        </w:rPr>
        <w:t xml:space="preserve">. </w:t>
      </w:r>
      <w:r w:rsidR="00B31F3E" w:rsidRPr="00056287">
        <w:rPr>
          <w:lang w:bidi="en-US"/>
        </w:rPr>
        <w:t xml:space="preserve">2006 amendment </w:t>
      </w:r>
      <w:r w:rsidR="00B31F3E">
        <w:rPr>
          <w:lang w:bidi="en-US"/>
        </w:rPr>
        <w:t xml:space="preserve">to </w:t>
      </w:r>
      <w:r>
        <w:rPr>
          <w:lang w:bidi="en-US"/>
        </w:rPr>
        <w:t>Patriot</w:t>
      </w:r>
      <w:r w:rsidR="00B31F3E">
        <w:rPr>
          <w:lang w:bidi="en-US"/>
        </w:rPr>
        <w:t xml:space="preserve"> Act </w:t>
      </w:r>
      <w:r w:rsidR="00B31F3E" w:rsidRPr="00056287">
        <w:rPr>
          <w:lang w:bidi="en-US"/>
        </w:rPr>
        <w:t xml:space="preserve">said that recipients are bound </w:t>
      </w:r>
      <w:r w:rsidR="00E771E0">
        <w:rPr>
          <w:lang w:bidi="en-US"/>
        </w:rPr>
        <w:t xml:space="preserve">by </w:t>
      </w:r>
      <w:r w:rsidR="00B31F3E" w:rsidRPr="00056287">
        <w:rPr>
          <w:lang w:bidi="en-US"/>
        </w:rPr>
        <w:t>confidentiality only if there</w:t>
      </w:r>
      <w:r w:rsidR="00E771E0">
        <w:rPr>
          <w:lang w:bidi="en-US"/>
        </w:rPr>
        <w:t xml:space="preserve">’s </w:t>
      </w:r>
      <w:r w:rsidR="00B31F3E" w:rsidRPr="00056287">
        <w:rPr>
          <w:lang w:bidi="en-US"/>
        </w:rPr>
        <w:t>a finding by requesting agency of interference with criminal or counterterrorism investigation or for other listed purposes</w:t>
      </w:r>
      <w:r w:rsidR="00881682">
        <w:rPr>
          <w:lang w:bidi="en-US"/>
        </w:rPr>
        <w:t>.</w:t>
      </w:r>
      <w:r w:rsidR="00881682" w:rsidRPr="00881682">
        <w:rPr>
          <w:lang w:bidi="en-US"/>
        </w:rPr>
        <w:t xml:space="preserve"> </w:t>
      </w:r>
      <w:r w:rsidR="00881682" w:rsidRPr="00014950">
        <w:rPr>
          <w:b/>
          <w:lang w:bidi="en-US"/>
        </w:rPr>
        <w:t>Recipients c</w:t>
      </w:r>
      <w:r w:rsidR="00883AD2" w:rsidRPr="00014950">
        <w:rPr>
          <w:b/>
          <w:lang w:bidi="en-US"/>
        </w:rPr>
        <w:t xml:space="preserve">ould </w:t>
      </w:r>
      <w:r w:rsidR="00881682" w:rsidRPr="00014950">
        <w:rPr>
          <w:b/>
          <w:lang w:bidi="en-US"/>
        </w:rPr>
        <w:t>petition court to modify or end secrecy requirement</w:t>
      </w:r>
      <w:r w:rsidR="00F55B6D">
        <w:rPr>
          <w:lang w:bidi="en-US"/>
        </w:rPr>
        <w:t xml:space="preserve">. </w:t>
      </w:r>
      <w:r w:rsidR="00F55B6D" w:rsidRPr="00CD572D">
        <w:rPr>
          <w:b/>
          <w:lang w:bidi="en-US"/>
        </w:rPr>
        <w:t xml:space="preserve">Recipients </w:t>
      </w:r>
      <w:r w:rsidR="00505BBF" w:rsidRPr="00CD572D">
        <w:rPr>
          <w:b/>
          <w:lang w:bidi="en-US"/>
        </w:rPr>
        <w:t xml:space="preserve">were </w:t>
      </w:r>
      <w:r w:rsidR="00F55B6D" w:rsidRPr="00CD572D">
        <w:rPr>
          <w:b/>
          <w:lang w:bidi="en-US"/>
        </w:rPr>
        <w:t>allowed to disclose request to those necessary to comply with the request and to an attorney for legal assistance</w:t>
      </w:r>
      <w:r w:rsidR="00F55B6D" w:rsidRPr="00F55B6D">
        <w:rPr>
          <w:lang w:bidi="en-US"/>
        </w:rPr>
        <w:t>.</w:t>
      </w:r>
      <w:r w:rsidR="00AC0132">
        <w:rPr>
          <w:lang w:bidi="en-US"/>
        </w:rPr>
        <w:t xml:space="preserve"> </w:t>
      </w:r>
    </w:p>
    <w:p w14:paraId="33CDB040" w14:textId="2C0E45C4" w:rsidR="00077C02" w:rsidRPr="000822A9" w:rsidRDefault="00056287" w:rsidP="002C1E70">
      <w:pPr>
        <w:numPr>
          <w:ilvl w:val="4"/>
          <w:numId w:val="4"/>
        </w:numPr>
        <w:spacing w:after="60"/>
        <w:jc w:val="both"/>
        <w:rPr>
          <w:lang w:bidi="en-US"/>
        </w:rPr>
      </w:pPr>
      <w:r w:rsidRPr="00056287">
        <w:rPr>
          <w:b/>
          <w:bCs/>
          <w:lang w:bidi="en-US"/>
        </w:rPr>
        <w:t>As of 2015</w:t>
      </w:r>
      <w:r w:rsidRPr="00056287">
        <w:rPr>
          <w:lang w:bidi="en-US"/>
        </w:rPr>
        <w:t xml:space="preserve">, FBI now presumptively </w:t>
      </w:r>
      <w:r w:rsidRPr="00056287">
        <w:rPr>
          <w:b/>
          <w:bCs/>
          <w:lang w:bidi="en-US"/>
        </w:rPr>
        <w:t>terminates NSL secrecy</w:t>
      </w:r>
      <w:r w:rsidRPr="00056287">
        <w:rPr>
          <w:lang w:bidi="en-US"/>
        </w:rPr>
        <w:t xml:space="preserve"> for an individual order </w:t>
      </w:r>
      <w:r w:rsidRPr="00056287">
        <w:rPr>
          <w:b/>
          <w:bCs/>
          <w:lang w:bidi="en-US"/>
        </w:rPr>
        <w:t>when</w:t>
      </w:r>
      <w:r w:rsidRPr="00056287">
        <w:rPr>
          <w:lang w:bidi="en-US"/>
        </w:rPr>
        <w:t xml:space="preserve"> an </w:t>
      </w:r>
      <w:r w:rsidRPr="00056287">
        <w:rPr>
          <w:b/>
          <w:bCs/>
          <w:lang w:bidi="en-US"/>
        </w:rPr>
        <w:t xml:space="preserve">investigation closes or no more than </w:t>
      </w:r>
      <w:r w:rsidR="00AC0132" w:rsidRPr="003871F5">
        <w:rPr>
          <w:b/>
          <w:bCs/>
          <w:lang w:bidi="en-US"/>
        </w:rPr>
        <w:t xml:space="preserve">3 </w:t>
      </w:r>
      <w:r w:rsidRPr="00056287">
        <w:rPr>
          <w:b/>
          <w:bCs/>
          <w:lang w:bidi="en-US"/>
        </w:rPr>
        <w:t xml:space="preserve">years after </w:t>
      </w:r>
      <w:r w:rsidR="003871F5" w:rsidRPr="00056287">
        <w:rPr>
          <w:b/>
          <w:bCs/>
          <w:lang w:bidi="en-US"/>
        </w:rPr>
        <w:t xml:space="preserve">full investigation </w:t>
      </w:r>
      <w:r w:rsidRPr="00056287">
        <w:rPr>
          <w:b/>
          <w:bCs/>
          <w:lang w:bidi="en-US"/>
        </w:rPr>
        <w:t>open</w:t>
      </w:r>
      <w:r w:rsidR="003871F5">
        <w:rPr>
          <w:b/>
          <w:bCs/>
          <w:lang w:bidi="en-US"/>
        </w:rPr>
        <w:t>ed</w:t>
      </w:r>
      <w:r w:rsidR="00AD2FFA">
        <w:rPr>
          <w:lang w:bidi="en-US"/>
        </w:rPr>
        <w:t>.</w:t>
      </w:r>
    </w:p>
    <w:p w14:paraId="7A1D2900" w14:textId="514772F2" w:rsidR="000822A9" w:rsidRDefault="000822A9" w:rsidP="002C1E70">
      <w:pPr>
        <w:numPr>
          <w:ilvl w:val="2"/>
          <w:numId w:val="4"/>
        </w:numPr>
        <w:spacing w:after="60"/>
        <w:jc w:val="both"/>
        <w:rPr>
          <w:lang w:bidi="en-US"/>
        </w:rPr>
      </w:pPr>
      <w:r w:rsidRPr="000822A9">
        <w:rPr>
          <w:b/>
          <w:bCs/>
          <w:color w:val="002060"/>
          <w:lang w:bidi="en-US"/>
        </w:rPr>
        <w:t>Uniting and Strengthening America by Providing Appropriate Tools Required to Intercept and Obstruct Terrorism Act of 2001 (USA-Patriot Act)</w:t>
      </w:r>
      <w:r w:rsidR="00594A8A">
        <w:rPr>
          <w:lang w:bidi="en-US"/>
        </w:rPr>
        <w:t>:</w:t>
      </w:r>
      <w:r w:rsidR="00A23364">
        <w:rPr>
          <w:lang w:bidi="en-US"/>
        </w:rPr>
        <w:t xml:space="preserve"> </w:t>
      </w:r>
      <w:r w:rsidR="00A23364" w:rsidRPr="00285B54">
        <w:rPr>
          <w:b/>
          <w:lang w:bidi="en-US"/>
        </w:rPr>
        <w:t>attacks of September 11, 2001 led to important changes to FISA, as part of the P</w:t>
      </w:r>
      <w:r w:rsidR="005F3B4C" w:rsidRPr="00285B54">
        <w:rPr>
          <w:b/>
          <w:lang w:bidi="en-US"/>
        </w:rPr>
        <w:t>atriot</w:t>
      </w:r>
      <w:r w:rsidR="00A23364" w:rsidRPr="00285B54">
        <w:rPr>
          <w:b/>
          <w:lang w:bidi="en-US"/>
        </w:rPr>
        <w:t xml:space="preserve"> Act passed </w:t>
      </w:r>
      <w:r w:rsidR="00A23364" w:rsidRPr="00A23364">
        <w:rPr>
          <w:lang w:bidi="en-US"/>
        </w:rPr>
        <w:t>in the wake of attacks</w:t>
      </w:r>
      <w:r w:rsidR="00A95CD4">
        <w:rPr>
          <w:lang w:bidi="en-US"/>
        </w:rPr>
        <w:t>.</w:t>
      </w:r>
    </w:p>
    <w:p w14:paraId="3AA226E5" w14:textId="75DDCB75" w:rsidR="00F87080" w:rsidRDefault="00134A57" w:rsidP="002C1E70">
      <w:pPr>
        <w:numPr>
          <w:ilvl w:val="3"/>
          <w:numId w:val="4"/>
        </w:numPr>
        <w:spacing w:after="60"/>
        <w:jc w:val="both"/>
        <w:rPr>
          <w:lang w:bidi="en-US"/>
        </w:rPr>
      </w:pPr>
      <w:r>
        <w:rPr>
          <w:lang w:bidi="en-US"/>
        </w:rPr>
        <w:t xml:space="preserve">Amended FISA and ECPA - </w:t>
      </w:r>
      <w:r w:rsidR="007D63CA" w:rsidRPr="00D65404">
        <w:rPr>
          <w:b/>
          <w:bCs/>
          <w:lang w:bidi="en-US"/>
        </w:rPr>
        <w:t>Loosened requirements for surveillance of US persons</w:t>
      </w:r>
      <w:r>
        <w:rPr>
          <w:lang w:bidi="en-US"/>
        </w:rPr>
        <w:t xml:space="preserve"> suspected</w:t>
      </w:r>
      <w:r w:rsidR="001006C8">
        <w:rPr>
          <w:lang w:bidi="en-US"/>
        </w:rPr>
        <w:t xml:space="preserve"> of terrorist activities</w:t>
      </w:r>
    </w:p>
    <w:p w14:paraId="26AAE1C0" w14:textId="17B38ED7" w:rsidR="007D63CA" w:rsidRDefault="007D63CA" w:rsidP="002C1E70">
      <w:pPr>
        <w:numPr>
          <w:ilvl w:val="3"/>
          <w:numId w:val="4"/>
        </w:numPr>
        <w:spacing w:after="60"/>
        <w:jc w:val="both"/>
        <w:rPr>
          <w:lang w:bidi="en-US"/>
        </w:rPr>
      </w:pPr>
      <w:r w:rsidRPr="00D65404">
        <w:rPr>
          <w:b/>
          <w:bCs/>
          <w:lang w:bidi="en-US"/>
        </w:rPr>
        <w:t>Created “roving” wiretaps</w:t>
      </w:r>
      <w:r w:rsidR="001006C8">
        <w:rPr>
          <w:lang w:bidi="en-US"/>
        </w:rPr>
        <w:t xml:space="preserve"> -</w:t>
      </w:r>
      <w:r w:rsidR="0099768D">
        <w:rPr>
          <w:lang w:bidi="en-US"/>
        </w:rPr>
        <w:t xml:space="preserve"> </w:t>
      </w:r>
      <w:r w:rsidR="0099768D" w:rsidRPr="0099768D">
        <w:rPr>
          <w:lang w:bidi="en-US"/>
        </w:rPr>
        <w:t xml:space="preserve">allowed investigators to get wiretap order against a person that was </w:t>
      </w:r>
      <w:r w:rsidR="0099768D" w:rsidRPr="000C0521">
        <w:rPr>
          <w:b/>
          <w:lang w:bidi="en-US"/>
        </w:rPr>
        <w:t>valid for</w:t>
      </w:r>
      <w:r w:rsidR="0099768D" w:rsidRPr="0099768D">
        <w:rPr>
          <w:lang w:bidi="en-US"/>
        </w:rPr>
        <w:t xml:space="preserve"> </w:t>
      </w:r>
      <w:r w:rsidR="0099768D" w:rsidRPr="00B73AD8">
        <w:rPr>
          <w:b/>
          <w:bCs/>
          <w:lang w:bidi="en-US"/>
        </w:rPr>
        <w:t>any type of communication</w:t>
      </w:r>
      <w:r w:rsidR="0099768D" w:rsidRPr="0099768D">
        <w:rPr>
          <w:lang w:bidi="en-US"/>
        </w:rPr>
        <w:t xml:space="preserve"> they engaged in, rather than requiring that the wiretap order specify the communications providers involved</w:t>
      </w:r>
    </w:p>
    <w:p w14:paraId="62C915C2" w14:textId="0B105C5C" w:rsidR="007D63CA" w:rsidRPr="00566726" w:rsidRDefault="007D63CA" w:rsidP="002C1E70">
      <w:pPr>
        <w:numPr>
          <w:ilvl w:val="3"/>
          <w:numId w:val="4"/>
        </w:numPr>
        <w:spacing w:after="60"/>
        <w:jc w:val="both"/>
        <w:rPr>
          <w:lang w:bidi="en-US"/>
        </w:rPr>
      </w:pPr>
      <w:r w:rsidRPr="006E70CC">
        <w:rPr>
          <w:b/>
          <w:bCs/>
          <w:lang w:bidi="en-US"/>
        </w:rPr>
        <w:t>Strengthened</w:t>
      </w:r>
      <w:r>
        <w:rPr>
          <w:lang w:bidi="en-US"/>
        </w:rPr>
        <w:t xml:space="preserve"> </w:t>
      </w:r>
      <w:r w:rsidR="005F403C" w:rsidRPr="00B54769">
        <w:rPr>
          <w:b/>
          <w:lang w:bidi="en-US"/>
        </w:rPr>
        <w:t>BSA</w:t>
      </w:r>
      <w:r w:rsidR="005F403C">
        <w:rPr>
          <w:lang w:bidi="en-US"/>
        </w:rPr>
        <w:t xml:space="preserve"> </w:t>
      </w:r>
      <w:r w:rsidRPr="006E70CC">
        <w:rPr>
          <w:b/>
          <w:bCs/>
          <w:lang w:bidi="en-US"/>
        </w:rPr>
        <w:t>rules against money laundering</w:t>
      </w:r>
      <w:r w:rsidR="00566726">
        <w:rPr>
          <w:b/>
          <w:bCs/>
          <w:lang w:bidi="en-US"/>
        </w:rPr>
        <w:t xml:space="preserve"> </w:t>
      </w:r>
      <w:r w:rsidR="00566726" w:rsidRPr="00566726">
        <w:rPr>
          <w:lang w:bidi="en-US"/>
        </w:rPr>
        <w:t xml:space="preserve">and </w:t>
      </w:r>
      <w:r w:rsidR="00150043">
        <w:rPr>
          <w:lang w:bidi="en-US"/>
        </w:rPr>
        <w:t xml:space="preserve">required </w:t>
      </w:r>
      <w:r w:rsidR="00150043" w:rsidRPr="00150043">
        <w:rPr>
          <w:lang w:bidi="en-US"/>
        </w:rPr>
        <w:t>that banks take steps to make sure that they know who owns the funds stored in their accounts</w:t>
      </w:r>
    </w:p>
    <w:p w14:paraId="56E3FEAB" w14:textId="77777777" w:rsidR="00214114" w:rsidRDefault="00214114" w:rsidP="002C1E70">
      <w:pPr>
        <w:numPr>
          <w:ilvl w:val="3"/>
          <w:numId w:val="4"/>
        </w:numPr>
        <w:spacing w:after="60"/>
        <w:jc w:val="both"/>
        <w:rPr>
          <w:lang w:bidi="en-US"/>
        </w:rPr>
      </w:pPr>
      <w:r w:rsidRPr="00151A87">
        <w:rPr>
          <w:b/>
          <w:lang w:bidi="en-US"/>
        </w:rPr>
        <w:t xml:space="preserve">Expanded definition of </w:t>
      </w:r>
      <w:r w:rsidRPr="00151A87">
        <w:rPr>
          <w:b/>
          <w:bCs/>
          <w:lang w:bidi="en-US"/>
        </w:rPr>
        <w:t>p</w:t>
      </w:r>
      <w:r w:rsidRPr="006D3272">
        <w:rPr>
          <w:b/>
          <w:bCs/>
          <w:lang w:bidi="en-US"/>
        </w:rPr>
        <w:t>en register/trap and trace</w:t>
      </w:r>
      <w:r>
        <w:rPr>
          <w:lang w:bidi="en-US"/>
        </w:rPr>
        <w:t xml:space="preserve"> beyond telephone numbers to include dialing, routing, addressing, or signaling info</w:t>
      </w:r>
    </w:p>
    <w:p w14:paraId="3127535C" w14:textId="77F8D116" w:rsidR="00612BDB" w:rsidRPr="00E30407" w:rsidRDefault="00AC76EE" w:rsidP="002C1E70">
      <w:pPr>
        <w:numPr>
          <w:ilvl w:val="3"/>
          <w:numId w:val="4"/>
        </w:numPr>
        <w:spacing w:after="60"/>
        <w:jc w:val="both"/>
        <w:rPr>
          <w:b/>
          <w:bCs/>
          <w:lang w:bidi="en-US"/>
        </w:rPr>
      </w:pPr>
      <w:r>
        <w:rPr>
          <w:b/>
          <w:bCs/>
          <w:lang w:bidi="en-US"/>
        </w:rPr>
        <w:t xml:space="preserve">Expanded </w:t>
      </w:r>
      <w:r w:rsidR="009A6642">
        <w:rPr>
          <w:b/>
          <w:bCs/>
          <w:lang w:bidi="en-US"/>
        </w:rPr>
        <w:t xml:space="preserve">Use of </w:t>
      </w:r>
      <w:r w:rsidR="00214114" w:rsidRPr="006D3272">
        <w:rPr>
          <w:b/>
          <w:bCs/>
          <w:lang w:bidi="en-US"/>
        </w:rPr>
        <w:t>National Security Letter (NSL)</w:t>
      </w:r>
      <w:r w:rsidR="00DE68E9">
        <w:rPr>
          <w:b/>
          <w:bCs/>
          <w:lang w:bidi="en-US"/>
        </w:rPr>
        <w:t xml:space="preserve"> under FISA</w:t>
      </w:r>
      <w:r w:rsidR="00C63DF9">
        <w:rPr>
          <w:lang w:bidi="en-US"/>
        </w:rPr>
        <w:t xml:space="preserve"> </w:t>
      </w:r>
      <w:r>
        <w:rPr>
          <w:lang w:bidi="en-US"/>
        </w:rPr>
        <w:t xml:space="preserve">as </w:t>
      </w:r>
      <w:r w:rsidRPr="00FC5D03">
        <w:rPr>
          <w:b/>
          <w:lang w:bidi="en-US"/>
        </w:rPr>
        <w:t xml:space="preserve">investigative tool </w:t>
      </w:r>
      <w:r w:rsidR="00255938" w:rsidRPr="00FC5D03">
        <w:rPr>
          <w:b/>
          <w:lang w:bidi="en-US"/>
        </w:rPr>
        <w:t xml:space="preserve">to secretly demand records from </w:t>
      </w:r>
      <w:r w:rsidR="00032077" w:rsidRPr="00FC5D03">
        <w:rPr>
          <w:b/>
          <w:lang w:bidi="en-US"/>
        </w:rPr>
        <w:t>communication services provider</w:t>
      </w:r>
      <w:r w:rsidR="00032077">
        <w:rPr>
          <w:lang w:bidi="en-US"/>
        </w:rPr>
        <w:t xml:space="preserve"> </w:t>
      </w:r>
      <w:r w:rsidR="00C63DF9">
        <w:rPr>
          <w:lang w:bidi="en-US"/>
        </w:rPr>
        <w:t xml:space="preserve">– </w:t>
      </w:r>
      <w:r w:rsidR="009760A2" w:rsidRPr="00E30407">
        <w:rPr>
          <w:lang w:bidi="en-US"/>
        </w:rPr>
        <w:t>administrative subpoena that can be issued</w:t>
      </w:r>
      <w:r w:rsidR="0084288B" w:rsidRPr="00E30407">
        <w:rPr>
          <w:lang w:bidi="en-US"/>
        </w:rPr>
        <w:t xml:space="preserve"> by FBI w/o involvement of a federal judge</w:t>
      </w:r>
      <w:r w:rsidR="009E718B" w:rsidRPr="00E30407">
        <w:rPr>
          <w:lang w:bidi="en-US"/>
        </w:rPr>
        <w:t>. Authority to issue NSL shifted from director of FBI</w:t>
      </w:r>
      <w:r w:rsidR="007B0273" w:rsidRPr="00E30407">
        <w:rPr>
          <w:lang w:bidi="en-US"/>
        </w:rPr>
        <w:t xml:space="preserve"> to agents in charge of FBI field offices</w:t>
      </w:r>
      <w:r w:rsidR="0084288B" w:rsidRPr="00E30407">
        <w:rPr>
          <w:lang w:bidi="en-US"/>
        </w:rPr>
        <w:t xml:space="preserve"> </w:t>
      </w:r>
    </w:p>
    <w:p w14:paraId="5D81D679" w14:textId="0258ADB3" w:rsidR="00FD4D73" w:rsidRDefault="00BE0EE5" w:rsidP="002C1E70">
      <w:pPr>
        <w:numPr>
          <w:ilvl w:val="3"/>
          <w:numId w:val="4"/>
        </w:numPr>
        <w:spacing w:after="60"/>
        <w:jc w:val="both"/>
        <w:rPr>
          <w:lang w:bidi="en-US"/>
        </w:rPr>
      </w:pPr>
      <w:r w:rsidRPr="00E30407">
        <w:rPr>
          <w:b/>
          <w:bCs/>
          <w:lang w:bidi="en-US"/>
        </w:rPr>
        <w:t>Section 217</w:t>
      </w:r>
      <w:r w:rsidR="00AA6B01" w:rsidRPr="00E30407">
        <w:rPr>
          <w:lang w:bidi="en-US"/>
        </w:rPr>
        <w:t>:</w:t>
      </w:r>
      <w:r w:rsidRPr="00E30407">
        <w:rPr>
          <w:lang w:bidi="en-US"/>
        </w:rPr>
        <w:t xml:space="preserve"> </w:t>
      </w:r>
      <w:r w:rsidR="006A6B83" w:rsidRPr="00E30407">
        <w:rPr>
          <w:lang w:bidi="en-US"/>
        </w:rPr>
        <w:t>Law enforcement officer needs to have court order or some other lawful basis to intercept wire or electronic communications. Owner or operator of computer system can face penalties under ECPA for providing access to law enforcement without following</w:t>
      </w:r>
      <w:r w:rsidR="006A6B83" w:rsidRPr="00270F23">
        <w:rPr>
          <w:lang w:bidi="en-US"/>
        </w:rPr>
        <w:t xml:space="preserve"> legally</w:t>
      </w:r>
      <w:r w:rsidR="006A6B83" w:rsidRPr="006A6B83">
        <w:rPr>
          <w:lang w:bidi="en-US"/>
        </w:rPr>
        <w:t xml:space="preserve"> mandated procedures.</w:t>
      </w:r>
    </w:p>
    <w:p w14:paraId="58FA94D9" w14:textId="08A4C78F" w:rsidR="008E5B9B" w:rsidRDefault="001119A1" w:rsidP="002C1E70">
      <w:pPr>
        <w:numPr>
          <w:ilvl w:val="4"/>
          <w:numId w:val="4"/>
        </w:numPr>
        <w:spacing w:after="60"/>
        <w:jc w:val="both"/>
        <w:rPr>
          <w:lang w:bidi="en-US"/>
        </w:rPr>
      </w:pPr>
      <w:r>
        <w:rPr>
          <w:b/>
          <w:bCs/>
          <w:lang w:bidi="en-US"/>
        </w:rPr>
        <w:lastRenderedPageBreak/>
        <w:t>P</w:t>
      </w:r>
      <w:r w:rsidR="00BE0EE5" w:rsidRPr="00823AD7">
        <w:rPr>
          <w:b/>
          <w:bCs/>
          <w:lang w:bidi="en-US"/>
        </w:rPr>
        <w:t>ermits, but does not require</w:t>
      </w:r>
      <w:r w:rsidR="00BE0EE5" w:rsidRPr="00BE0EE5">
        <w:rPr>
          <w:lang w:bidi="en-US"/>
        </w:rPr>
        <w:t xml:space="preserve">, owner or operator of computer system to provide </w:t>
      </w:r>
      <w:r w:rsidR="00BE0EE5" w:rsidRPr="00823AD7">
        <w:rPr>
          <w:b/>
          <w:bCs/>
          <w:lang w:bidi="en-US"/>
        </w:rPr>
        <w:t>access</w:t>
      </w:r>
      <w:r w:rsidR="00BE0EE5" w:rsidRPr="00BE0EE5">
        <w:rPr>
          <w:lang w:bidi="en-US"/>
        </w:rPr>
        <w:t xml:space="preserve"> in defined circumstances. </w:t>
      </w:r>
      <w:r w:rsidR="00BE0EE5" w:rsidRPr="001B4176">
        <w:rPr>
          <w:b/>
          <w:bCs/>
          <w:lang w:bidi="en-US"/>
        </w:rPr>
        <w:t>For computer trespassers</w:t>
      </w:r>
      <w:r w:rsidR="00911F57">
        <w:rPr>
          <w:b/>
          <w:bCs/>
          <w:lang w:bidi="en-US"/>
        </w:rPr>
        <w:t xml:space="preserve"> </w:t>
      </w:r>
      <w:r w:rsidR="00911F57" w:rsidRPr="00911F57">
        <w:rPr>
          <w:lang w:bidi="en-US"/>
        </w:rPr>
        <w:t>(i.e., hackers)</w:t>
      </w:r>
      <w:r w:rsidR="00BE0EE5" w:rsidRPr="00911F57">
        <w:rPr>
          <w:lang w:bidi="en-US"/>
        </w:rPr>
        <w:t>,</w:t>
      </w:r>
      <w:r w:rsidR="00BE0EE5" w:rsidRPr="001B4176">
        <w:rPr>
          <w:b/>
          <w:bCs/>
          <w:lang w:bidi="en-US"/>
        </w:rPr>
        <w:t xml:space="preserve"> law enforcement can now perform interceptions</w:t>
      </w:r>
      <w:r w:rsidR="00BE0EE5" w:rsidRPr="00BE0EE5">
        <w:rPr>
          <w:lang w:bidi="en-US"/>
        </w:rPr>
        <w:t xml:space="preserve"> </w:t>
      </w:r>
      <w:r w:rsidR="00BE0EE5" w:rsidRPr="00966171">
        <w:rPr>
          <w:b/>
          <w:bCs/>
          <w:lang w:bidi="en-US"/>
        </w:rPr>
        <w:t>if</w:t>
      </w:r>
      <w:r w:rsidR="00BE0EE5" w:rsidRPr="00BE0EE5">
        <w:rPr>
          <w:lang w:bidi="en-US"/>
        </w:rPr>
        <w:t>:</w:t>
      </w:r>
    </w:p>
    <w:p w14:paraId="3EBB50A0" w14:textId="61B18C7F" w:rsidR="00D46F75" w:rsidRDefault="00D46F75" w:rsidP="002C1E70">
      <w:pPr>
        <w:numPr>
          <w:ilvl w:val="5"/>
          <w:numId w:val="4"/>
        </w:numPr>
        <w:spacing w:after="60"/>
        <w:ind w:left="2520"/>
        <w:jc w:val="both"/>
        <w:rPr>
          <w:lang w:bidi="en-US"/>
        </w:rPr>
      </w:pPr>
      <w:r>
        <w:rPr>
          <w:lang w:bidi="en-US"/>
        </w:rPr>
        <w:t>The owner or operator of protected computer authorizes interception of computer trespasser’s communications on the protected computer</w:t>
      </w:r>
    </w:p>
    <w:p w14:paraId="3310E816" w14:textId="77777777" w:rsidR="00D46F75" w:rsidRDefault="00D46F75" w:rsidP="002C1E70">
      <w:pPr>
        <w:numPr>
          <w:ilvl w:val="5"/>
          <w:numId w:val="4"/>
        </w:numPr>
        <w:spacing w:after="60"/>
        <w:ind w:left="2520"/>
        <w:jc w:val="both"/>
        <w:rPr>
          <w:lang w:bidi="en-US"/>
        </w:rPr>
      </w:pPr>
      <w:r>
        <w:rPr>
          <w:lang w:bidi="en-US"/>
        </w:rPr>
        <w:t>The person acting under color of law is lawfully engaged in an investigation</w:t>
      </w:r>
    </w:p>
    <w:p w14:paraId="2AA4654A" w14:textId="557817E7" w:rsidR="00D46F75" w:rsidRDefault="00D46F75" w:rsidP="002C1E70">
      <w:pPr>
        <w:numPr>
          <w:ilvl w:val="5"/>
          <w:numId w:val="4"/>
        </w:numPr>
        <w:spacing w:after="60"/>
        <w:ind w:left="2520"/>
        <w:jc w:val="both"/>
        <w:rPr>
          <w:lang w:bidi="en-US"/>
        </w:rPr>
      </w:pPr>
      <w:r>
        <w:rPr>
          <w:lang w:bidi="en-US"/>
        </w:rPr>
        <w:t>The person acting under color of law has reasonable grounds to believe that contents of computer trespasser’s communications will be relevant to the investigation</w:t>
      </w:r>
    </w:p>
    <w:p w14:paraId="70FFD5AA" w14:textId="52EC0996" w:rsidR="005A0326" w:rsidRPr="00E30407" w:rsidRDefault="001B4176" w:rsidP="002C1E70">
      <w:pPr>
        <w:numPr>
          <w:ilvl w:val="6"/>
          <w:numId w:val="4"/>
        </w:numPr>
        <w:spacing w:after="60"/>
        <w:ind w:left="3240"/>
        <w:jc w:val="both"/>
        <w:rPr>
          <w:lang w:bidi="en-US"/>
        </w:rPr>
      </w:pPr>
      <w:r>
        <w:rPr>
          <w:lang w:bidi="en-US"/>
        </w:rPr>
        <w:t>The</w:t>
      </w:r>
      <w:r w:rsidR="006F0D6C" w:rsidRPr="006F0D6C">
        <w:rPr>
          <w:lang w:bidi="en-US"/>
        </w:rPr>
        <w:t xml:space="preserve"> interception does </w:t>
      </w:r>
      <w:r w:rsidR="006F0D6C" w:rsidRPr="00E30407">
        <w:rPr>
          <w:lang w:bidi="en-US"/>
        </w:rPr>
        <w:t>not require communications other than those transmitted</w:t>
      </w:r>
    </w:p>
    <w:p w14:paraId="3E477337" w14:textId="72C7295B" w:rsidR="002E79D2" w:rsidRPr="00E30407" w:rsidRDefault="005A0326" w:rsidP="002C1E70">
      <w:pPr>
        <w:numPr>
          <w:ilvl w:val="3"/>
          <w:numId w:val="4"/>
        </w:numPr>
        <w:spacing w:after="60"/>
        <w:jc w:val="both"/>
        <w:rPr>
          <w:lang w:bidi="en-US"/>
        </w:rPr>
      </w:pPr>
      <w:r w:rsidRPr="00E30407">
        <w:rPr>
          <w:b/>
          <w:bCs/>
          <w:lang w:bidi="en-US"/>
        </w:rPr>
        <w:t>Section 215</w:t>
      </w:r>
      <w:r w:rsidRPr="00E30407">
        <w:rPr>
          <w:lang w:bidi="en-US"/>
        </w:rPr>
        <w:t xml:space="preserve">: </w:t>
      </w:r>
      <w:r w:rsidR="001119A1" w:rsidRPr="00E30407">
        <w:rPr>
          <w:lang w:bidi="en-US"/>
        </w:rPr>
        <w:t>P</w:t>
      </w:r>
      <w:r w:rsidRPr="00E30407">
        <w:rPr>
          <w:lang w:bidi="en-US"/>
        </w:rPr>
        <w:t xml:space="preserve">rovides that federal court order can require </w:t>
      </w:r>
      <w:r w:rsidRPr="00E30407">
        <w:rPr>
          <w:b/>
          <w:bCs/>
          <w:lang w:bidi="en-US"/>
        </w:rPr>
        <w:t>production of</w:t>
      </w:r>
      <w:r w:rsidRPr="00E30407">
        <w:rPr>
          <w:lang w:bidi="en-US"/>
        </w:rPr>
        <w:t xml:space="preserve"> </w:t>
      </w:r>
      <w:r w:rsidR="00F76386" w:rsidRPr="00E30407">
        <w:rPr>
          <w:b/>
          <w:bCs/>
          <w:lang w:bidi="en-US"/>
        </w:rPr>
        <w:t>records or</w:t>
      </w:r>
      <w:r w:rsidR="00F76386" w:rsidRPr="00E30407">
        <w:rPr>
          <w:lang w:bidi="en-US"/>
        </w:rPr>
        <w:t xml:space="preserve"> </w:t>
      </w:r>
      <w:r w:rsidRPr="00E30407">
        <w:rPr>
          <w:b/>
          <w:lang w:bidi="en-US"/>
        </w:rPr>
        <w:t xml:space="preserve">any tangible </w:t>
      </w:r>
      <w:r w:rsidR="00581772" w:rsidRPr="00E30407">
        <w:rPr>
          <w:b/>
          <w:lang w:bidi="en-US"/>
        </w:rPr>
        <w:t>items</w:t>
      </w:r>
      <w:r w:rsidRPr="00E30407">
        <w:rPr>
          <w:b/>
          <w:lang w:bidi="en-US"/>
        </w:rPr>
        <w:t xml:space="preserve"> </w:t>
      </w:r>
      <w:r w:rsidRPr="00E30407">
        <w:rPr>
          <w:bCs/>
          <w:lang w:bidi="en-US"/>
        </w:rPr>
        <w:t>(</w:t>
      </w:r>
      <w:r w:rsidR="00186A75" w:rsidRPr="00E30407">
        <w:rPr>
          <w:bCs/>
          <w:lang w:bidi="en-US"/>
        </w:rPr>
        <w:t xml:space="preserve">including </w:t>
      </w:r>
      <w:r w:rsidR="00186A75" w:rsidRPr="00E30407">
        <w:rPr>
          <w:b/>
          <w:lang w:bidi="en-US"/>
        </w:rPr>
        <w:t>call detail records</w:t>
      </w:r>
      <w:r w:rsidR="00186A75" w:rsidRPr="00E30407">
        <w:rPr>
          <w:bCs/>
          <w:lang w:bidi="en-US"/>
        </w:rPr>
        <w:t xml:space="preserve">, </w:t>
      </w:r>
      <w:r w:rsidRPr="00E30407">
        <w:rPr>
          <w:bCs/>
          <w:lang w:bidi="en-US"/>
        </w:rPr>
        <w:t xml:space="preserve">books, </w:t>
      </w:r>
      <w:r w:rsidR="0097115F" w:rsidRPr="00E30407">
        <w:rPr>
          <w:bCs/>
          <w:lang w:bidi="en-US"/>
        </w:rPr>
        <w:t xml:space="preserve">other </w:t>
      </w:r>
      <w:r w:rsidRPr="00E30407">
        <w:rPr>
          <w:bCs/>
          <w:lang w:bidi="en-US"/>
        </w:rPr>
        <w:t>records, papers, documents or other items)</w:t>
      </w:r>
      <w:r w:rsidRPr="00E30407">
        <w:rPr>
          <w:b/>
          <w:lang w:bidi="en-US"/>
        </w:rPr>
        <w:t xml:space="preserve"> </w:t>
      </w:r>
      <w:r w:rsidR="00581772" w:rsidRPr="00E30407">
        <w:rPr>
          <w:b/>
          <w:lang w:bidi="en-US"/>
        </w:rPr>
        <w:t xml:space="preserve">related to </w:t>
      </w:r>
      <w:r w:rsidRPr="00E30407">
        <w:rPr>
          <w:b/>
          <w:lang w:bidi="en-US"/>
        </w:rPr>
        <w:t>terroris</w:t>
      </w:r>
      <w:r w:rsidR="00581772" w:rsidRPr="00E30407">
        <w:rPr>
          <w:b/>
          <w:lang w:bidi="en-US"/>
        </w:rPr>
        <w:t xml:space="preserve">t </w:t>
      </w:r>
      <w:r w:rsidRPr="00E30407">
        <w:rPr>
          <w:b/>
          <w:lang w:bidi="en-US"/>
        </w:rPr>
        <w:t>investigation</w:t>
      </w:r>
    </w:p>
    <w:p w14:paraId="6E894447" w14:textId="77777777" w:rsidR="004050D4" w:rsidRPr="00E30407" w:rsidRDefault="00C12725" w:rsidP="002C1E70">
      <w:pPr>
        <w:numPr>
          <w:ilvl w:val="4"/>
          <w:numId w:val="4"/>
        </w:numPr>
        <w:spacing w:after="60"/>
        <w:jc w:val="both"/>
        <w:rPr>
          <w:lang w:bidi="en-US"/>
        </w:rPr>
      </w:pPr>
      <w:r w:rsidRPr="00E30407">
        <w:rPr>
          <w:lang w:bidi="en-US"/>
        </w:rPr>
        <w:t>Recipients of the order</w:t>
      </w:r>
      <w:r w:rsidR="00B57914" w:rsidRPr="00E30407">
        <w:rPr>
          <w:lang w:bidi="en-US"/>
        </w:rPr>
        <w:t xml:space="preserve"> are prohibited from disclosing the existence o</w:t>
      </w:r>
      <w:r w:rsidR="004050D4" w:rsidRPr="00E30407">
        <w:rPr>
          <w:lang w:bidi="en-US"/>
        </w:rPr>
        <w:t>r contents of the order</w:t>
      </w:r>
    </w:p>
    <w:p w14:paraId="593BA4AA" w14:textId="1991E5BC" w:rsidR="005A1D8F" w:rsidRPr="00E30407" w:rsidRDefault="004A53A3" w:rsidP="002C1E70">
      <w:pPr>
        <w:numPr>
          <w:ilvl w:val="4"/>
          <w:numId w:val="4"/>
        </w:numPr>
        <w:spacing w:after="60"/>
        <w:jc w:val="both"/>
        <w:rPr>
          <w:lang w:bidi="en-US"/>
        </w:rPr>
      </w:pPr>
      <w:r w:rsidRPr="00E30407">
        <w:rPr>
          <w:lang w:bidi="en-US"/>
        </w:rPr>
        <w:t xml:space="preserve">Disclosure </w:t>
      </w:r>
      <w:r w:rsidR="00A30A85" w:rsidRPr="00E30407">
        <w:rPr>
          <w:lang w:bidi="en-US"/>
        </w:rPr>
        <w:t xml:space="preserve">of the order </w:t>
      </w:r>
      <w:r w:rsidRPr="00E30407">
        <w:rPr>
          <w:lang w:bidi="en-US"/>
        </w:rPr>
        <w:t xml:space="preserve">is permitted </w:t>
      </w:r>
      <w:r w:rsidR="004050D4" w:rsidRPr="00E30407">
        <w:rPr>
          <w:lang w:bidi="en-US"/>
        </w:rPr>
        <w:t xml:space="preserve">only </w:t>
      </w:r>
      <w:r w:rsidRPr="00E30407">
        <w:rPr>
          <w:lang w:bidi="en-US"/>
        </w:rPr>
        <w:t xml:space="preserve">to: </w:t>
      </w:r>
      <w:r w:rsidRPr="00E30407">
        <w:rPr>
          <w:b/>
          <w:bCs/>
          <w:lang w:bidi="en-US"/>
        </w:rPr>
        <w:t>persons necessary</w:t>
      </w:r>
      <w:r w:rsidRPr="00E30407">
        <w:rPr>
          <w:lang w:bidi="en-US"/>
        </w:rPr>
        <w:t xml:space="preserve"> </w:t>
      </w:r>
      <w:r w:rsidR="00F25DC1" w:rsidRPr="00E30407">
        <w:rPr>
          <w:lang w:bidi="en-US"/>
        </w:rPr>
        <w:t xml:space="preserve">(e.g., employees who gather records) </w:t>
      </w:r>
      <w:r w:rsidRPr="00E30407">
        <w:rPr>
          <w:lang w:bidi="en-US"/>
        </w:rPr>
        <w:t xml:space="preserve">to comply with order </w:t>
      </w:r>
      <w:r w:rsidRPr="00E30407">
        <w:rPr>
          <w:b/>
          <w:bCs/>
          <w:u w:val="single"/>
          <w:lang w:bidi="en-US"/>
        </w:rPr>
        <w:t>and</w:t>
      </w:r>
      <w:r w:rsidRPr="00E30407">
        <w:rPr>
          <w:lang w:bidi="en-US"/>
        </w:rPr>
        <w:t xml:space="preserve"> an </w:t>
      </w:r>
      <w:r w:rsidRPr="00E30407">
        <w:rPr>
          <w:b/>
          <w:bCs/>
          <w:lang w:bidi="en-US"/>
        </w:rPr>
        <w:t>attorney</w:t>
      </w:r>
      <w:r w:rsidR="00F25DC1" w:rsidRPr="00E30407">
        <w:rPr>
          <w:b/>
          <w:bCs/>
          <w:lang w:bidi="en-US"/>
        </w:rPr>
        <w:t xml:space="preserve"> for purpose of</w:t>
      </w:r>
      <w:r w:rsidR="00856D2E" w:rsidRPr="00E30407">
        <w:rPr>
          <w:b/>
          <w:bCs/>
          <w:lang w:bidi="en-US"/>
        </w:rPr>
        <w:t xml:space="preserve"> receiving legal advice</w:t>
      </w:r>
    </w:p>
    <w:p w14:paraId="5B6A06CC" w14:textId="7B043E41" w:rsidR="00AA7367" w:rsidRPr="00E30407" w:rsidRDefault="00AA7367" w:rsidP="002C1E70">
      <w:pPr>
        <w:numPr>
          <w:ilvl w:val="2"/>
          <w:numId w:val="4"/>
        </w:numPr>
        <w:spacing w:after="60"/>
        <w:jc w:val="both"/>
        <w:rPr>
          <w:lang w:bidi="en-US"/>
        </w:rPr>
      </w:pPr>
      <w:r w:rsidRPr="00E30407">
        <w:rPr>
          <w:b/>
          <w:lang w:bidi="en-US"/>
        </w:rPr>
        <w:t>FISA Amendment Act of 2008</w:t>
      </w:r>
      <w:r w:rsidRPr="00E30407">
        <w:rPr>
          <w:lang w:bidi="en-US"/>
        </w:rPr>
        <w:t xml:space="preserve">. </w:t>
      </w:r>
      <w:r w:rsidR="00E95A4B" w:rsidRPr="00E30407">
        <w:rPr>
          <w:lang w:bidi="en-US"/>
        </w:rPr>
        <w:t xml:space="preserve">Gave legal authorization to new surveillance practices, especially where </w:t>
      </w:r>
      <w:r w:rsidR="00E31093" w:rsidRPr="00E30407">
        <w:rPr>
          <w:lang w:bidi="en-US"/>
        </w:rPr>
        <w:t>one party to the communication</w:t>
      </w:r>
      <w:r w:rsidR="00233A51" w:rsidRPr="00E30407">
        <w:rPr>
          <w:lang w:bidi="en-US"/>
        </w:rPr>
        <w:t xml:space="preserve"> is reasonably believed to be outside of the US.</w:t>
      </w:r>
      <w:r w:rsidR="008E3E24" w:rsidRPr="00E30407">
        <w:rPr>
          <w:lang w:bidi="en-US"/>
        </w:rPr>
        <w:t xml:space="preserve"> It granted immunity to </w:t>
      </w:r>
      <w:r w:rsidR="009A0286" w:rsidRPr="00E30407">
        <w:rPr>
          <w:lang w:bidi="en-US"/>
        </w:rPr>
        <w:t>t</w:t>
      </w:r>
      <w:r w:rsidR="008E3E24" w:rsidRPr="00E30407">
        <w:rPr>
          <w:lang w:bidi="en-US"/>
        </w:rPr>
        <w:t>he telephone companies</w:t>
      </w:r>
      <w:r w:rsidR="006870BE" w:rsidRPr="00E30407">
        <w:rPr>
          <w:lang w:bidi="en-US"/>
        </w:rPr>
        <w:t xml:space="preserve"> so they wouldn’t be liable for records provided to the govt in the wake of 9/11</w:t>
      </w:r>
      <w:r w:rsidR="006455DF" w:rsidRPr="00E30407">
        <w:rPr>
          <w:lang w:bidi="en-US"/>
        </w:rPr>
        <w:t xml:space="preserve">. Required more reporting from govt to </w:t>
      </w:r>
      <w:r w:rsidR="00343130" w:rsidRPr="00E30407">
        <w:rPr>
          <w:lang w:bidi="en-US"/>
        </w:rPr>
        <w:t>Congress</w:t>
      </w:r>
      <w:r w:rsidR="001A6BB2" w:rsidRPr="00E30407">
        <w:rPr>
          <w:lang w:bidi="en-US"/>
        </w:rPr>
        <w:t xml:space="preserve"> and put limits on some of the secrecy around N</w:t>
      </w:r>
      <w:r w:rsidR="00343130" w:rsidRPr="00E30407">
        <w:rPr>
          <w:lang w:bidi="en-US"/>
        </w:rPr>
        <w:t>SL</w:t>
      </w:r>
      <w:r w:rsidR="001A6BB2" w:rsidRPr="00E30407">
        <w:rPr>
          <w:lang w:bidi="en-US"/>
        </w:rPr>
        <w:t>s and other requests for records relating to national security.</w:t>
      </w:r>
    </w:p>
    <w:p w14:paraId="4BBAD624" w14:textId="4F541D48" w:rsidR="000822A9" w:rsidRDefault="000822A9" w:rsidP="002C1E70">
      <w:pPr>
        <w:numPr>
          <w:ilvl w:val="2"/>
          <w:numId w:val="4"/>
        </w:numPr>
        <w:spacing w:after="60"/>
        <w:jc w:val="both"/>
        <w:rPr>
          <w:lang w:bidi="en-US"/>
        </w:rPr>
      </w:pPr>
      <w:r w:rsidRPr="00E30407">
        <w:rPr>
          <w:b/>
          <w:bCs/>
          <w:color w:val="002060"/>
          <w:lang w:bidi="en-US"/>
        </w:rPr>
        <w:t>The USA Freedom Act of 2015</w:t>
      </w:r>
      <w:r w:rsidR="00594A8A" w:rsidRPr="00E30407">
        <w:rPr>
          <w:lang w:bidi="en-US"/>
        </w:rPr>
        <w:t>:</w:t>
      </w:r>
      <w:r w:rsidR="00DB429F" w:rsidRPr="00E30407">
        <w:rPr>
          <w:lang w:bidi="en-US"/>
        </w:rPr>
        <w:t xml:space="preserve"> </w:t>
      </w:r>
      <w:r w:rsidR="00DB429F" w:rsidRPr="00E30407">
        <w:rPr>
          <w:b/>
          <w:lang w:bidi="en-US"/>
        </w:rPr>
        <w:t>Enacted following Snowden</w:t>
      </w:r>
      <w:r w:rsidR="00EE32F6" w:rsidRPr="00E30407">
        <w:rPr>
          <w:b/>
          <w:lang w:bidi="en-US"/>
        </w:rPr>
        <w:t xml:space="preserve"> revelations </w:t>
      </w:r>
      <w:r w:rsidR="00EE32F6" w:rsidRPr="00E30407">
        <w:rPr>
          <w:lang w:bidi="en-US"/>
        </w:rPr>
        <w:t>and</w:t>
      </w:r>
      <w:r w:rsidR="00DB429F" w:rsidRPr="00C07276">
        <w:rPr>
          <w:lang w:bidi="en-US"/>
        </w:rPr>
        <w:t xml:space="preserve"> release </w:t>
      </w:r>
      <w:r w:rsidR="00DB429F" w:rsidRPr="00DB429F">
        <w:rPr>
          <w:lang w:bidi="en-US"/>
        </w:rPr>
        <w:t>of thousands of classified docs to the media that detailed govt programs re: collecting large amounts of info on citizens and non-citizens</w:t>
      </w:r>
      <w:r w:rsidR="004B53C7">
        <w:rPr>
          <w:lang w:bidi="en-US"/>
        </w:rPr>
        <w:t>.</w:t>
      </w:r>
    </w:p>
    <w:p w14:paraId="4A64C517" w14:textId="61100CF9" w:rsidR="004B53C7" w:rsidRDefault="00143A98" w:rsidP="002C1E70">
      <w:pPr>
        <w:numPr>
          <w:ilvl w:val="3"/>
          <w:numId w:val="4"/>
        </w:numPr>
        <w:spacing w:after="60"/>
        <w:jc w:val="both"/>
        <w:rPr>
          <w:lang w:bidi="en-US"/>
        </w:rPr>
      </w:pPr>
      <w:r w:rsidRPr="00143A98">
        <w:rPr>
          <w:lang w:bidi="en-US"/>
        </w:rPr>
        <w:t>Reformed US intelligence and surveillance laws and increased transparency of the FISA Court</w:t>
      </w:r>
      <w:r w:rsidR="008A2483">
        <w:rPr>
          <w:lang w:bidi="en-US"/>
        </w:rPr>
        <w:t xml:space="preserve"> and added new controls</w:t>
      </w:r>
      <w:r w:rsidR="009C2298">
        <w:rPr>
          <w:lang w:bidi="en-US"/>
        </w:rPr>
        <w:t xml:space="preserve"> to improve oversight of govt surveillance</w:t>
      </w:r>
    </w:p>
    <w:p w14:paraId="6800FFA0" w14:textId="768821F3" w:rsidR="00CA74AB" w:rsidRPr="00007326" w:rsidRDefault="00CA74AB" w:rsidP="002C1E70">
      <w:pPr>
        <w:numPr>
          <w:ilvl w:val="3"/>
          <w:numId w:val="4"/>
        </w:numPr>
        <w:spacing w:after="60"/>
        <w:jc w:val="both"/>
        <w:rPr>
          <w:b/>
          <w:bCs/>
          <w:lang w:bidi="en-US"/>
        </w:rPr>
      </w:pPr>
      <w:r w:rsidRPr="00007326">
        <w:rPr>
          <w:b/>
          <w:bCs/>
          <w:lang w:bidi="en-US"/>
        </w:rPr>
        <w:t>Eliminated Section 215 – bulk collection</w:t>
      </w:r>
      <w:r w:rsidR="0064578D" w:rsidRPr="00007326">
        <w:rPr>
          <w:b/>
          <w:bCs/>
          <w:lang w:bidi="en-US"/>
        </w:rPr>
        <w:t xml:space="preserve"> of call detail records</w:t>
      </w:r>
    </w:p>
    <w:p w14:paraId="4784F812" w14:textId="5B2EB85C" w:rsidR="00BC7256" w:rsidRDefault="00BC7256" w:rsidP="009C2298">
      <w:pPr>
        <w:numPr>
          <w:ilvl w:val="4"/>
          <w:numId w:val="4"/>
        </w:numPr>
        <w:spacing w:after="60"/>
        <w:jc w:val="both"/>
        <w:rPr>
          <w:lang w:bidi="en-US"/>
        </w:rPr>
      </w:pPr>
      <w:r>
        <w:rPr>
          <w:lang w:bidi="en-US"/>
        </w:rPr>
        <w:t>Prohibited blanket “tangible things” production orders</w:t>
      </w:r>
      <w:r w:rsidR="00A80BC4">
        <w:rPr>
          <w:lang w:bidi="en-US"/>
        </w:rPr>
        <w:t xml:space="preserve"> - </w:t>
      </w:r>
      <w:r w:rsidR="00A80BC4" w:rsidRPr="00EF015E">
        <w:rPr>
          <w:b/>
          <w:lang w:bidi="en-US"/>
        </w:rPr>
        <w:t>targeted warrants from FISA Court</w:t>
      </w:r>
      <w:r w:rsidR="00A80BC4" w:rsidRPr="00EF015E">
        <w:rPr>
          <w:lang w:bidi="en-US"/>
        </w:rPr>
        <w:t xml:space="preserve"> </w:t>
      </w:r>
      <w:r w:rsidR="00A80BC4" w:rsidRPr="00EF015E">
        <w:rPr>
          <w:b/>
          <w:lang w:bidi="en-US"/>
        </w:rPr>
        <w:t xml:space="preserve">needed to collect </w:t>
      </w:r>
      <w:r w:rsidR="00A80BC4" w:rsidRPr="00EF015E">
        <w:rPr>
          <w:b/>
          <w:bCs/>
          <w:lang w:bidi="en-US"/>
        </w:rPr>
        <w:t>phone metadata from telecom companie</w:t>
      </w:r>
      <w:r w:rsidR="00A80BC4" w:rsidRPr="00A80BC4">
        <w:rPr>
          <w:b/>
          <w:bCs/>
          <w:lang w:bidi="en-US"/>
        </w:rPr>
        <w:t>s</w:t>
      </w:r>
    </w:p>
    <w:p w14:paraId="41859FA4" w14:textId="5E1807D3" w:rsidR="00BC7256" w:rsidRDefault="00BC7256" w:rsidP="009C2298">
      <w:pPr>
        <w:numPr>
          <w:ilvl w:val="4"/>
          <w:numId w:val="4"/>
        </w:numPr>
        <w:spacing w:after="60"/>
        <w:jc w:val="both"/>
        <w:rPr>
          <w:lang w:bidi="en-US"/>
        </w:rPr>
      </w:pPr>
      <w:r>
        <w:rPr>
          <w:lang w:bidi="en-US"/>
        </w:rPr>
        <w:t xml:space="preserve">Required use of </w:t>
      </w:r>
      <w:r w:rsidRPr="00855A7E">
        <w:rPr>
          <w:b/>
          <w:lang w:bidi="en-US"/>
        </w:rPr>
        <w:t xml:space="preserve">specific selector </w:t>
      </w:r>
      <w:r w:rsidR="000D06D5" w:rsidRPr="00855A7E">
        <w:rPr>
          <w:b/>
          <w:lang w:bidi="en-US"/>
        </w:rPr>
        <w:t>terms</w:t>
      </w:r>
      <w:r w:rsidR="000D06D5">
        <w:rPr>
          <w:lang w:bidi="en-US"/>
        </w:rPr>
        <w:t xml:space="preserve"> such as </w:t>
      </w:r>
      <w:r w:rsidR="002F3DCB">
        <w:rPr>
          <w:lang w:bidi="en-US"/>
        </w:rPr>
        <w:t xml:space="preserve">when </w:t>
      </w:r>
      <w:r w:rsidR="000D06D5">
        <w:rPr>
          <w:lang w:bidi="en-US"/>
        </w:rPr>
        <w:t>requesting records for specific</w:t>
      </w:r>
      <w:r w:rsidR="004D00D3">
        <w:rPr>
          <w:lang w:bidi="en-US"/>
        </w:rPr>
        <w:t xml:space="preserve"> phone number or email address</w:t>
      </w:r>
      <w:r w:rsidR="00297D07">
        <w:rPr>
          <w:lang w:bidi="en-US"/>
        </w:rPr>
        <w:t xml:space="preserve"> </w:t>
      </w:r>
      <w:r w:rsidR="00412C83">
        <w:rPr>
          <w:lang w:bidi="en-US"/>
        </w:rPr>
        <w:t xml:space="preserve">under Patriot Act </w:t>
      </w:r>
      <w:r w:rsidR="0055725C">
        <w:rPr>
          <w:lang w:bidi="en-US"/>
        </w:rPr>
        <w:t xml:space="preserve">or for </w:t>
      </w:r>
      <w:r w:rsidR="00297D07">
        <w:rPr>
          <w:lang w:bidi="en-US"/>
        </w:rPr>
        <w:t>pen register/trap and trace</w:t>
      </w:r>
      <w:r w:rsidR="00412C83">
        <w:rPr>
          <w:lang w:bidi="en-US"/>
        </w:rPr>
        <w:t xml:space="preserve"> orders issued under FISA</w:t>
      </w:r>
    </w:p>
    <w:p w14:paraId="735681EF" w14:textId="7D9D2903" w:rsidR="00784724" w:rsidRPr="00CA74AB" w:rsidRDefault="00813764" w:rsidP="002C1E70">
      <w:pPr>
        <w:numPr>
          <w:ilvl w:val="3"/>
          <w:numId w:val="4"/>
        </w:numPr>
        <w:spacing w:after="60"/>
        <w:jc w:val="both"/>
        <w:rPr>
          <w:lang w:bidi="en-US"/>
        </w:rPr>
      </w:pPr>
      <w:r w:rsidRPr="00813764">
        <w:rPr>
          <w:b/>
          <w:bCs/>
          <w:lang w:bidi="en-US"/>
        </w:rPr>
        <w:t>J</w:t>
      </w:r>
      <w:r w:rsidR="00784724" w:rsidRPr="00813764">
        <w:rPr>
          <w:b/>
          <w:bCs/>
          <w:lang w:bidi="en-US"/>
        </w:rPr>
        <w:t>ud</w:t>
      </w:r>
      <w:r w:rsidR="00443206" w:rsidRPr="00813764">
        <w:rPr>
          <w:b/>
          <w:bCs/>
          <w:lang w:bidi="en-US"/>
        </w:rPr>
        <w:t xml:space="preserve">ge </w:t>
      </w:r>
      <w:r w:rsidRPr="00813764">
        <w:rPr>
          <w:b/>
          <w:bCs/>
          <w:lang w:bidi="en-US"/>
        </w:rPr>
        <w:t xml:space="preserve">must </w:t>
      </w:r>
      <w:r w:rsidR="00443206" w:rsidRPr="00813764">
        <w:rPr>
          <w:b/>
          <w:bCs/>
          <w:lang w:bidi="en-US"/>
        </w:rPr>
        <w:t>approve</w:t>
      </w:r>
      <w:r w:rsidR="00F23A1A" w:rsidRPr="00813764">
        <w:rPr>
          <w:b/>
          <w:bCs/>
          <w:lang w:bidi="en-US"/>
        </w:rPr>
        <w:t xml:space="preserve"> </w:t>
      </w:r>
      <w:r w:rsidR="002F69ED" w:rsidRPr="00813764">
        <w:rPr>
          <w:b/>
          <w:bCs/>
          <w:lang w:bidi="en-US"/>
        </w:rPr>
        <w:t xml:space="preserve">FISA </w:t>
      </w:r>
      <w:r w:rsidR="00F23A1A" w:rsidRPr="00813764">
        <w:rPr>
          <w:b/>
          <w:bCs/>
          <w:lang w:bidi="en-US"/>
        </w:rPr>
        <w:t xml:space="preserve">orders for </w:t>
      </w:r>
      <w:r w:rsidR="004D00D3" w:rsidRPr="00813764">
        <w:rPr>
          <w:b/>
          <w:bCs/>
          <w:lang w:bidi="en-US"/>
        </w:rPr>
        <w:t>ongoing collection of recor</w:t>
      </w:r>
      <w:r w:rsidR="008A6989" w:rsidRPr="00813764">
        <w:rPr>
          <w:b/>
          <w:bCs/>
          <w:lang w:bidi="en-US"/>
        </w:rPr>
        <w:t>ds</w:t>
      </w:r>
      <w:r w:rsidR="008A6989">
        <w:rPr>
          <w:lang w:bidi="en-US"/>
        </w:rPr>
        <w:t xml:space="preserve"> </w:t>
      </w:r>
      <w:r w:rsidR="008A6989" w:rsidRPr="0034041A">
        <w:rPr>
          <w:u w:val="single"/>
          <w:lang w:bidi="en-US"/>
        </w:rPr>
        <w:t>except</w:t>
      </w:r>
      <w:r w:rsidR="008A6989">
        <w:rPr>
          <w:lang w:bidi="en-US"/>
        </w:rPr>
        <w:t xml:space="preserve"> where US AG declares emergency</w:t>
      </w:r>
    </w:p>
    <w:p w14:paraId="294A9248" w14:textId="4701EAA0" w:rsidR="004B2FC6" w:rsidRPr="00407FA9" w:rsidRDefault="004B2FC6" w:rsidP="002C1E70">
      <w:pPr>
        <w:numPr>
          <w:ilvl w:val="3"/>
          <w:numId w:val="4"/>
        </w:numPr>
        <w:spacing w:after="60"/>
        <w:jc w:val="both"/>
        <w:rPr>
          <w:b/>
          <w:bCs/>
          <w:lang w:bidi="en-US"/>
        </w:rPr>
      </w:pPr>
      <w:r w:rsidRPr="00407FA9">
        <w:rPr>
          <w:b/>
          <w:bCs/>
          <w:lang w:bidi="en-US"/>
        </w:rPr>
        <w:t>Changes to FISA Court</w:t>
      </w:r>
    </w:p>
    <w:p w14:paraId="2F92E8D9" w14:textId="5D4ED87B" w:rsidR="00407FA9" w:rsidRDefault="00407FA9" w:rsidP="00407FA9">
      <w:pPr>
        <w:numPr>
          <w:ilvl w:val="4"/>
          <w:numId w:val="4"/>
        </w:numPr>
        <w:spacing w:after="60"/>
        <w:jc w:val="both"/>
        <w:rPr>
          <w:lang w:bidi="en-US"/>
        </w:rPr>
      </w:pPr>
      <w:r>
        <w:rPr>
          <w:lang w:bidi="en-US"/>
        </w:rPr>
        <w:t xml:space="preserve">Court must </w:t>
      </w:r>
      <w:r w:rsidR="0014774A">
        <w:rPr>
          <w:lang w:bidi="en-US"/>
        </w:rPr>
        <w:t>obtain</w:t>
      </w:r>
      <w:r>
        <w:rPr>
          <w:lang w:bidi="en-US"/>
        </w:rPr>
        <w:t xml:space="preserve"> </w:t>
      </w:r>
      <w:r w:rsidRPr="00407FA9">
        <w:rPr>
          <w:b/>
          <w:bCs/>
          <w:lang w:bidi="en-US"/>
        </w:rPr>
        <w:t>independent expert</w:t>
      </w:r>
      <w:r w:rsidR="00142C56">
        <w:rPr>
          <w:b/>
          <w:bCs/>
          <w:lang w:bidi="en-US"/>
        </w:rPr>
        <w:t xml:space="preserve"> opinion</w:t>
      </w:r>
      <w:r w:rsidRPr="00407FA9">
        <w:rPr>
          <w:b/>
          <w:bCs/>
          <w:lang w:bidi="en-US"/>
        </w:rPr>
        <w:t>s</w:t>
      </w:r>
      <w:r>
        <w:rPr>
          <w:lang w:bidi="en-US"/>
        </w:rPr>
        <w:t xml:space="preserve"> when court believes </w:t>
      </w:r>
      <w:r w:rsidR="00142C56">
        <w:rPr>
          <w:lang w:bidi="en-US"/>
        </w:rPr>
        <w:t xml:space="preserve">govt </w:t>
      </w:r>
      <w:r w:rsidR="00443206">
        <w:rPr>
          <w:lang w:bidi="en-US"/>
        </w:rPr>
        <w:t>surveillance application</w:t>
      </w:r>
      <w:r w:rsidR="00142C56">
        <w:rPr>
          <w:lang w:bidi="en-US"/>
        </w:rPr>
        <w:t xml:space="preserve"> presents novel</w:t>
      </w:r>
      <w:r w:rsidR="00B92B05">
        <w:rPr>
          <w:lang w:bidi="en-US"/>
        </w:rPr>
        <w:t xml:space="preserve"> or significant interpretation of the law or in other cases where the court needs technical expertise</w:t>
      </w:r>
    </w:p>
    <w:p w14:paraId="7E435E5F" w14:textId="77777777" w:rsidR="003D07C9" w:rsidRDefault="00DA1F8F" w:rsidP="00407FA9">
      <w:pPr>
        <w:numPr>
          <w:ilvl w:val="4"/>
          <w:numId w:val="4"/>
        </w:numPr>
        <w:spacing w:after="60"/>
        <w:jc w:val="both"/>
        <w:rPr>
          <w:lang w:bidi="en-US"/>
        </w:rPr>
      </w:pPr>
      <w:r>
        <w:rPr>
          <w:lang w:bidi="en-US"/>
        </w:rPr>
        <w:t xml:space="preserve">Allows court to </w:t>
      </w:r>
      <w:r w:rsidR="00F36563">
        <w:rPr>
          <w:lang w:bidi="en-US"/>
        </w:rPr>
        <w:t xml:space="preserve">ask SCt to review </w:t>
      </w:r>
      <w:r>
        <w:rPr>
          <w:lang w:bidi="en-US"/>
        </w:rPr>
        <w:t>questions about interpretation of the law</w:t>
      </w:r>
    </w:p>
    <w:p w14:paraId="34D3BE80" w14:textId="5A20F8C0" w:rsidR="00DA1F8F" w:rsidRPr="004B2FC6" w:rsidRDefault="00E45871" w:rsidP="00407FA9">
      <w:pPr>
        <w:numPr>
          <w:ilvl w:val="4"/>
          <w:numId w:val="4"/>
        </w:numPr>
        <w:spacing w:after="60"/>
        <w:jc w:val="both"/>
        <w:rPr>
          <w:lang w:bidi="en-US"/>
        </w:rPr>
      </w:pPr>
      <w:r>
        <w:rPr>
          <w:lang w:bidi="en-US"/>
        </w:rPr>
        <w:t>R</w:t>
      </w:r>
      <w:r w:rsidRPr="00E45871">
        <w:rPr>
          <w:lang w:bidi="en-US"/>
        </w:rPr>
        <w:t xml:space="preserve">equires that Director of National Intelligence conduct </w:t>
      </w:r>
      <w:r w:rsidRPr="00F3745A">
        <w:rPr>
          <w:b/>
          <w:bCs/>
          <w:lang w:bidi="en-US"/>
        </w:rPr>
        <w:t>declassification reviews</w:t>
      </w:r>
      <w:r w:rsidRPr="00E45871">
        <w:rPr>
          <w:lang w:bidi="en-US"/>
        </w:rPr>
        <w:t xml:space="preserve"> of significant FISA Court orders and disclose those orders to the public when possible</w:t>
      </w:r>
      <w:r w:rsidR="00DA1F8F">
        <w:rPr>
          <w:lang w:bidi="en-US"/>
        </w:rPr>
        <w:t xml:space="preserve"> </w:t>
      </w:r>
    </w:p>
    <w:p w14:paraId="3346B5FD" w14:textId="22F2C10A" w:rsidR="008A5E2E" w:rsidRPr="008A5E2E" w:rsidRDefault="008A5E2E" w:rsidP="002C1E70">
      <w:pPr>
        <w:numPr>
          <w:ilvl w:val="3"/>
          <w:numId w:val="4"/>
        </w:numPr>
        <w:spacing w:after="60"/>
        <w:jc w:val="both"/>
        <w:rPr>
          <w:lang w:bidi="en-US"/>
        </w:rPr>
      </w:pPr>
      <w:r w:rsidRPr="00EE30DB">
        <w:rPr>
          <w:b/>
          <w:bCs/>
          <w:lang w:bidi="en-US"/>
        </w:rPr>
        <w:t>NSLs must</w:t>
      </w:r>
      <w:r w:rsidR="003F3612" w:rsidRPr="00EE30DB">
        <w:rPr>
          <w:b/>
          <w:bCs/>
          <w:lang w:bidi="en-US"/>
        </w:rPr>
        <w:t xml:space="preserve"> now </w:t>
      </w:r>
      <w:r w:rsidR="00EE30DB" w:rsidRPr="00EE30DB">
        <w:rPr>
          <w:b/>
          <w:bCs/>
          <w:lang w:bidi="en-US"/>
        </w:rPr>
        <w:t> include specific selection terms</w:t>
      </w:r>
      <w:r w:rsidR="00EE30DB" w:rsidRPr="00EE30DB">
        <w:rPr>
          <w:lang w:bidi="en-US"/>
        </w:rPr>
        <w:t> and the</w:t>
      </w:r>
      <w:r w:rsidR="00EE30DB">
        <w:rPr>
          <w:lang w:bidi="en-US"/>
        </w:rPr>
        <w:t xml:space="preserve">re are </w:t>
      </w:r>
      <w:r w:rsidR="00EE30DB" w:rsidRPr="00407C18">
        <w:rPr>
          <w:b/>
          <w:bCs/>
          <w:lang w:bidi="en-US"/>
        </w:rPr>
        <w:t>stricter requirements</w:t>
      </w:r>
      <w:r w:rsidR="00EE30DB" w:rsidRPr="00EE30DB">
        <w:rPr>
          <w:lang w:bidi="en-US"/>
        </w:rPr>
        <w:t xml:space="preserve"> on federal agencies </w:t>
      </w:r>
      <w:r w:rsidR="008422D0" w:rsidRPr="00407C18">
        <w:rPr>
          <w:b/>
          <w:bCs/>
          <w:lang w:bidi="en-US"/>
        </w:rPr>
        <w:t xml:space="preserve">about </w:t>
      </w:r>
      <w:r w:rsidR="00EE30DB" w:rsidRPr="00407C18">
        <w:rPr>
          <w:b/>
          <w:bCs/>
          <w:lang w:bidi="en-US"/>
        </w:rPr>
        <w:t>when gag orders </w:t>
      </w:r>
      <w:r w:rsidR="008422D0" w:rsidRPr="00407C18">
        <w:rPr>
          <w:b/>
          <w:bCs/>
          <w:lang w:bidi="en-US"/>
        </w:rPr>
        <w:t>can be imposed</w:t>
      </w:r>
      <w:r w:rsidR="00550933">
        <w:rPr>
          <w:b/>
          <w:bCs/>
          <w:lang w:bidi="en-US"/>
        </w:rPr>
        <w:t xml:space="preserve"> on</w:t>
      </w:r>
      <w:r w:rsidR="008422D0" w:rsidRPr="00407C18">
        <w:rPr>
          <w:b/>
          <w:bCs/>
          <w:lang w:bidi="en-US"/>
        </w:rPr>
        <w:t xml:space="preserve"> NSL </w:t>
      </w:r>
      <w:r w:rsidR="00EE30DB" w:rsidRPr="00407C18">
        <w:rPr>
          <w:b/>
          <w:bCs/>
          <w:lang w:bidi="en-US"/>
        </w:rPr>
        <w:t>recipients</w:t>
      </w:r>
      <w:r w:rsidR="00EE30DB" w:rsidRPr="00EE30DB">
        <w:rPr>
          <w:lang w:bidi="en-US"/>
        </w:rPr>
        <w:t>. </w:t>
      </w:r>
      <w:r w:rsidR="0080761D">
        <w:rPr>
          <w:lang w:bidi="en-US"/>
        </w:rPr>
        <w:t>R</w:t>
      </w:r>
      <w:r w:rsidR="00EE30DB" w:rsidRPr="00EE30DB">
        <w:rPr>
          <w:lang w:bidi="en-US"/>
        </w:rPr>
        <w:t xml:space="preserve">ecipients of </w:t>
      </w:r>
      <w:r w:rsidR="0080761D">
        <w:rPr>
          <w:lang w:bidi="en-US"/>
        </w:rPr>
        <w:t xml:space="preserve">NSL allowed to </w:t>
      </w:r>
      <w:r w:rsidR="00EE30DB" w:rsidRPr="003D5215">
        <w:rPr>
          <w:b/>
          <w:bCs/>
          <w:lang w:bidi="en-US"/>
        </w:rPr>
        <w:t>challenge the letter or a gag order contained in the letter</w:t>
      </w:r>
      <w:r w:rsidR="00EE30DB" w:rsidRPr="00EE30DB">
        <w:rPr>
          <w:lang w:bidi="en-US"/>
        </w:rPr>
        <w:t> </w:t>
      </w:r>
      <w:r w:rsidR="00EB3EEF" w:rsidRPr="00EB3EEF">
        <w:rPr>
          <w:b/>
          <w:bCs/>
          <w:lang w:bidi="en-US"/>
        </w:rPr>
        <w:t xml:space="preserve">in </w:t>
      </w:r>
      <w:r w:rsidR="00EE30DB" w:rsidRPr="00EB3EEF">
        <w:rPr>
          <w:b/>
          <w:bCs/>
          <w:lang w:bidi="en-US"/>
        </w:rPr>
        <w:t>court</w:t>
      </w:r>
      <w:r w:rsidR="00EE30DB" w:rsidRPr="00EE30DB">
        <w:rPr>
          <w:lang w:bidi="en-US"/>
        </w:rPr>
        <w:t xml:space="preserve"> and </w:t>
      </w:r>
      <w:r w:rsidR="00F63905">
        <w:rPr>
          <w:lang w:bidi="en-US"/>
        </w:rPr>
        <w:t xml:space="preserve">more </w:t>
      </w:r>
      <w:r w:rsidR="00EE30DB" w:rsidRPr="00EE30DB">
        <w:rPr>
          <w:lang w:bidi="en-US"/>
        </w:rPr>
        <w:t>disclosure of information about those letters</w:t>
      </w:r>
      <w:r w:rsidR="00F63905">
        <w:rPr>
          <w:lang w:bidi="en-US"/>
        </w:rPr>
        <w:t xml:space="preserve"> is allowed.</w:t>
      </w:r>
    </w:p>
    <w:p w14:paraId="3E59E470" w14:textId="6C69DF92" w:rsidR="00C21BC2" w:rsidRPr="00E30407" w:rsidRDefault="00611FA7" w:rsidP="002C1E70">
      <w:pPr>
        <w:numPr>
          <w:ilvl w:val="3"/>
          <w:numId w:val="4"/>
        </w:numPr>
        <w:spacing w:after="60"/>
        <w:jc w:val="both"/>
        <w:rPr>
          <w:lang w:bidi="en-US"/>
        </w:rPr>
      </w:pPr>
      <w:r w:rsidRPr="00E30407">
        <w:rPr>
          <w:b/>
          <w:bCs/>
          <w:lang w:bidi="en-US"/>
        </w:rPr>
        <w:t>Transparency</w:t>
      </w:r>
      <w:r w:rsidR="005C67FB" w:rsidRPr="00E30407">
        <w:rPr>
          <w:lang w:bidi="en-US"/>
        </w:rPr>
        <w:t xml:space="preserve"> </w:t>
      </w:r>
      <w:r w:rsidR="005C67FB" w:rsidRPr="00E30407">
        <w:rPr>
          <w:b/>
          <w:bCs/>
          <w:lang w:bidi="en-US"/>
        </w:rPr>
        <w:t>Reports</w:t>
      </w:r>
      <w:r w:rsidRPr="00E30407">
        <w:rPr>
          <w:lang w:bidi="en-US"/>
        </w:rPr>
        <w:t xml:space="preserve">: </w:t>
      </w:r>
      <w:r w:rsidR="00483A60" w:rsidRPr="00E30407">
        <w:rPr>
          <w:lang w:bidi="en-US"/>
        </w:rPr>
        <w:t xml:space="preserve">govt must issue </w:t>
      </w:r>
      <w:r w:rsidR="00483A60" w:rsidRPr="00E30407">
        <w:rPr>
          <w:b/>
          <w:bCs/>
          <w:lang w:bidi="en-US"/>
        </w:rPr>
        <w:t>annual</w:t>
      </w:r>
      <w:r w:rsidR="00483A60" w:rsidRPr="00E30407">
        <w:rPr>
          <w:lang w:bidi="en-US"/>
        </w:rPr>
        <w:t xml:space="preserve"> </w:t>
      </w:r>
      <w:r w:rsidRPr="00E30407">
        <w:rPr>
          <w:bCs/>
          <w:lang w:bidi="en-US"/>
        </w:rPr>
        <w:t>transparency reports</w:t>
      </w:r>
      <w:r w:rsidR="00483A60" w:rsidRPr="00E30407">
        <w:rPr>
          <w:bCs/>
          <w:lang w:bidi="en-US"/>
        </w:rPr>
        <w:t xml:space="preserve"> </w:t>
      </w:r>
      <w:r w:rsidR="00A054A4" w:rsidRPr="00E30407">
        <w:rPr>
          <w:bCs/>
          <w:lang w:bidi="en-US"/>
        </w:rPr>
        <w:t xml:space="preserve">that include details on requests made using </w:t>
      </w:r>
      <w:r w:rsidR="00A5108D" w:rsidRPr="00E30407">
        <w:rPr>
          <w:bCs/>
          <w:lang w:bidi="en-US"/>
        </w:rPr>
        <w:t>the National Security Authorities provided by USA Freedom Act</w:t>
      </w:r>
    </w:p>
    <w:p w14:paraId="2EC2AA66" w14:textId="2424ACA8" w:rsidR="006312DA" w:rsidRPr="00E30407" w:rsidRDefault="006312DA" w:rsidP="002C1E70">
      <w:pPr>
        <w:numPr>
          <w:ilvl w:val="3"/>
          <w:numId w:val="4"/>
        </w:numPr>
        <w:spacing w:after="60"/>
        <w:jc w:val="both"/>
        <w:rPr>
          <w:lang w:bidi="en-US"/>
        </w:rPr>
      </w:pPr>
      <w:r w:rsidRPr="00E30407">
        <w:rPr>
          <w:b/>
          <w:bCs/>
          <w:lang w:bidi="en-US"/>
        </w:rPr>
        <w:t xml:space="preserve">Companies </w:t>
      </w:r>
      <w:r w:rsidRPr="00E30407">
        <w:rPr>
          <w:u w:val="single"/>
          <w:lang w:bidi="en-US"/>
        </w:rPr>
        <w:t>permitted</w:t>
      </w:r>
      <w:r w:rsidRPr="00E30407">
        <w:rPr>
          <w:b/>
          <w:bCs/>
          <w:lang w:bidi="en-US"/>
        </w:rPr>
        <w:t xml:space="preserve"> </w:t>
      </w:r>
      <w:r w:rsidRPr="00E30407">
        <w:rPr>
          <w:lang w:bidi="en-US"/>
        </w:rPr>
        <w:t xml:space="preserve">to </w:t>
      </w:r>
      <w:r w:rsidR="00F47F89" w:rsidRPr="00E30407">
        <w:rPr>
          <w:b/>
          <w:bCs/>
          <w:lang w:bidi="en-US"/>
        </w:rPr>
        <w:t xml:space="preserve">publish aggregate info about FISA orders and NSLs </w:t>
      </w:r>
      <w:r w:rsidRPr="00E30407">
        <w:rPr>
          <w:lang w:bidi="en-US"/>
        </w:rPr>
        <w:t>received</w:t>
      </w:r>
      <w:r w:rsidRPr="00E30407">
        <w:rPr>
          <w:b/>
          <w:bCs/>
          <w:lang w:bidi="en-US"/>
        </w:rPr>
        <w:t xml:space="preserve"> </w:t>
      </w:r>
      <w:r w:rsidRPr="00E30407">
        <w:rPr>
          <w:lang w:bidi="en-US"/>
        </w:rPr>
        <w:t>in given period</w:t>
      </w:r>
    </w:p>
    <w:p w14:paraId="59B607B5" w14:textId="2F3D609E" w:rsidR="000822A9" w:rsidRPr="00E30407" w:rsidRDefault="000822A9" w:rsidP="002C1E70">
      <w:pPr>
        <w:numPr>
          <w:ilvl w:val="2"/>
          <w:numId w:val="4"/>
        </w:numPr>
        <w:spacing w:after="60"/>
        <w:jc w:val="both"/>
        <w:rPr>
          <w:lang w:bidi="en-US"/>
        </w:rPr>
      </w:pPr>
      <w:r w:rsidRPr="00E30407">
        <w:rPr>
          <w:b/>
          <w:bCs/>
          <w:color w:val="002060"/>
          <w:lang w:bidi="en-US"/>
        </w:rPr>
        <w:lastRenderedPageBreak/>
        <w:t>The Cybersecurity Information Sharing Act of 2015 (CISA)</w:t>
      </w:r>
      <w:r w:rsidR="00594A8A" w:rsidRPr="00E30407">
        <w:rPr>
          <w:lang w:bidi="en-US"/>
        </w:rPr>
        <w:t>:</w:t>
      </w:r>
      <w:r w:rsidR="00CD46AD" w:rsidRPr="00E30407">
        <w:rPr>
          <w:lang w:bidi="en-US"/>
        </w:rPr>
        <w:t xml:space="preserve"> </w:t>
      </w:r>
      <w:r w:rsidR="00162AA8" w:rsidRPr="00EF015E">
        <w:rPr>
          <w:bCs/>
          <w:lang w:bidi="en-US"/>
        </w:rPr>
        <w:t>permits the federal government to share unclassif</w:t>
      </w:r>
      <w:r w:rsidR="00E51759" w:rsidRPr="00EF015E">
        <w:rPr>
          <w:bCs/>
          <w:lang w:bidi="en-US"/>
        </w:rPr>
        <w:t>ied</w:t>
      </w:r>
      <w:r w:rsidR="00162AA8" w:rsidRPr="00EF015E">
        <w:rPr>
          <w:bCs/>
          <w:lang w:bidi="en-US"/>
        </w:rPr>
        <w:t xml:space="preserve"> technical data </w:t>
      </w:r>
      <w:r w:rsidR="004C1EFD" w:rsidRPr="00EF015E">
        <w:rPr>
          <w:bCs/>
          <w:lang w:bidi="en-US"/>
        </w:rPr>
        <w:t xml:space="preserve">and information </w:t>
      </w:r>
      <w:r w:rsidR="00162AA8" w:rsidRPr="00EF015E">
        <w:rPr>
          <w:bCs/>
          <w:lang w:bidi="en-US"/>
        </w:rPr>
        <w:t>with</w:t>
      </w:r>
      <w:r w:rsidR="00E51759" w:rsidRPr="00EF015E">
        <w:rPr>
          <w:bCs/>
          <w:lang w:bidi="en-US"/>
        </w:rPr>
        <w:t xml:space="preserve"> </w:t>
      </w:r>
      <w:r w:rsidR="00AC0FBC" w:rsidRPr="00EF015E">
        <w:rPr>
          <w:bCs/>
          <w:lang w:bidi="en-US"/>
        </w:rPr>
        <w:t xml:space="preserve">private sector </w:t>
      </w:r>
      <w:r w:rsidR="00162AA8" w:rsidRPr="00EF015E">
        <w:rPr>
          <w:bCs/>
          <w:lang w:bidi="en-US"/>
        </w:rPr>
        <w:t>about how networks have been a</w:t>
      </w:r>
      <w:r w:rsidR="00E51759" w:rsidRPr="00EF015E">
        <w:rPr>
          <w:bCs/>
          <w:lang w:bidi="en-US"/>
        </w:rPr>
        <w:t>ttacked and how successful defenses against such attacks have been carried out</w:t>
      </w:r>
      <w:r w:rsidR="009E5B2F" w:rsidRPr="00EF015E">
        <w:rPr>
          <w:bCs/>
          <w:lang w:bidi="en-US"/>
        </w:rPr>
        <w:t>.</w:t>
      </w:r>
      <w:r w:rsidR="00983AA6" w:rsidRPr="00EF015E">
        <w:rPr>
          <w:bCs/>
          <w:lang w:bidi="en-US"/>
        </w:rPr>
        <w:t xml:space="preserve"> Specific</w:t>
      </w:r>
      <w:r w:rsidR="00983AA6" w:rsidRPr="00E30407">
        <w:rPr>
          <w:lang w:bidi="en-US"/>
        </w:rPr>
        <w:t xml:space="preserve"> provisions include:</w:t>
      </w:r>
    </w:p>
    <w:p w14:paraId="71A0E8A0" w14:textId="5975270E" w:rsidR="00AD10F2" w:rsidRPr="00E30407" w:rsidRDefault="00AD10F2" w:rsidP="002C1E70">
      <w:pPr>
        <w:numPr>
          <w:ilvl w:val="3"/>
          <w:numId w:val="4"/>
        </w:numPr>
        <w:spacing w:after="60"/>
        <w:jc w:val="both"/>
        <w:rPr>
          <w:lang w:bidi="en-US"/>
        </w:rPr>
      </w:pPr>
      <w:r w:rsidRPr="00EF015E">
        <w:rPr>
          <w:lang w:bidi="en-US"/>
        </w:rPr>
        <w:t>Authoriz</w:t>
      </w:r>
      <w:r w:rsidR="008D0CBC" w:rsidRPr="00EF015E">
        <w:rPr>
          <w:lang w:bidi="en-US"/>
        </w:rPr>
        <w:t>es s</w:t>
      </w:r>
      <w:r w:rsidRPr="00EF015E">
        <w:rPr>
          <w:lang w:bidi="en-US"/>
        </w:rPr>
        <w:t>har</w:t>
      </w:r>
      <w:r w:rsidR="008D0CBC" w:rsidRPr="00EF015E">
        <w:rPr>
          <w:lang w:bidi="en-US"/>
        </w:rPr>
        <w:t>ing</w:t>
      </w:r>
      <w:r w:rsidRPr="00EF015E">
        <w:rPr>
          <w:lang w:bidi="en-US"/>
        </w:rPr>
        <w:t xml:space="preserve"> or receiv</w:t>
      </w:r>
      <w:r w:rsidR="008D0CBC" w:rsidRPr="00EF015E">
        <w:rPr>
          <w:lang w:bidi="en-US"/>
        </w:rPr>
        <w:t>ing</w:t>
      </w:r>
      <w:r w:rsidRPr="00EF015E">
        <w:rPr>
          <w:lang w:bidi="en-US"/>
        </w:rPr>
        <w:t xml:space="preserve"> “cyberthreat indicators” or “defensive measures” </w:t>
      </w:r>
      <w:r w:rsidR="003C5AB8" w:rsidRPr="00EF015E">
        <w:rPr>
          <w:lang w:bidi="en-US"/>
        </w:rPr>
        <w:t>between govt and private sector</w:t>
      </w:r>
      <w:r w:rsidR="003C5AB8" w:rsidRPr="00E30407">
        <w:rPr>
          <w:b/>
          <w:bCs/>
          <w:lang w:bidi="en-US"/>
        </w:rPr>
        <w:t xml:space="preserve"> </w:t>
      </w:r>
      <w:r w:rsidRPr="00AE1EC1">
        <w:rPr>
          <w:b/>
          <w:bCs/>
          <w:lang w:bidi="en-US"/>
        </w:rPr>
        <w:t>for a “cybersecurity purpose</w:t>
      </w:r>
      <w:r w:rsidR="007A0FA7" w:rsidRPr="00AE1EC1">
        <w:rPr>
          <w:b/>
          <w:bCs/>
          <w:lang w:bidi="en-US"/>
        </w:rPr>
        <w:t>.</w:t>
      </w:r>
      <w:r w:rsidRPr="00AE1EC1">
        <w:rPr>
          <w:b/>
          <w:bCs/>
          <w:lang w:bidi="en-US"/>
        </w:rPr>
        <w:t>”</w:t>
      </w:r>
    </w:p>
    <w:p w14:paraId="450939DC" w14:textId="5317708B" w:rsidR="00AD10F2" w:rsidRPr="00EB360B" w:rsidRDefault="00AD10F2" w:rsidP="002C1E70">
      <w:pPr>
        <w:numPr>
          <w:ilvl w:val="3"/>
          <w:numId w:val="4"/>
        </w:numPr>
        <w:spacing w:after="60"/>
        <w:jc w:val="both"/>
        <w:rPr>
          <w:lang w:bidi="en-US"/>
        </w:rPr>
      </w:pPr>
      <w:r w:rsidRPr="00EB360B">
        <w:rPr>
          <w:b/>
          <w:bCs/>
          <w:lang w:bidi="en-US"/>
        </w:rPr>
        <w:t>Require</w:t>
      </w:r>
      <w:r w:rsidR="00A9589E" w:rsidRPr="00EB360B">
        <w:rPr>
          <w:b/>
          <w:bCs/>
          <w:lang w:bidi="en-US"/>
        </w:rPr>
        <w:t xml:space="preserve">s redaction of PI not relevant to the threat </w:t>
      </w:r>
      <w:r w:rsidRPr="00EB360B">
        <w:rPr>
          <w:b/>
          <w:bCs/>
          <w:lang w:bidi="en-US"/>
        </w:rPr>
        <w:t>before sharing</w:t>
      </w:r>
      <w:r w:rsidRPr="00EF015E">
        <w:rPr>
          <w:lang w:bidi="en-US"/>
        </w:rPr>
        <w:t>. For sharing to qualify for protections under CISA,</w:t>
      </w:r>
      <w:r w:rsidRPr="00E30407">
        <w:rPr>
          <w:lang w:bidi="en-US"/>
        </w:rPr>
        <w:t xml:space="preserve"> the company’s actions must be done in accordance with certain requirements. For example, a company intending to share a “cyberthreat </w:t>
      </w:r>
      <w:r w:rsidRPr="00EB360B">
        <w:rPr>
          <w:lang w:bidi="en-US"/>
        </w:rPr>
        <w:t>indicator” must first remove, or implement a “technical capacity” configured to remove, any information that is not directly related to a threat and that the company is aware at the time relates to a specific individual.</w:t>
      </w:r>
    </w:p>
    <w:p w14:paraId="0DFD90F4" w14:textId="5BF94535" w:rsidR="00AD10F2" w:rsidRPr="00E30407" w:rsidRDefault="00AD10F2" w:rsidP="002C1E70">
      <w:pPr>
        <w:numPr>
          <w:ilvl w:val="3"/>
          <w:numId w:val="4"/>
        </w:numPr>
        <w:spacing w:after="60"/>
        <w:jc w:val="both"/>
        <w:rPr>
          <w:lang w:bidi="en-US"/>
        </w:rPr>
      </w:pPr>
      <w:r w:rsidRPr="00AE1EC1">
        <w:rPr>
          <w:lang w:bidi="en-US"/>
        </w:rPr>
        <w:t>Sharing information with federal government</w:t>
      </w:r>
      <w:r w:rsidRPr="00E30407">
        <w:rPr>
          <w:b/>
          <w:bCs/>
          <w:lang w:bidi="en-US"/>
        </w:rPr>
        <w:t xml:space="preserve"> does not waive privileges</w:t>
      </w:r>
      <w:r w:rsidRPr="00E30407">
        <w:rPr>
          <w:lang w:bidi="en-US"/>
        </w:rPr>
        <w:t xml:space="preserve">, such as attorney-client privilege. Importantly, there is </w:t>
      </w:r>
      <w:r w:rsidRPr="00E30407">
        <w:rPr>
          <w:b/>
          <w:lang w:bidi="en-US"/>
        </w:rPr>
        <w:t>no similar provision for sharing with state and local governments or other companies</w:t>
      </w:r>
      <w:r w:rsidRPr="00E30407">
        <w:rPr>
          <w:lang w:bidi="en-US"/>
        </w:rPr>
        <w:t>.</w:t>
      </w:r>
    </w:p>
    <w:p w14:paraId="53AEA6EC" w14:textId="229FA80D" w:rsidR="00AD10F2" w:rsidRPr="00E30407" w:rsidRDefault="00AD10F2" w:rsidP="002C1E70">
      <w:pPr>
        <w:numPr>
          <w:ilvl w:val="3"/>
          <w:numId w:val="4"/>
        </w:numPr>
        <w:spacing w:after="60"/>
        <w:jc w:val="both"/>
        <w:rPr>
          <w:lang w:bidi="en-US"/>
        </w:rPr>
      </w:pPr>
      <w:r w:rsidRPr="00EB360B">
        <w:rPr>
          <w:lang w:bidi="en-US"/>
        </w:rPr>
        <w:t>Shared information</w:t>
      </w:r>
      <w:r w:rsidRPr="00E30407">
        <w:rPr>
          <w:b/>
          <w:bCs/>
          <w:lang w:bidi="en-US"/>
        </w:rPr>
        <w:t xml:space="preserve"> exempt from federal</w:t>
      </w:r>
      <w:r w:rsidR="00895035" w:rsidRPr="00E30407">
        <w:rPr>
          <w:b/>
          <w:bCs/>
          <w:lang w:bidi="en-US"/>
        </w:rPr>
        <w:t>, state and local</w:t>
      </w:r>
      <w:r w:rsidRPr="00E30407">
        <w:rPr>
          <w:b/>
          <w:bCs/>
          <w:lang w:bidi="en-US"/>
        </w:rPr>
        <w:t xml:space="preserve"> </w:t>
      </w:r>
      <w:r w:rsidR="009A0D04" w:rsidRPr="00E30407">
        <w:rPr>
          <w:b/>
          <w:bCs/>
          <w:lang w:bidi="en-US"/>
        </w:rPr>
        <w:t xml:space="preserve">FOIA </w:t>
      </w:r>
      <w:r w:rsidRPr="00E30407">
        <w:rPr>
          <w:b/>
          <w:bCs/>
          <w:lang w:bidi="en-US"/>
        </w:rPr>
        <w:t>laws</w:t>
      </w:r>
      <w:r w:rsidR="00CD5144" w:rsidRPr="00E30407">
        <w:rPr>
          <w:b/>
          <w:bCs/>
          <w:lang w:bidi="en-US"/>
        </w:rPr>
        <w:t xml:space="preserve"> </w:t>
      </w:r>
      <w:r w:rsidR="00EE3910" w:rsidRPr="00E30407">
        <w:rPr>
          <w:lang w:bidi="en-US"/>
        </w:rPr>
        <w:t xml:space="preserve">(i.e., laws </w:t>
      </w:r>
      <w:r w:rsidR="00CD5144" w:rsidRPr="00E30407">
        <w:rPr>
          <w:lang w:bidi="en-US"/>
        </w:rPr>
        <w:t>“requiring disclosure of information or records</w:t>
      </w:r>
      <w:r w:rsidR="00EE3910" w:rsidRPr="00E30407">
        <w:rPr>
          <w:lang w:bidi="en-US"/>
        </w:rPr>
        <w:t>)</w:t>
      </w:r>
      <w:r w:rsidR="00CD5144" w:rsidRPr="00E30407">
        <w:rPr>
          <w:lang w:bidi="en-US"/>
        </w:rPr>
        <w:t>.”</w:t>
      </w:r>
      <w:r w:rsidRPr="00E30407">
        <w:rPr>
          <w:lang w:bidi="en-US"/>
        </w:rPr>
        <w:t xml:space="preserve"> </w:t>
      </w:r>
    </w:p>
    <w:p w14:paraId="6E46941B" w14:textId="77777777" w:rsidR="00AD10F2" w:rsidRPr="00E30407" w:rsidRDefault="00AD10F2" w:rsidP="002C1E70">
      <w:pPr>
        <w:numPr>
          <w:ilvl w:val="3"/>
          <w:numId w:val="4"/>
        </w:numPr>
        <w:spacing w:after="60"/>
        <w:jc w:val="both"/>
        <w:rPr>
          <w:lang w:bidi="en-US"/>
        </w:rPr>
      </w:pPr>
      <w:r w:rsidRPr="00E30407">
        <w:rPr>
          <w:b/>
          <w:bCs/>
          <w:lang w:bidi="en-US"/>
        </w:rPr>
        <w:t>Prohibition on government using shared information to regulate or take enforcement actions against lawful activities</w:t>
      </w:r>
      <w:r w:rsidRPr="00E30407">
        <w:rPr>
          <w:lang w:bidi="en-US"/>
        </w:rPr>
        <w:t>. Information shared under CISA “shall not be used by any Federal, State, tribal, or local government to regulate, including an enforcement action, the lawful activities of any non-Federal entity or any activities taken by a non-Federal entity pursuant to mandatory standards, including activities related to monitoring, operating defensive measures, or sharing cyberthreat indicators.” The information may be used, however, to develop or implement new cybersecurity regulations.</w:t>
      </w:r>
    </w:p>
    <w:p w14:paraId="24ACD0FD" w14:textId="0AA45666" w:rsidR="00AD10F2" w:rsidRPr="00E30407" w:rsidRDefault="00AD10F2" w:rsidP="002C1E70">
      <w:pPr>
        <w:numPr>
          <w:ilvl w:val="3"/>
          <w:numId w:val="4"/>
        </w:numPr>
        <w:spacing w:after="60"/>
        <w:jc w:val="both"/>
        <w:rPr>
          <w:lang w:bidi="en-US"/>
        </w:rPr>
      </w:pPr>
      <w:r w:rsidRPr="00E30407">
        <w:rPr>
          <w:b/>
          <w:bCs/>
          <w:lang w:bidi="en-US"/>
        </w:rPr>
        <w:t>A</w:t>
      </w:r>
      <w:r w:rsidR="005A3BC0" w:rsidRPr="00E30407">
        <w:rPr>
          <w:b/>
          <w:bCs/>
          <w:lang w:bidi="en-US"/>
        </w:rPr>
        <w:t xml:space="preserve">llows </w:t>
      </w:r>
      <w:r w:rsidRPr="00E30407">
        <w:rPr>
          <w:b/>
          <w:bCs/>
          <w:lang w:bidi="en-US"/>
        </w:rPr>
        <w:t>company</w:t>
      </w:r>
      <w:r w:rsidR="00F20180" w:rsidRPr="00E30407">
        <w:rPr>
          <w:b/>
          <w:bCs/>
          <w:lang w:bidi="en-US"/>
        </w:rPr>
        <w:t xml:space="preserve"> to conduct security</w:t>
      </w:r>
      <w:r w:rsidRPr="00E30407">
        <w:rPr>
          <w:b/>
          <w:bCs/>
          <w:lang w:bidi="en-US"/>
        </w:rPr>
        <w:t xml:space="preserve"> monitoring </w:t>
      </w:r>
      <w:r w:rsidR="00F20180" w:rsidRPr="00E30407">
        <w:rPr>
          <w:b/>
          <w:bCs/>
          <w:lang w:bidi="en-US"/>
        </w:rPr>
        <w:t>of its own info systems</w:t>
      </w:r>
      <w:r w:rsidRPr="00E30407">
        <w:rPr>
          <w:lang w:bidi="en-US"/>
        </w:rPr>
        <w:t xml:space="preserve">. </w:t>
      </w:r>
      <w:r w:rsidR="004F01E4" w:rsidRPr="00E30407">
        <w:rPr>
          <w:lang w:bidi="en-US"/>
        </w:rPr>
        <w:t>C</w:t>
      </w:r>
      <w:r w:rsidRPr="00E30407">
        <w:rPr>
          <w:lang w:bidi="en-US"/>
        </w:rPr>
        <w:t>ompany is authorized to “monitor” and “operate defensive measures” on its own information system</w:t>
      </w:r>
      <w:r w:rsidR="005175B3" w:rsidRPr="00E30407">
        <w:rPr>
          <w:lang w:bidi="en-US"/>
        </w:rPr>
        <w:t xml:space="preserve"> </w:t>
      </w:r>
      <w:r w:rsidRPr="00E30407">
        <w:rPr>
          <w:lang w:bidi="en-US"/>
        </w:rPr>
        <w:t>or, with written authorization, another party’s system</w:t>
      </w:r>
      <w:r w:rsidR="005175B3" w:rsidRPr="00E30407">
        <w:rPr>
          <w:lang w:bidi="en-US"/>
        </w:rPr>
        <w:t xml:space="preserve">, </w:t>
      </w:r>
      <w:r w:rsidRPr="00E30407">
        <w:rPr>
          <w:lang w:bidi="en-US"/>
        </w:rPr>
        <w:t>for cybersecurity purposes.</w:t>
      </w:r>
    </w:p>
    <w:p w14:paraId="00ABF619" w14:textId="143CEE39" w:rsidR="00F322C3" w:rsidRPr="00E30407" w:rsidRDefault="00AD10F2" w:rsidP="002C1E70">
      <w:pPr>
        <w:numPr>
          <w:ilvl w:val="3"/>
          <w:numId w:val="4"/>
        </w:numPr>
        <w:spacing w:after="60"/>
        <w:jc w:val="both"/>
        <w:rPr>
          <w:lang w:bidi="en-US"/>
        </w:rPr>
      </w:pPr>
      <w:r w:rsidRPr="00E30407">
        <w:rPr>
          <w:b/>
          <w:bCs/>
          <w:lang w:bidi="en-US"/>
        </w:rPr>
        <w:t xml:space="preserve">Protection from </w:t>
      </w:r>
      <w:r w:rsidR="00524634" w:rsidRPr="00E30407">
        <w:rPr>
          <w:b/>
          <w:bCs/>
          <w:lang w:bidi="en-US"/>
        </w:rPr>
        <w:t xml:space="preserve">legal </w:t>
      </w:r>
      <w:r w:rsidRPr="00E30407">
        <w:rPr>
          <w:b/>
          <w:bCs/>
          <w:lang w:bidi="en-US"/>
        </w:rPr>
        <w:t>liability for monitoring activities</w:t>
      </w:r>
      <w:r w:rsidRPr="00E30407">
        <w:rPr>
          <w:lang w:bidi="en-US"/>
        </w:rPr>
        <w:t xml:space="preserve">. </w:t>
      </w:r>
      <w:r w:rsidR="004F01E4" w:rsidRPr="00E30407">
        <w:rPr>
          <w:lang w:bidi="en-US"/>
        </w:rPr>
        <w:t>H</w:t>
      </w:r>
      <w:r w:rsidRPr="00E30407">
        <w:rPr>
          <w:lang w:bidi="en-US"/>
        </w:rPr>
        <w:t>owever, no corresponding liability protection for operating defensive measures.</w:t>
      </w:r>
    </w:p>
    <w:p w14:paraId="3752826C" w14:textId="3A1F04A5" w:rsidR="000822A9" w:rsidRPr="00E30407" w:rsidRDefault="008A1BF4" w:rsidP="002C1E70">
      <w:pPr>
        <w:keepNext/>
        <w:numPr>
          <w:ilvl w:val="1"/>
          <w:numId w:val="4"/>
        </w:numPr>
        <w:spacing w:after="60"/>
        <w:ind w:left="821"/>
        <w:jc w:val="both"/>
        <w:rPr>
          <w:b/>
          <w:bCs/>
          <w:color w:val="002060"/>
          <w:lang w:bidi="en-US"/>
        </w:rPr>
      </w:pPr>
      <w:r w:rsidRPr="00E30407">
        <w:rPr>
          <w:b/>
          <w:bCs/>
          <w:color w:val="002060"/>
          <w:u w:val="single"/>
          <w:lang w:bidi="en-US"/>
        </w:rPr>
        <w:t>CIVIL LITIGATION AND PRIVACY (0-2 QUESTIONS)</w:t>
      </w:r>
    </w:p>
    <w:p w14:paraId="736230A3" w14:textId="098A4F4C" w:rsidR="000822A9" w:rsidRPr="00E30407" w:rsidRDefault="000822A9" w:rsidP="002C1E70">
      <w:pPr>
        <w:numPr>
          <w:ilvl w:val="2"/>
          <w:numId w:val="4"/>
        </w:numPr>
        <w:spacing w:after="60"/>
        <w:jc w:val="both"/>
        <w:rPr>
          <w:lang w:bidi="en-US"/>
        </w:rPr>
      </w:pPr>
      <w:r w:rsidRPr="00E30407">
        <w:rPr>
          <w:b/>
          <w:bCs/>
          <w:color w:val="002060"/>
          <w:lang w:bidi="en-US"/>
        </w:rPr>
        <w:t>Compelled disclosure of media information</w:t>
      </w:r>
      <w:r w:rsidR="00594A8A" w:rsidRPr="00E30407">
        <w:rPr>
          <w:lang w:bidi="en-US"/>
        </w:rPr>
        <w:t>:</w:t>
      </w:r>
      <w:r w:rsidR="00926001" w:rsidRPr="00E30407">
        <w:rPr>
          <w:lang w:bidi="en-US"/>
        </w:rPr>
        <w:t xml:space="preserve"> </w:t>
      </w:r>
      <w:r w:rsidR="00926001" w:rsidRPr="00E30407">
        <w:rPr>
          <w:b/>
          <w:bCs/>
          <w:i/>
          <w:iCs/>
          <w:lang w:bidi="en-US"/>
        </w:rPr>
        <w:t>Zurcher v Stanford Daily</w:t>
      </w:r>
      <w:r w:rsidR="00CC7F38" w:rsidRPr="00E30407">
        <w:rPr>
          <w:b/>
          <w:bCs/>
          <w:i/>
          <w:iCs/>
          <w:lang w:bidi="en-US"/>
        </w:rPr>
        <w:t xml:space="preserve"> (1978)</w:t>
      </w:r>
      <w:r w:rsidR="00667499" w:rsidRPr="00E30407">
        <w:rPr>
          <w:lang w:bidi="en-US"/>
        </w:rPr>
        <w:t xml:space="preserve"> – SCOTUS held</w:t>
      </w:r>
      <w:r w:rsidR="007669A0" w:rsidRPr="00E30407">
        <w:rPr>
          <w:lang w:bidi="en-US"/>
        </w:rPr>
        <w:t xml:space="preserve"> that valid search warrants “may be used to search any property” where there is probable cause to believe that evidence of a crime will be found</w:t>
      </w:r>
      <w:r w:rsidR="00E54B8C" w:rsidRPr="00E30407">
        <w:rPr>
          <w:lang w:bidi="en-US"/>
        </w:rPr>
        <w:t>.</w:t>
      </w:r>
    </w:p>
    <w:p w14:paraId="67055960" w14:textId="65F40981" w:rsidR="00CA07C0" w:rsidRPr="00E30407" w:rsidRDefault="000822A9" w:rsidP="002C1E70">
      <w:pPr>
        <w:numPr>
          <w:ilvl w:val="3"/>
          <w:numId w:val="4"/>
        </w:numPr>
        <w:spacing w:after="60"/>
        <w:jc w:val="both"/>
        <w:rPr>
          <w:lang w:bidi="en-US"/>
        </w:rPr>
      </w:pPr>
      <w:r w:rsidRPr="00E30407">
        <w:rPr>
          <w:b/>
          <w:bCs/>
          <w:color w:val="002060"/>
          <w:lang w:bidi="en-US"/>
        </w:rPr>
        <w:t>Privacy Protection Act of 1980</w:t>
      </w:r>
      <w:r w:rsidR="00E24517" w:rsidRPr="00E30407">
        <w:rPr>
          <w:b/>
          <w:bCs/>
          <w:color w:val="002060"/>
          <w:lang w:bidi="en-US"/>
        </w:rPr>
        <w:t xml:space="preserve"> (</w:t>
      </w:r>
      <w:r w:rsidR="00E11114" w:rsidRPr="00E30407">
        <w:rPr>
          <w:b/>
          <w:bCs/>
          <w:color w:val="002060"/>
          <w:lang w:bidi="en-US"/>
        </w:rPr>
        <w:t>PPA)</w:t>
      </w:r>
      <w:r w:rsidR="00594A8A" w:rsidRPr="00E30407">
        <w:rPr>
          <w:lang w:bidi="en-US"/>
        </w:rPr>
        <w:t>:</w:t>
      </w:r>
      <w:r w:rsidR="00A66BB6" w:rsidRPr="00E30407">
        <w:rPr>
          <w:lang w:bidi="en-US"/>
        </w:rPr>
        <w:t xml:space="preserve"> </w:t>
      </w:r>
      <w:r w:rsidR="001918E0" w:rsidRPr="00A040BB">
        <w:rPr>
          <w:bCs/>
          <w:lang w:bidi="en-US"/>
        </w:rPr>
        <w:t>P</w:t>
      </w:r>
      <w:r w:rsidR="00A66BB6" w:rsidRPr="00A040BB">
        <w:rPr>
          <w:bCs/>
          <w:lang w:bidi="en-US"/>
        </w:rPr>
        <w:t xml:space="preserve">rovides </w:t>
      </w:r>
      <w:r w:rsidR="00A66BB6" w:rsidRPr="00E30407">
        <w:rPr>
          <w:b/>
          <w:lang w:bidi="en-US"/>
        </w:rPr>
        <w:t xml:space="preserve">extra layer of protection </w:t>
      </w:r>
      <w:r w:rsidR="00A66BB6" w:rsidRPr="00EA6BA6">
        <w:rPr>
          <w:bCs/>
          <w:lang w:bidi="en-US"/>
        </w:rPr>
        <w:t xml:space="preserve">for </w:t>
      </w:r>
      <w:r w:rsidR="00A66BB6" w:rsidRPr="00A040BB">
        <w:rPr>
          <w:bCs/>
          <w:lang w:bidi="en-US"/>
        </w:rPr>
        <w:t xml:space="preserve">members of </w:t>
      </w:r>
      <w:r w:rsidR="00A66BB6" w:rsidRPr="00E30407">
        <w:rPr>
          <w:b/>
          <w:lang w:bidi="en-US"/>
        </w:rPr>
        <w:t xml:space="preserve">media </w:t>
      </w:r>
      <w:r w:rsidR="00A66BB6" w:rsidRPr="00A040BB">
        <w:rPr>
          <w:bCs/>
          <w:lang w:bidi="en-US"/>
        </w:rPr>
        <w:t>and media organizations</w:t>
      </w:r>
      <w:r w:rsidR="00A66BB6" w:rsidRPr="00E30407">
        <w:rPr>
          <w:b/>
          <w:lang w:bidi="en-US"/>
        </w:rPr>
        <w:t xml:space="preserve"> </w:t>
      </w:r>
      <w:r w:rsidR="00A66BB6" w:rsidRPr="00EA6BA6">
        <w:rPr>
          <w:bCs/>
          <w:lang w:bidi="en-US"/>
        </w:rPr>
        <w:t xml:space="preserve">from </w:t>
      </w:r>
      <w:r w:rsidR="00A66BB6" w:rsidRPr="00E30407">
        <w:rPr>
          <w:b/>
          <w:lang w:bidi="en-US"/>
        </w:rPr>
        <w:t xml:space="preserve">government searches or seizures </w:t>
      </w:r>
      <w:r w:rsidR="00A66BB6" w:rsidRPr="00A040BB">
        <w:rPr>
          <w:bCs/>
          <w:lang w:bidi="en-US"/>
        </w:rPr>
        <w:t>in the course of</w:t>
      </w:r>
      <w:r w:rsidR="00A66BB6" w:rsidRPr="00E30407">
        <w:rPr>
          <w:b/>
          <w:lang w:bidi="en-US"/>
        </w:rPr>
        <w:t xml:space="preserve"> criminal investigation</w:t>
      </w:r>
      <w:r w:rsidR="001918E0" w:rsidRPr="00E30407">
        <w:rPr>
          <w:lang w:bidi="en-US"/>
        </w:rPr>
        <w:t xml:space="preserve">. </w:t>
      </w:r>
    </w:p>
    <w:p w14:paraId="18F0E164" w14:textId="7E7712CA" w:rsidR="000822A9" w:rsidRDefault="00220A8C" w:rsidP="002C1E70">
      <w:pPr>
        <w:numPr>
          <w:ilvl w:val="4"/>
          <w:numId w:val="4"/>
        </w:numPr>
        <w:spacing w:after="60"/>
        <w:jc w:val="both"/>
        <w:rPr>
          <w:lang w:bidi="en-US"/>
        </w:rPr>
      </w:pPr>
      <w:r w:rsidRPr="00E30407">
        <w:rPr>
          <w:b/>
          <w:bCs/>
          <w:lang w:bidi="en-US"/>
        </w:rPr>
        <w:t>Applies to Disseminators of Info to the Public</w:t>
      </w:r>
      <w:r w:rsidR="00077E79" w:rsidRPr="00E30407">
        <w:rPr>
          <w:b/>
          <w:bCs/>
          <w:lang w:bidi="en-US"/>
        </w:rPr>
        <w:t xml:space="preserve"> and protects work product and documentary materials from search warrants</w:t>
      </w:r>
      <w:r w:rsidRPr="00E30407">
        <w:rPr>
          <w:lang w:bidi="en-US"/>
        </w:rPr>
        <w:t xml:space="preserve">: </w:t>
      </w:r>
      <w:r w:rsidR="001918E0" w:rsidRPr="00E30407">
        <w:rPr>
          <w:lang w:bidi="en-US"/>
        </w:rPr>
        <w:t>Govt officials engaging in criminal investigations not permitted to search or seize media work product or do</w:t>
      </w:r>
      <w:r w:rsidR="001918E0" w:rsidRPr="0023740E">
        <w:rPr>
          <w:lang w:bidi="en-US"/>
        </w:rPr>
        <w:t>cumentary materials</w:t>
      </w:r>
      <w:r w:rsidR="001918E0" w:rsidRPr="001918E0">
        <w:rPr>
          <w:lang w:bidi="en-US"/>
        </w:rPr>
        <w:t xml:space="preserve"> </w:t>
      </w:r>
      <w:r w:rsidR="00B46AF2" w:rsidRPr="0053297D">
        <w:rPr>
          <w:lang w:bidi="en-US"/>
        </w:rPr>
        <w:t xml:space="preserve">possessed by a person </w:t>
      </w:r>
      <w:r w:rsidR="001918E0" w:rsidRPr="0053297D">
        <w:rPr>
          <w:lang w:bidi="en-US"/>
        </w:rPr>
        <w:t>“reasonably believed to have a purpose to disseminate to the public a newspaper, book, broadcast or other similar form of public communication</w:t>
      </w:r>
      <w:r w:rsidR="0032601A" w:rsidRPr="0053297D">
        <w:rPr>
          <w:lang w:bidi="en-US"/>
        </w:rPr>
        <w:t>, in or affecting interstate or foreign commerce</w:t>
      </w:r>
      <w:r w:rsidR="001918E0" w:rsidRPr="0053297D">
        <w:rPr>
          <w:lang w:bidi="en-US"/>
        </w:rPr>
        <w:t>.”</w:t>
      </w:r>
    </w:p>
    <w:p w14:paraId="59BF852F" w14:textId="270BED48" w:rsidR="00D84BEE" w:rsidRPr="0053297D" w:rsidRDefault="0048000C" w:rsidP="00233152">
      <w:pPr>
        <w:numPr>
          <w:ilvl w:val="4"/>
          <w:numId w:val="4"/>
        </w:numPr>
        <w:spacing w:after="60"/>
        <w:jc w:val="both"/>
        <w:rPr>
          <w:lang w:bidi="en-US"/>
        </w:rPr>
      </w:pPr>
      <w:r w:rsidRPr="00E30407">
        <w:rPr>
          <w:b/>
          <w:bCs/>
          <w:lang w:bidi="en-US"/>
        </w:rPr>
        <w:t xml:space="preserve">Government </w:t>
      </w:r>
      <w:r w:rsidR="00855FB3" w:rsidRPr="00E30407">
        <w:rPr>
          <w:b/>
          <w:bCs/>
          <w:lang w:bidi="en-US"/>
        </w:rPr>
        <w:t>A</w:t>
      </w:r>
      <w:r w:rsidRPr="00E30407">
        <w:rPr>
          <w:b/>
          <w:bCs/>
          <w:lang w:bidi="en-US"/>
        </w:rPr>
        <w:t xml:space="preserve">gents </w:t>
      </w:r>
      <w:r w:rsidR="00855FB3" w:rsidRPr="00E30407">
        <w:rPr>
          <w:b/>
          <w:bCs/>
          <w:lang w:bidi="en-US"/>
        </w:rPr>
        <w:t>S</w:t>
      </w:r>
      <w:r w:rsidRPr="00E30407">
        <w:rPr>
          <w:b/>
          <w:bCs/>
          <w:lang w:bidi="en-US"/>
        </w:rPr>
        <w:t xml:space="preserve">eeking </w:t>
      </w:r>
      <w:r w:rsidR="00855FB3" w:rsidRPr="00E30407">
        <w:rPr>
          <w:b/>
          <w:bCs/>
          <w:lang w:bidi="en-US"/>
        </w:rPr>
        <w:t>M</w:t>
      </w:r>
      <w:r w:rsidRPr="00E30407">
        <w:rPr>
          <w:b/>
          <w:bCs/>
          <w:lang w:bidi="en-US"/>
        </w:rPr>
        <w:t xml:space="preserve">aterials </w:t>
      </w:r>
      <w:r w:rsidR="00BE3E73" w:rsidRPr="00E30407">
        <w:rPr>
          <w:b/>
          <w:bCs/>
          <w:lang w:bidi="en-US"/>
        </w:rPr>
        <w:t>f</w:t>
      </w:r>
      <w:r w:rsidRPr="00E30407">
        <w:rPr>
          <w:b/>
          <w:bCs/>
          <w:lang w:bidi="en-US"/>
        </w:rPr>
        <w:t xml:space="preserve">rom </w:t>
      </w:r>
      <w:r w:rsidR="00855FB3" w:rsidRPr="00E30407">
        <w:rPr>
          <w:b/>
          <w:bCs/>
          <w:lang w:bidi="en-US"/>
        </w:rPr>
        <w:t>J</w:t>
      </w:r>
      <w:r w:rsidRPr="00E30407">
        <w:rPr>
          <w:b/>
          <w:bCs/>
          <w:lang w:bidi="en-US"/>
        </w:rPr>
        <w:t xml:space="preserve">ournalists and </w:t>
      </w:r>
      <w:r w:rsidR="00855FB3" w:rsidRPr="00E30407">
        <w:rPr>
          <w:b/>
          <w:bCs/>
          <w:lang w:bidi="en-US"/>
        </w:rPr>
        <w:t>N</w:t>
      </w:r>
      <w:r w:rsidRPr="00E30407">
        <w:rPr>
          <w:b/>
          <w:bCs/>
          <w:lang w:bidi="en-US"/>
        </w:rPr>
        <w:t xml:space="preserve">ews </w:t>
      </w:r>
      <w:r w:rsidR="00855FB3" w:rsidRPr="00E30407">
        <w:rPr>
          <w:b/>
          <w:bCs/>
          <w:lang w:bidi="en-US"/>
        </w:rPr>
        <w:t>M</w:t>
      </w:r>
      <w:r w:rsidRPr="00E30407">
        <w:rPr>
          <w:b/>
          <w:bCs/>
          <w:lang w:bidi="en-US"/>
        </w:rPr>
        <w:t>edia</w:t>
      </w:r>
      <w:r w:rsidRPr="00E30407">
        <w:rPr>
          <w:lang w:bidi="en-US"/>
        </w:rPr>
        <w:t xml:space="preserve"> organizations must do so by obtaining </w:t>
      </w:r>
      <w:r w:rsidRPr="00E30407">
        <w:rPr>
          <w:b/>
          <w:bCs/>
          <w:lang w:bidi="en-US"/>
        </w:rPr>
        <w:t>voluntary cooperation or a subpoena</w:t>
      </w:r>
      <w:r w:rsidRPr="00E30407">
        <w:rPr>
          <w:lang w:bidi="en-US"/>
        </w:rPr>
        <w:t xml:space="preserve"> that </w:t>
      </w:r>
      <w:r w:rsidRPr="00E30407">
        <w:rPr>
          <w:b/>
          <w:bCs/>
          <w:lang w:bidi="en-US"/>
        </w:rPr>
        <w:t>may be contested in court</w:t>
      </w:r>
      <w:r w:rsidRPr="00E30407">
        <w:rPr>
          <w:lang w:bidi="en-US"/>
        </w:rPr>
        <w:t> </w:t>
      </w:r>
      <w:r w:rsidRPr="0053297D">
        <w:rPr>
          <w:lang w:bidi="en-US"/>
        </w:rPr>
        <w:t xml:space="preserve">rather than using search and seizure </w:t>
      </w:r>
      <w:r w:rsidR="00233152" w:rsidRPr="0053297D">
        <w:rPr>
          <w:lang w:bidi="en-US"/>
        </w:rPr>
        <w:t>powers</w:t>
      </w:r>
    </w:p>
    <w:p w14:paraId="725D7ED5" w14:textId="226A0E9E" w:rsidR="00A2406F" w:rsidRPr="0053297D" w:rsidRDefault="001D149E" w:rsidP="002C1E70">
      <w:pPr>
        <w:numPr>
          <w:ilvl w:val="4"/>
          <w:numId w:val="4"/>
        </w:numPr>
        <w:spacing w:after="60"/>
        <w:jc w:val="both"/>
        <w:rPr>
          <w:lang w:bidi="en-US"/>
        </w:rPr>
      </w:pPr>
      <w:r w:rsidRPr="0053297D">
        <w:rPr>
          <w:lang w:bidi="en-US"/>
        </w:rPr>
        <w:t xml:space="preserve">But this </w:t>
      </w:r>
      <w:r w:rsidRPr="0053297D">
        <w:rPr>
          <w:b/>
          <w:lang w:bidi="en-US"/>
        </w:rPr>
        <w:t xml:space="preserve">does not </w:t>
      </w:r>
      <w:r w:rsidR="00326D3A" w:rsidRPr="0053297D">
        <w:rPr>
          <w:b/>
          <w:lang w:bidi="en-US"/>
        </w:rPr>
        <w:t xml:space="preserve">affect </w:t>
      </w:r>
      <w:r w:rsidRPr="0053297D">
        <w:rPr>
          <w:b/>
          <w:lang w:bidi="en-US"/>
        </w:rPr>
        <w:t>the govt</w:t>
      </w:r>
      <w:r w:rsidR="009C1EAE" w:rsidRPr="0053297D">
        <w:rPr>
          <w:b/>
          <w:lang w:bidi="en-US"/>
        </w:rPr>
        <w:t xml:space="preserve">’s ability to </w:t>
      </w:r>
      <w:r w:rsidR="00702292" w:rsidRPr="0053297D">
        <w:rPr>
          <w:b/>
          <w:lang w:bidi="en-US"/>
        </w:rPr>
        <w:t>search for or seize such materials if</w:t>
      </w:r>
    </w:p>
    <w:p w14:paraId="6660AC8B" w14:textId="6051409B" w:rsidR="001D149E" w:rsidRPr="0053297D" w:rsidRDefault="00E4722A" w:rsidP="002C1E70">
      <w:pPr>
        <w:numPr>
          <w:ilvl w:val="5"/>
          <w:numId w:val="4"/>
        </w:numPr>
        <w:spacing w:after="60"/>
        <w:ind w:left="2520"/>
        <w:jc w:val="both"/>
        <w:rPr>
          <w:lang w:bidi="en-US"/>
        </w:rPr>
      </w:pPr>
      <w:r w:rsidRPr="0053297D">
        <w:rPr>
          <w:lang w:bidi="en-US"/>
        </w:rPr>
        <w:t xml:space="preserve">there is </w:t>
      </w:r>
      <w:r w:rsidRPr="0053297D">
        <w:rPr>
          <w:b/>
          <w:lang w:bidi="en-US"/>
        </w:rPr>
        <w:t xml:space="preserve">probable cause </w:t>
      </w:r>
      <w:r w:rsidRPr="00A64C86">
        <w:rPr>
          <w:bCs/>
          <w:lang w:bidi="en-US"/>
        </w:rPr>
        <w:t>to believe that the</w:t>
      </w:r>
      <w:r w:rsidRPr="0053297D">
        <w:rPr>
          <w:b/>
          <w:lang w:bidi="en-US"/>
        </w:rPr>
        <w:t xml:space="preserve"> person possessing the materials </w:t>
      </w:r>
      <w:r w:rsidRPr="00A64C86">
        <w:rPr>
          <w:bCs/>
          <w:lang w:bidi="en-US"/>
        </w:rPr>
        <w:t>has committed or is committing the</w:t>
      </w:r>
      <w:r w:rsidRPr="0053297D">
        <w:rPr>
          <w:b/>
          <w:lang w:bidi="en-US"/>
        </w:rPr>
        <w:t xml:space="preserve"> criminal offense to which the materials relate</w:t>
      </w:r>
      <w:r w:rsidR="00F0284B" w:rsidRPr="0053297D">
        <w:rPr>
          <w:lang w:bidi="en-US"/>
        </w:rPr>
        <w:t xml:space="preserve"> if the offense </w:t>
      </w:r>
      <w:r w:rsidR="00326D3A" w:rsidRPr="0053297D">
        <w:rPr>
          <w:lang w:bidi="en-US"/>
        </w:rPr>
        <w:t xml:space="preserve">is not </w:t>
      </w:r>
      <w:r w:rsidR="00F0284B" w:rsidRPr="0053297D">
        <w:rPr>
          <w:lang w:bidi="en-US"/>
        </w:rPr>
        <w:t>the receipt, possession, communication, or withholding of such materials or the information contained therein</w:t>
      </w:r>
      <w:r w:rsidR="00FB36A0" w:rsidRPr="0053297D">
        <w:rPr>
          <w:lang w:bidi="en-US"/>
        </w:rPr>
        <w:t xml:space="preserve"> or</w:t>
      </w:r>
    </w:p>
    <w:p w14:paraId="28285ECA" w14:textId="14D5A0C2" w:rsidR="001D2F90" w:rsidRPr="0053297D" w:rsidRDefault="001D2F90" w:rsidP="002C1E70">
      <w:pPr>
        <w:numPr>
          <w:ilvl w:val="5"/>
          <w:numId w:val="4"/>
        </w:numPr>
        <w:spacing w:after="60"/>
        <w:ind w:left="2520"/>
        <w:jc w:val="both"/>
        <w:rPr>
          <w:lang w:bidi="en-US"/>
        </w:rPr>
      </w:pPr>
      <w:r w:rsidRPr="0053297D">
        <w:rPr>
          <w:lang w:bidi="en-US"/>
        </w:rPr>
        <w:t xml:space="preserve">there is </w:t>
      </w:r>
      <w:r w:rsidRPr="0053297D">
        <w:rPr>
          <w:b/>
          <w:lang w:bidi="en-US"/>
        </w:rPr>
        <w:t>reason to believe</w:t>
      </w:r>
      <w:r w:rsidRPr="0053297D">
        <w:rPr>
          <w:lang w:bidi="en-US"/>
        </w:rPr>
        <w:t xml:space="preserve"> that the </w:t>
      </w:r>
      <w:r w:rsidRPr="0053297D">
        <w:rPr>
          <w:b/>
          <w:lang w:bidi="en-US"/>
        </w:rPr>
        <w:t xml:space="preserve">immediate seizure </w:t>
      </w:r>
      <w:r w:rsidRPr="0053297D">
        <w:rPr>
          <w:lang w:bidi="en-US"/>
        </w:rPr>
        <w:t xml:space="preserve">of such materials is </w:t>
      </w:r>
      <w:r w:rsidRPr="0053297D">
        <w:rPr>
          <w:b/>
          <w:lang w:bidi="en-US"/>
        </w:rPr>
        <w:t>necessary</w:t>
      </w:r>
      <w:r w:rsidRPr="0053297D">
        <w:rPr>
          <w:lang w:bidi="en-US"/>
        </w:rPr>
        <w:t xml:space="preserve"> </w:t>
      </w:r>
      <w:r w:rsidRPr="0053297D">
        <w:rPr>
          <w:b/>
          <w:lang w:bidi="en-US"/>
        </w:rPr>
        <w:t>to prevent</w:t>
      </w:r>
      <w:r w:rsidRPr="0053297D">
        <w:rPr>
          <w:lang w:bidi="en-US"/>
        </w:rPr>
        <w:t xml:space="preserve"> the </w:t>
      </w:r>
      <w:r w:rsidRPr="0053297D">
        <w:rPr>
          <w:b/>
          <w:lang w:bidi="en-US"/>
        </w:rPr>
        <w:t>death of, or serious bodily injury</w:t>
      </w:r>
      <w:r w:rsidRPr="0053297D">
        <w:rPr>
          <w:lang w:bidi="en-US"/>
        </w:rPr>
        <w:t xml:space="preserve"> to, a human being</w:t>
      </w:r>
    </w:p>
    <w:p w14:paraId="6284E08E" w14:textId="417D5073" w:rsidR="00F62797" w:rsidRPr="00373B08" w:rsidRDefault="00F62797" w:rsidP="002C1E70">
      <w:pPr>
        <w:numPr>
          <w:ilvl w:val="4"/>
          <w:numId w:val="4"/>
        </w:numPr>
        <w:spacing w:after="60"/>
        <w:jc w:val="both"/>
        <w:rPr>
          <w:bCs/>
          <w:lang w:bidi="en-US"/>
        </w:rPr>
      </w:pPr>
      <w:r w:rsidRPr="00373B08">
        <w:rPr>
          <w:bCs/>
          <w:lang w:bidi="en-US"/>
        </w:rPr>
        <w:lastRenderedPageBreak/>
        <w:t xml:space="preserve">PPA effectively </w:t>
      </w:r>
      <w:r w:rsidRPr="00FC08AE">
        <w:rPr>
          <w:b/>
          <w:lang w:bidi="en-US"/>
        </w:rPr>
        <w:t xml:space="preserve">forces law enforcement to use </w:t>
      </w:r>
      <w:r w:rsidRPr="0053297D">
        <w:rPr>
          <w:b/>
          <w:lang w:bidi="en-US"/>
        </w:rPr>
        <w:t xml:space="preserve">subpoenas or voluntary cooperation </w:t>
      </w:r>
      <w:r w:rsidRPr="00373B08">
        <w:rPr>
          <w:bCs/>
          <w:lang w:bidi="en-US"/>
        </w:rPr>
        <w:t>to obtain evidence from</w:t>
      </w:r>
      <w:r w:rsidR="0045232B" w:rsidRPr="00373B08">
        <w:rPr>
          <w:bCs/>
          <w:lang w:bidi="en-US"/>
        </w:rPr>
        <w:t xml:space="preserve"> </w:t>
      </w:r>
      <w:r w:rsidRPr="00373B08">
        <w:rPr>
          <w:bCs/>
          <w:lang w:bidi="en-US"/>
        </w:rPr>
        <w:t>those engaged in First Amendment activities</w:t>
      </w:r>
    </w:p>
    <w:p w14:paraId="1040001A" w14:textId="77777777" w:rsidR="004347B1" w:rsidRPr="0053297D" w:rsidRDefault="004347B1" w:rsidP="002C1E70">
      <w:pPr>
        <w:numPr>
          <w:ilvl w:val="4"/>
          <w:numId w:val="4"/>
        </w:numPr>
        <w:spacing w:after="60"/>
        <w:jc w:val="both"/>
        <w:rPr>
          <w:lang w:bidi="en-US"/>
        </w:rPr>
      </w:pPr>
      <w:r w:rsidRPr="0053297D">
        <w:rPr>
          <w:lang w:bidi="en-US"/>
        </w:rPr>
        <w:t xml:space="preserve">PPA applies to government officers or employees at all levels of government. Applies </w:t>
      </w:r>
      <w:r w:rsidRPr="0053297D">
        <w:rPr>
          <w:b/>
          <w:bCs/>
          <w:lang w:bidi="en-US"/>
        </w:rPr>
        <w:t>only to criminal investigations</w:t>
      </w:r>
      <w:r w:rsidRPr="0053297D">
        <w:rPr>
          <w:lang w:bidi="en-US"/>
        </w:rPr>
        <w:t>, not to civil litigation. Several states provide additional protections.</w:t>
      </w:r>
    </w:p>
    <w:p w14:paraId="7F842E28" w14:textId="3AAC6242" w:rsidR="004347B1" w:rsidRPr="00E30407" w:rsidRDefault="004347B1" w:rsidP="002C1E70">
      <w:pPr>
        <w:numPr>
          <w:ilvl w:val="4"/>
          <w:numId w:val="4"/>
        </w:numPr>
        <w:spacing w:after="60"/>
        <w:jc w:val="both"/>
        <w:rPr>
          <w:lang w:bidi="en-US"/>
        </w:rPr>
      </w:pPr>
      <w:r w:rsidRPr="00E30407">
        <w:rPr>
          <w:lang w:bidi="en-US"/>
        </w:rPr>
        <w:t>Violation can lead to penalties of a minimum of $1,000, actual damages, and attorney’s fees.</w:t>
      </w:r>
    </w:p>
    <w:p w14:paraId="02426083" w14:textId="06002B74" w:rsidR="00D00ED9" w:rsidRPr="000822A9" w:rsidRDefault="00D00ED9" w:rsidP="002C1E70">
      <w:pPr>
        <w:numPr>
          <w:ilvl w:val="4"/>
          <w:numId w:val="4"/>
        </w:numPr>
        <w:spacing w:after="60"/>
        <w:jc w:val="both"/>
        <w:rPr>
          <w:lang w:bidi="en-US"/>
        </w:rPr>
      </w:pPr>
      <w:r>
        <w:rPr>
          <w:lang w:bidi="en-US"/>
        </w:rPr>
        <w:t xml:space="preserve">PPA was drafted to respond to police physical searches of traditional newspaper facilities. Going forward, courts may face claims that PPA is significantly broader, because </w:t>
      </w:r>
      <w:r w:rsidRPr="00EA3D9A">
        <w:rPr>
          <w:b/>
          <w:lang w:bidi="en-US"/>
        </w:rPr>
        <w:t>disseminating “a public communication” may apply to blogs, other web publishing, and perhaps even social media</w:t>
      </w:r>
      <w:r>
        <w:rPr>
          <w:lang w:bidi="en-US"/>
        </w:rPr>
        <w:t>.</w:t>
      </w:r>
    </w:p>
    <w:p w14:paraId="6C037CB0" w14:textId="295EC90B" w:rsidR="000822A9" w:rsidRDefault="000822A9" w:rsidP="002C1E70">
      <w:pPr>
        <w:numPr>
          <w:ilvl w:val="2"/>
          <w:numId w:val="4"/>
        </w:numPr>
        <w:spacing w:after="60"/>
        <w:jc w:val="both"/>
        <w:rPr>
          <w:lang w:bidi="en-US"/>
        </w:rPr>
      </w:pPr>
      <w:r w:rsidRPr="000822A9">
        <w:rPr>
          <w:b/>
          <w:bCs/>
          <w:color w:val="002060"/>
          <w:lang w:bidi="en-US"/>
        </w:rPr>
        <w:t>Electronic discovery</w:t>
      </w:r>
      <w:r w:rsidR="00147F10">
        <w:rPr>
          <w:b/>
          <w:bCs/>
          <w:color w:val="002060"/>
          <w:lang w:bidi="en-US"/>
        </w:rPr>
        <w:t xml:space="preserve"> (electronically stored information (ESI))</w:t>
      </w:r>
      <w:r w:rsidR="00594A8A">
        <w:rPr>
          <w:lang w:bidi="en-US"/>
        </w:rPr>
        <w:t>:</w:t>
      </w:r>
      <w:r w:rsidR="00461077">
        <w:rPr>
          <w:lang w:bidi="en-US"/>
        </w:rPr>
        <w:t xml:space="preserve"> </w:t>
      </w:r>
      <w:r w:rsidR="0013695C" w:rsidRPr="0092773C">
        <w:t>E</w:t>
      </w:r>
      <w:r w:rsidR="0013695C">
        <w:t>-</w:t>
      </w:r>
      <w:r w:rsidR="0013695C" w:rsidRPr="0092773C">
        <w:t>discovery</w:t>
      </w:r>
      <w:r w:rsidR="0013695C">
        <w:t xml:space="preserve"> </w:t>
      </w:r>
      <w:r w:rsidR="0013695C" w:rsidRPr="0092773C">
        <w:t>implicates both domestic privacy concerns and issues arising in</w:t>
      </w:r>
      <w:r w:rsidR="0013695C">
        <w:t xml:space="preserve"> </w:t>
      </w:r>
      <w:r w:rsidR="0013695C" w:rsidRPr="0092773C">
        <w:t xml:space="preserve">transborder data </w:t>
      </w:r>
      <w:r w:rsidR="0013695C">
        <w:t>fl</w:t>
      </w:r>
      <w:r w:rsidR="0013695C" w:rsidRPr="0092773C">
        <w:t>ows.</w:t>
      </w:r>
      <w:r w:rsidR="008066CE">
        <w:t xml:space="preserve"> </w:t>
      </w:r>
    </w:p>
    <w:p w14:paraId="34E072D7" w14:textId="5AE35B81" w:rsidR="006B66B4" w:rsidRPr="0000061C" w:rsidRDefault="006B66B4" w:rsidP="002C1E70">
      <w:pPr>
        <w:numPr>
          <w:ilvl w:val="3"/>
          <w:numId w:val="4"/>
        </w:numPr>
        <w:spacing w:after="60"/>
        <w:jc w:val="both"/>
        <w:rPr>
          <w:b/>
          <w:bCs/>
          <w:lang w:bidi="en-US"/>
        </w:rPr>
      </w:pPr>
      <w:r w:rsidRPr="0000061C">
        <w:rPr>
          <w:b/>
          <w:bCs/>
          <w:lang w:bidi="en-US"/>
        </w:rPr>
        <w:t>3 Major Steps in</w:t>
      </w:r>
      <w:r w:rsidR="0000061C" w:rsidRPr="0000061C">
        <w:rPr>
          <w:b/>
          <w:bCs/>
          <w:lang w:bidi="en-US"/>
        </w:rPr>
        <w:t xml:space="preserve"> E-Discovery Process</w:t>
      </w:r>
      <w:r w:rsidR="00D344A0" w:rsidRPr="00D344A0">
        <w:rPr>
          <w:lang w:bidi="en-US"/>
        </w:rPr>
        <w:t>:</w:t>
      </w:r>
      <w:r w:rsidR="00D344A0">
        <w:rPr>
          <w:lang w:bidi="en-US"/>
        </w:rPr>
        <w:t xml:space="preserve"> </w:t>
      </w:r>
      <w:r w:rsidR="00D748BC">
        <w:rPr>
          <w:lang w:bidi="en-US"/>
        </w:rPr>
        <w:t>primarily owned by attorneys but privacy pros often assist</w:t>
      </w:r>
    </w:p>
    <w:p w14:paraId="7972AA75" w14:textId="340FDF78" w:rsidR="0000061C" w:rsidRDefault="0000061C" w:rsidP="0000061C">
      <w:pPr>
        <w:numPr>
          <w:ilvl w:val="4"/>
          <w:numId w:val="4"/>
        </w:numPr>
        <w:spacing w:after="60"/>
        <w:jc w:val="both"/>
        <w:rPr>
          <w:lang w:bidi="en-US"/>
        </w:rPr>
      </w:pPr>
      <w:r w:rsidRPr="0000061C">
        <w:rPr>
          <w:b/>
          <w:bCs/>
          <w:lang w:bidi="en-US"/>
        </w:rPr>
        <w:t>Preservation</w:t>
      </w:r>
      <w:r>
        <w:rPr>
          <w:lang w:bidi="en-US"/>
        </w:rPr>
        <w:t xml:space="preserve">: </w:t>
      </w:r>
      <w:r w:rsidR="00912681" w:rsidRPr="00912681">
        <w:rPr>
          <w:lang w:bidi="en-US"/>
        </w:rPr>
        <w:t xml:space="preserve">When an organization </w:t>
      </w:r>
      <w:r w:rsidR="00912681" w:rsidRPr="00B92E1B">
        <w:rPr>
          <w:lang w:bidi="en-US"/>
        </w:rPr>
        <w:t>receives notice of potential litigation, the first step that should take place is the issuance of a legal hold to individuals and departments that may have electronic or paper records relevant to the dispute</w:t>
      </w:r>
      <w:r w:rsidR="006D2B8C" w:rsidRPr="00B92E1B">
        <w:rPr>
          <w:lang w:bidi="en-US"/>
        </w:rPr>
        <w:t>. Preservation includes more than not intentionally destroying information</w:t>
      </w:r>
      <w:r w:rsidR="00624509" w:rsidRPr="00B92E1B">
        <w:rPr>
          <w:lang w:bidi="en-US"/>
        </w:rPr>
        <w:t xml:space="preserve">. </w:t>
      </w:r>
      <w:r w:rsidR="008D6780" w:rsidRPr="00B92E1B">
        <w:rPr>
          <w:lang w:bidi="en-US"/>
        </w:rPr>
        <w:t>When entity has reason to believe there will be litigation, a</w:t>
      </w:r>
      <w:r w:rsidR="00624509" w:rsidRPr="00B92E1B">
        <w:rPr>
          <w:lang w:bidi="en-US"/>
        </w:rPr>
        <w:t>ll automated processes</w:t>
      </w:r>
      <w:r w:rsidR="008D6780" w:rsidRPr="00B92E1B">
        <w:rPr>
          <w:lang w:bidi="en-US"/>
        </w:rPr>
        <w:t xml:space="preserve"> that would destroy relevant information must be suspended.</w:t>
      </w:r>
      <w:r w:rsidR="00891B0D" w:rsidRPr="00B92E1B">
        <w:rPr>
          <w:lang w:bidi="en-US"/>
        </w:rPr>
        <w:t xml:space="preserve"> Most often affects IT groups</w:t>
      </w:r>
      <w:r w:rsidR="00E72B9F" w:rsidRPr="00B92E1B">
        <w:rPr>
          <w:lang w:bidi="en-US"/>
        </w:rPr>
        <w:t xml:space="preserve"> requiring preservation of log entries and ensuring that they are not automatically purged</w:t>
      </w:r>
      <w:r w:rsidR="00824AF2">
        <w:rPr>
          <w:lang w:bidi="en-US"/>
        </w:rPr>
        <w:t xml:space="preserve"> after a certain period of time or after the log reaches a certain size.</w:t>
      </w:r>
    </w:p>
    <w:p w14:paraId="2D3CE928" w14:textId="0F0B6E6B" w:rsidR="0000061C" w:rsidRDefault="0000061C" w:rsidP="0000061C">
      <w:pPr>
        <w:numPr>
          <w:ilvl w:val="4"/>
          <w:numId w:val="4"/>
        </w:numPr>
        <w:spacing w:after="60"/>
        <w:jc w:val="both"/>
        <w:rPr>
          <w:lang w:bidi="en-US"/>
        </w:rPr>
      </w:pPr>
      <w:r w:rsidRPr="0000061C">
        <w:rPr>
          <w:b/>
          <w:bCs/>
          <w:lang w:bidi="en-US"/>
        </w:rPr>
        <w:t>Collection</w:t>
      </w:r>
      <w:r>
        <w:rPr>
          <w:lang w:bidi="en-US"/>
        </w:rPr>
        <w:t xml:space="preserve">: </w:t>
      </w:r>
      <w:r w:rsidR="000555ED">
        <w:rPr>
          <w:lang w:bidi="en-US"/>
        </w:rPr>
        <w:t xml:space="preserve">of preserved electronic records </w:t>
      </w:r>
      <w:r w:rsidR="00767D8B">
        <w:rPr>
          <w:lang w:bidi="en-US"/>
        </w:rPr>
        <w:t xml:space="preserve">– timing </w:t>
      </w:r>
      <w:r w:rsidR="000555ED">
        <w:rPr>
          <w:lang w:bidi="en-US"/>
        </w:rPr>
        <w:t>determined</w:t>
      </w:r>
      <w:r w:rsidR="00767D8B">
        <w:rPr>
          <w:lang w:bidi="en-US"/>
        </w:rPr>
        <w:t xml:space="preserve"> by attorneys</w:t>
      </w:r>
      <w:r w:rsidR="00B54500">
        <w:rPr>
          <w:lang w:bidi="en-US"/>
        </w:rPr>
        <w:t xml:space="preserve"> – documents on file servers, files stored on individual computers, email messages stored on servers</w:t>
      </w:r>
      <w:r w:rsidR="00F10EA9">
        <w:rPr>
          <w:lang w:bidi="en-US"/>
        </w:rPr>
        <w:t xml:space="preserve"> or in the cloud, and records in enterprise systems manag</w:t>
      </w:r>
      <w:r w:rsidR="009B0417">
        <w:rPr>
          <w:lang w:bidi="en-US"/>
        </w:rPr>
        <w:t>ed on prem or in the cloud. Must have processes in place</w:t>
      </w:r>
      <w:r w:rsidR="00F1340D">
        <w:rPr>
          <w:lang w:bidi="en-US"/>
        </w:rPr>
        <w:t xml:space="preserve"> to collect this information and will normally use e-discovery mgmt. product to assist with collection and organization of records.</w:t>
      </w:r>
      <w:r w:rsidR="000555ED">
        <w:rPr>
          <w:lang w:bidi="en-US"/>
        </w:rPr>
        <w:t xml:space="preserve"> </w:t>
      </w:r>
    </w:p>
    <w:p w14:paraId="2BE94157" w14:textId="76255A60" w:rsidR="0000061C" w:rsidRDefault="0000061C" w:rsidP="0000061C">
      <w:pPr>
        <w:numPr>
          <w:ilvl w:val="4"/>
          <w:numId w:val="4"/>
        </w:numPr>
        <w:spacing w:after="60"/>
        <w:jc w:val="both"/>
        <w:rPr>
          <w:lang w:bidi="en-US"/>
        </w:rPr>
      </w:pPr>
      <w:r w:rsidRPr="0000061C">
        <w:rPr>
          <w:b/>
          <w:bCs/>
          <w:lang w:bidi="en-US"/>
        </w:rPr>
        <w:t>Production</w:t>
      </w:r>
      <w:r>
        <w:rPr>
          <w:lang w:bidi="en-US"/>
        </w:rPr>
        <w:t xml:space="preserve">: </w:t>
      </w:r>
      <w:r w:rsidR="00004DAA">
        <w:rPr>
          <w:lang w:bidi="en-US"/>
        </w:rPr>
        <w:t>records actually presented to the other side – the real heavy lifting</w:t>
      </w:r>
      <w:r w:rsidR="004A226F">
        <w:rPr>
          <w:lang w:bidi="en-US"/>
        </w:rPr>
        <w:t xml:space="preserve"> begins.</w:t>
      </w:r>
      <w:r w:rsidR="00EE396A">
        <w:rPr>
          <w:lang w:bidi="en-US"/>
        </w:rPr>
        <w:t xml:space="preserve"> Review all collected records and decide which are relevant to the dispute</w:t>
      </w:r>
      <w:r w:rsidR="00E810F5">
        <w:rPr>
          <w:lang w:bidi="en-US"/>
        </w:rPr>
        <w:t xml:space="preserve"> and not protected by legal privileges (e.g., atty-client privilege).</w:t>
      </w:r>
      <w:r w:rsidR="00013696">
        <w:rPr>
          <w:lang w:bidi="en-US"/>
        </w:rPr>
        <w:t xml:space="preserve"> Electronic file wi</w:t>
      </w:r>
      <w:r w:rsidR="00035C86">
        <w:rPr>
          <w:lang w:bidi="en-US"/>
        </w:rPr>
        <w:t xml:space="preserve">th </w:t>
      </w:r>
      <w:r w:rsidR="00013696">
        <w:rPr>
          <w:lang w:bidi="en-US"/>
        </w:rPr>
        <w:t>all relevant files shared with other side</w:t>
      </w:r>
      <w:r w:rsidR="00D344A0">
        <w:rPr>
          <w:lang w:bidi="en-US"/>
        </w:rPr>
        <w:t>.</w:t>
      </w:r>
    </w:p>
    <w:p w14:paraId="4BBE6FD9" w14:textId="438A8A17" w:rsidR="00410AA5" w:rsidRPr="00410AA5" w:rsidRDefault="00410AA5" w:rsidP="002C1E70">
      <w:pPr>
        <w:numPr>
          <w:ilvl w:val="3"/>
          <w:numId w:val="4"/>
        </w:numPr>
        <w:spacing w:after="60"/>
        <w:jc w:val="both"/>
        <w:rPr>
          <w:lang w:bidi="en-US"/>
        </w:rPr>
      </w:pPr>
      <w:r w:rsidRPr="008066CE">
        <w:rPr>
          <w:lang w:bidi="en-US"/>
        </w:rPr>
        <w:t>ESI can be</w:t>
      </w:r>
      <w:r w:rsidRPr="00BA489F">
        <w:rPr>
          <w:lang w:bidi="en-US"/>
        </w:rPr>
        <w:t xml:space="preserve"> </w:t>
      </w:r>
      <w:r>
        <w:rPr>
          <w:lang w:bidi="en-US"/>
        </w:rPr>
        <w:t>email, word processing documents, databases, web pages, server logs, instant messaging transcripts, voicemail systems, social networking records, thumb drives, or even microSD cards</w:t>
      </w:r>
    </w:p>
    <w:p w14:paraId="15B778D3" w14:textId="4A19F173" w:rsidR="00270815" w:rsidRDefault="00477681" w:rsidP="002C1E70">
      <w:pPr>
        <w:numPr>
          <w:ilvl w:val="3"/>
          <w:numId w:val="4"/>
        </w:numPr>
        <w:spacing w:after="60"/>
        <w:jc w:val="both"/>
        <w:rPr>
          <w:lang w:bidi="en-US"/>
        </w:rPr>
      </w:pPr>
      <w:r w:rsidRPr="00410AA5">
        <w:rPr>
          <w:b/>
          <w:bCs/>
          <w:lang w:bidi="en-US"/>
        </w:rPr>
        <w:t>Data Retention</w:t>
      </w:r>
      <w:r w:rsidR="00410AA5">
        <w:rPr>
          <w:lang w:bidi="en-US"/>
        </w:rPr>
        <w:t xml:space="preserve">: </w:t>
      </w:r>
      <w:r w:rsidR="008066CE">
        <w:rPr>
          <w:lang w:bidi="en-US"/>
        </w:rPr>
        <w:t xml:space="preserve">Managing e-discovery and privacy begins with a </w:t>
      </w:r>
      <w:r w:rsidR="008066CE" w:rsidRPr="00D05013">
        <w:rPr>
          <w:b/>
          <w:bCs/>
          <w:lang w:bidi="en-US"/>
        </w:rPr>
        <w:t>well-managed data retention program</w:t>
      </w:r>
    </w:p>
    <w:p w14:paraId="532C83F9" w14:textId="53990361" w:rsidR="008066CE" w:rsidRPr="00E30407" w:rsidRDefault="00270815" w:rsidP="002C1E70">
      <w:pPr>
        <w:numPr>
          <w:ilvl w:val="4"/>
          <w:numId w:val="4"/>
        </w:numPr>
        <w:spacing w:after="60"/>
        <w:jc w:val="both"/>
        <w:rPr>
          <w:lang w:bidi="en-US"/>
        </w:rPr>
      </w:pPr>
      <w:r w:rsidRPr="00E30407">
        <w:rPr>
          <w:b/>
          <w:bCs/>
          <w:lang w:bidi="en-US"/>
        </w:rPr>
        <w:t>Best practices for email retention</w:t>
      </w:r>
      <w:r w:rsidRPr="00E30407">
        <w:rPr>
          <w:lang w:bidi="en-US"/>
        </w:rPr>
        <w:t xml:space="preserve"> (Sedona Conference guidelines):</w:t>
      </w:r>
    </w:p>
    <w:p w14:paraId="59938110" w14:textId="77777777" w:rsidR="007E05B8" w:rsidRDefault="007E05B8" w:rsidP="002C1E70">
      <w:pPr>
        <w:numPr>
          <w:ilvl w:val="5"/>
          <w:numId w:val="4"/>
        </w:numPr>
        <w:spacing w:after="60"/>
        <w:ind w:left="2520"/>
        <w:jc w:val="both"/>
        <w:rPr>
          <w:lang w:bidi="en-US"/>
        </w:rPr>
      </w:pPr>
      <w:r w:rsidRPr="00E30407">
        <w:rPr>
          <w:lang w:bidi="en-US"/>
        </w:rPr>
        <w:t xml:space="preserve">Email retention policies should be administered by </w:t>
      </w:r>
      <w:r w:rsidRPr="00E30407">
        <w:rPr>
          <w:b/>
          <w:lang w:bidi="en-US"/>
        </w:rPr>
        <w:t>interdisciplinary teams</w:t>
      </w:r>
      <w:r w:rsidRPr="00895F45">
        <w:rPr>
          <w:b/>
          <w:lang w:bidi="en-US"/>
        </w:rPr>
        <w:t xml:space="preserve"> </w:t>
      </w:r>
      <w:r w:rsidRPr="008861CD">
        <w:rPr>
          <w:bCs/>
          <w:lang w:bidi="en-US"/>
        </w:rPr>
        <w:t>composed of participants across a diverse array of business units</w:t>
      </w:r>
    </w:p>
    <w:p w14:paraId="0ACB15FD" w14:textId="77777777" w:rsidR="007E05B8" w:rsidRDefault="007E05B8" w:rsidP="002C1E70">
      <w:pPr>
        <w:numPr>
          <w:ilvl w:val="5"/>
          <w:numId w:val="4"/>
        </w:numPr>
        <w:spacing w:after="60"/>
        <w:ind w:left="2520"/>
        <w:jc w:val="both"/>
        <w:rPr>
          <w:lang w:bidi="en-US"/>
        </w:rPr>
      </w:pPr>
      <w:r>
        <w:rPr>
          <w:lang w:bidi="en-US"/>
        </w:rPr>
        <w:t xml:space="preserve">The teams should continually develop their understanding of the policies and practices in place and </w:t>
      </w:r>
      <w:r w:rsidRPr="008861CD">
        <w:rPr>
          <w:b/>
          <w:bCs/>
          <w:lang w:bidi="en-US"/>
        </w:rPr>
        <w:t>identify the gaps</w:t>
      </w:r>
      <w:r>
        <w:rPr>
          <w:lang w:bidi="en-US"/>
        </w:rPr>
        <w:t xml:space="preserve"> between policy and practice</w:t>
      </w:r>
    </w:p>
    <w:p w14:paraId="2C172FDA" w14:textId="77777777" w:rsidR="007E05B8" w:rsidRDefault="007E05B8" w:rsidP="002C1E70">
      <w:pPr>
        <w:numPr>
          <w:ilvl w:val="5"/>
          <w:numId w:val="4"/>
        </w:numPr>
        <w:spacing w:after="60"/>
        <w:ind w:left="2520"/>
        <w:jc w:val="both"/>
        <w:rPr>
          <w:lang w:bidi="en-US"/>
        </w:rPr>
      </w:pPr>
      <w:r>
        <w:rPr>
          <w:lang w:bidi="en-US"/>
        </w:rPr>
        <w:t xml:space="preserve">Interdisciplinary teams should reach consensus as to policies, while looking to </w:t>
      </w:r>
      <w:r w:rsidRPr="00187991">
        <w:rPr>
          <w:b/>
          <w:lang w:bidi="en-US"/>
        </w:rPr>
        <w:t>industry standards</w:t>
      </w:r>
    </w:p>
    <w:p w14:paraId="6D5AFE8E" w14:textId="2347CEC0" w:rsidR="00F71B61" w:rsidRDefault="007E05B8" w:rsidP="002C1E70">
      <w:pPr>
        <w:numPr>
          <w:ilvl w:val="5"/>
          <w:numId w:val="4"/>
        </w:numPr>
        <w:spacing w:after="60"/>
        <w:ind w:left="2520"/>
        <w:jc w:val="both"/>
        <w:rPr>
          <w:lang w:bidi="en-US"/>
        </w:rPr>
      </w:pPr>
      <w:r>
        <w:rPr>
          <w:lang w:bidi="en-US"/>
        </w:rPr>
        <w:t>Technical solutions should meet and parallel the functional requirements of the organization</w:t>
      </w:r>
    </w:p>
    <w:p w14:paraId="14D35719" w14:textId="35A360DE" w:rsidR="00684411" w:rsidRDefault="00B422E6" w:rsidP="002C1E70">
      <w:pPr>
        <w:numPr>
          <w:ilvl w:val="4"/>
          <w:numId w:val="4"/>
        </w:numPr>
        <w:spacing w:after="60"/>
        <w:jc w:val="both"/>
        <w:rPr>
          <w:lang w:bidi="en-US"/>
        </w:rPr>
      </w:pPr>
      <w:r w:rsidRPr="00B422E6">
        <w:rPr>
          <w:b/>
          <w:lang w:bidi="en-US"/>
        </w:rPr>
        <w:t>Good Faith Exception</w:t>
      </w:r>
      <w:r w:rsidRPr="00B422E6">
        <w:rPr>
          <w:lang w:bidi="en-US"/>
        </w:rPr>
        <w:t>: When done in good faith, data that is transitory, not routinely created or maintained for business purposes, and requires additional steps to retrieve and store may be outside the duty to preserve</w:t>
      </w:r>
    </w:p>
    <w:p w14:paraId="57C7E59C" w14:textId="24C86B97" w:rsidR="005F6EE9" w:rsidRDefault="0077618F" w:rsidP="002C1E70">
      <w:pPr>
        <w:numPr>
          <w:ilvl w:val="4"/>
          <w:numId w:val="4"/>
        </w:numPr>
        <w:spacing w:after="60"/>
        <w:jc w:val="both"/>
        <w:rPr>
          <w:lang w:bidi="en-US"/>
        </w:rPr>
      </w:pPr>
      <w:r w:rsidRPr="0077618F">
        <w:rPr>
          <w:b/>
          <w:lang w:bidi="en-US"/>
        </w:rPr>
        <w:t>Preservation and litigation hold</w:t>
      </w:r>
      <w:r w:rsidRPr="0077618F">
        <w:rPr>
          <w:lang w:bidi="en-US"/>
        </w:rPr>
        <w:t xml:space="preserve">: even when wiping data is done within the normal course of business, in litigation, </w:t>
      </w:r>
      <w:r w:rsidRPr="00D63BD5">
        <w:rPr>
          <w:bCs/>
          <w:lang w:bidi="en-US"/>
        </w:rPr>
        <w:t>there is a</w:t>
      </w:r>
      <w:r w:rsidRPr="00D2160A">
        <w:rPr>
          <w:b/>
          <w:lang w:bidi="en-US"/>
        </w:rPr>
        <w:t xml:space="preserve"> duty to act affirmatively to preserve the data</w:t>
      </w:r>
      <w:r w:rsidRPr="0077618F">
        <w:rPr>
          <w:lang w:bidi="en-US"/>
        </w:rPr>
        <w:t>.</w:t>
      </w:r>
    </w:p>
    <w:p w14:paraId="37D44145" w14:textId="78574A09" w:rsidR="0077618F" w:rsidRDefault="00A752D8" w:rsidP="002C1E70">
      <w:pPr>
        <w:numPr>
          <w:ilvl w:val="4"/>
          <w:numId w:val="4"/>
        </w:numPr>
        <w:spacing w:after="60"/>
        <w:jc w:val="both"/>
        <w:rPr>
          <w:lang w:bidi="en-US"/>
        </w:rPr>
      </w:pPr>
      <w:r w:rsidRPr="00A752D8">
        <w:rPr>
          <w:b/>
          <w:lang w:bidi="en-US"/>
        </w:rPr>
        <w:t>Conflict</w:t>
      </w:r>
      <w:r w:rsidRPr="00A752D8">
        <w:rPr>
          <w:lang w:bidi="en-US"/>
        </w:rPr>
        <w:t xml:space="preserve">: when </w:t>
      </w:r>
      <w:r w:rsidRPr="00D63BD5">
        <w:rPr>
          <w:bCs/>
          <w:lang w:bidi="en-US"/>
        </w:rPr>
        <w:t>corporate retention policy and discovery obligations</w:t>
      </w:r>
      <w:r w:rsidRPr="00A752D8">
        <w:rPr>
          <w:lang w:bidi="en-US"/>
        </w:rPr>
        <w:t xml:space="preserve"> conflict, </w:t>
      </w:r>
      <w:r w:rsidRPr="005448D3">
        <w:rPr>
          <w:b/>
          <w:lang w:bidi="en-US"/>
        </w:rPr>
        <w:t>discovery obligations will likely prevail</w:t>
      </w:r>
      <w:r>
        <w:rPr>
          <w:lang w:bidi="en-US"/>
        </w:rPr>
        <w:t xml:space="preserve">. </w:t>
      </w:r>
      <w:r w:rsidRPr="00623B8D">
        <w:rPr>
          <w:bCs/>
          <w:lang w:bidi="en-US"/>
        </w:rPr>
        <w:t xml:space="preserve">Courts apply </w:t>
      </w:r>
      <w:r w:rsidRPr="00623B8D">
        <w:rPr>
          <w:b/>
          <w:lang w:bidi="en-US"/>
        </w:rPr>
        <w:t>3-part test</w:t>
      </w:r>
      <w:r w:rsidRPr="00623B8D">
        <w:rPr>
          <w:lang w:bidi="en-US"/>
        </w:rPr>
        <w:t>:</w:t>
      </w:r>
    </w:p>
    <w:p w14:paraId="3076A46F" w14:textId="77777777" w:rsidR="00AA285B" w:rsidRDefault="00AA285B" w:rsidP="002C1E70">
      <w:pPr>
        <w:numPr>
          <w:ilvl w:val="5"/>
          <w:numId w:val="4"/>
        </w:numPr>
        <w:spacing w:after="60"/>
        <w:ind w:left="2520"/>
        <w:jc w:val="both"/>
        <w:rPr>
          <w:lang w:bidi="en-US"/>
        </w:rPr>
      </w:pPr>
      <w:r>
        <w:rPr>
          <w:lang w:bidi="en-US"/>
        </w:rPr>
        <w:t>Retention policy should be reasonable considering the facts</w:t>
      </w:r>
    </w:p>
    <w:p w14:paraId="528F0BD1" w14:textId="77777777" w:rsidR="00AA285B" w:rsidRDefault="00AA285B" w:rsidP="002C1E70">
      <w:pPr>
        <w:numPr>
          <w:ilvl w:val="5"/>
          <w:numId w:val="4"/>
        </w:numPr>
        <w:spacing w:after="60"/>
        <w:ind w:left="2520"/>
        <w:jc w:val="both"/>
        <w:rPr>
          <w:lang w:bidi="en-US"/>
        </w:rPr>
      </w:pPr>
      <w:r>
        <w:rPr>
          <w:lang w:bidi="en-US"/>
        </w:rPr>
        <w:lastRenderedPageBreak/>
        <w:t>Court may consider similar complaints against the organization</w:t>
      </w:r>
    </w:p>
    <w:p w14:paraId="47C0436A" w14:textId="5C98B1A6" w:rsidR="00A752D8" w:rsidRDefault="00AA285B" w:rsidP="002C1E70">
      <w:pPr>
        <w:numPr>
          <w:ilvl w:val="5"/>
          <w:numId w:val="4"/>
        </w:numPr>
        <w:spacing w:after="60"/>
        <w:ind w:left="2520"/>
        <w:jc w:val="both"/>
        <w:rPr>
          <w:lang w:bidi="en-US"/>
        </w:rPr>
      </w:pPr>
      <w:r>
        <w:rPr>
          <w:lang w:bidi="en-US"/>
        </w:rPr>
        <w:t>Court may evaluate whether the org instituted the policy in bad faith</w:t>
      </w:r>
    </w:p>
    <w:p w14:paraId="68E41E38" w14:textId="64DB4A0C" w:rsidR="00AA285B" w:rsidRPr="007C5AAE" w:rsidRDefault="007C5AAE" w:rsidP="002C1E70">
      <w:pPr>
        <w:numPr>
          <w:ilvl w:val="3"/>
          <w:numId w:val="4"/>
        </w:numPr>
        <w:spacing w:after="60"/>
        <w:jc w:val="both"/>
        <w:rPr>
          <w:lang w:bidi="en-US"/>
        </w:rPr>
      </w:pPr>
      <w:r w:rsidRPr="007C5AAE">
        <w:rPr>
          <w:b/>
          <w:lang w:bidi="en-US"/>
        </w:rPr>
        <w:t>Transborder data flows</w:t>
      </w:r>
    </w:p>
    <w:p w14:paraId="4BB4928A" w14:textId="02D8B9D3" w:rsidR="007C5AAE" w:rsidRDefault="00084EA6" w:rsidP="002C1E70">
      <w:pPr>
        <w:numPr>
          <w:ilvl w:val="4"/>
          <w:numId w:val="4"/>
        </w:numPr>
        <w:spacing w:after="60"/>
        <w:jc w:val="both"/>
        <w:rPr>
          <w:lang w:bidi="en-US"/>
        </w:rPr>
      </w:pPr>
      <w:r w:rsidRPr="00084EA6">
        <w:rPr>
          <w:lang w:bidi="en-US"/>
        </w:rPr>
        <w:t>Conflict between US obligation to follow discovery rules and</w:t>
      </w:r>
      <w:r w:rsidR="00B8367B">
        <w:rPr>
          <w:lang w:bidi="en-US"/>
        </w:rPr>
        <w:t>,</w:t>
      </w:r>
      <w:r w:rsidRPr="00084EA6">
        <w:rPr>
          <w:lang w:bidi="en-US"/>
        </w:rPr>
        <w:t xml:space="preserve"> </w:t>
      </w:r>
      <w:r w:rsidR="00082FF2">
        <w:rPr>
          <w:lang w:bidi="en-US"/>
        </w:rPr>
        <w:t>when</w:t>
      </w:r>
      <w:r w:rsidR="00B8367B">
        <w:rPr>
          <w:lang w:bidi="en-US"/>
        </w:rPr>
        <w:t xml:space="preserve"> </w:t>
      </w:r>
      <w:r w:rsidRPr="00084EA6">
        <w:rPr>
          <w:lang w:bidi="en-US"/>
        </w:rPr>
        <w:t>data</w:t>
      </w:r>
      <w:r w:rsidR="00082FF2">
        <w:rPr>
          <w:lang w:bidi="en-US"/>
        </w:rPr>
        <w:t xml:space="preserve"> is</w:t>
      </w:r>
      <w:r w:rsidRPr="00084EA6">
        <w:rPr>
          <w:lang w:bidi="en-US"/>
        </w:rPr>
        <w:t xml:space="preserve"> located outside US, </w:t>
      </w:r>
      <w:r w:rsidR="008216BE" w:rsidRPr="00084EA6">
        <w:rPr>
          <w:lang w:bidi="en-US"/>
        </w:rPr>
        <w:t xml:space="preserve">more restrictive </w:t>
      </w:r>
      <w:r w:rsidRPr="00084EA6">
        <w:rPr>
          <w:lang w:bidi="en-US"/>
        </w:rPr>
        <w:t xml:space="preserve">laws in </w:t>
      </w:r>
      <w:r w:rsidR="00082FF2">
        <w:rPr>
          <w:lang w:bidi="en-US"/>
        </w:rPr>
        <w:t>an</w:t>
      </w:r>
      <w:r w:rsidR="008216BE">
        <w:rPr>
          <w:lang w:bidi="en-US"/>
        </w:rPr>
        <w:t xml:space="preserve">other </w:t>
      </w:r>
      <w:r w:rsidRPr="00084EA6">
        <w:rPr>
          <w:lang w:bidi="en-US"/>
        </w:rPr>
        <w:t>country</w:t>
      </w:r>
      <w:r w:rsidR="00984FC5">
        <w:rPr>
          <w:lang w:bidi="en-US"/>
        </w:rPr>
        <w:t xml:space="preserve"> </w:t>
      </w:r>
      <w:r w:rsidRPr="00084EA6">
        <w:rPr>
          <w:lang w:bidi="en-US"/>
        </w:rPr>
        <w:t xml:space="preserve"> (e.g., GDPR in the EU)</w:t>
      </w:r>
    </w:p>
    <w:p w14:paraId="4F5D919E" w14:textId="5500C35E" w:rsidR="00B346DE" w:rsidRPr="00022BDA" w:rsidRDefault="00B346DE" w:rsidP="002C1E70">
      <w:pPr>
        <w:numPr>
          <w:ilvl w:val="4"/>
          <w:numId w:val="4"/>
        </w:numPr>
        <w:spacing w:after="60"/>
        <w:jc w:val="both"/>
        <w:rPr>
          <w:b/>
          <w:bCs/>
          <w:lang w:bidi="en-US"/>
        </w:rPr>
      </w:pPr>
      <w:r w:rsidRPr="00022BDA">
        <w:rPr>
          <w:b/>
          <w:bCs/>
          <w:lang w:bidi="en-US"/>
        </w:rPr>
        <w:t>Different approaches</w:t>
      </w:r>
    </w:p>
    <w:p w14:paraId="74EE8538" w14:textId="77777777" w:rsidR="00022BDA" w:rsidRDefault="00022BDA" w:rsidP="002C1E70">
      <w:pPr>
        <w:numPr>
          <w:ilvl w:val="5"/>
          <w:numId w:val="4"/>
        </w:numPr>
        <w:spacing w:after="60"/>
        <w:ind w:left="2520"/>
        <w:jc w:val="both"/>
        <w:rPr>
          <w:lang w:bidi="en-US"/>
        </w:rPr>
      </w:pPr>
      <w:r>
        <w:rPr>
          <w:lang w:bidi="en-US"/>
        </w:rPr>
        <w:t>Plaintiff, seeking resolution in the U.S., needs to comply</w:t>
      </w:r>
    </w:p>
    <w:p w14:paraId="7D79AC8D" w14:textId="77777777" w:rsidR="00022BDA" w:rsidRDefault="00022BDA" w:rsidP="002C1E70">
      <w:pPr>
        <w:numPr>
          <w:ilvl w:val="5"/>
          <w:numId w:val="4"/>
        </w:numPr>
        <w:spacing w:after="60"/>
        <w:ind w:left="2520"/>
        <w:jc w:val="both"/>
        <w:rPr>
          <w:lang w:bidi="en-US"/>
        </w:rPr>
      </w:pPr>
      <w:r>
        <w:rPr>
          <w:lang w:bidi="en-US"/>
        </w:rPr>
        <w:t>All parties must comply; foreign statutes do not deprive an American court power to order a party subject to its jurisdiction to produce evidence even though the act of production may violate that statute.</w:t>
      </w:r>
    </w:p>
    <w:p w14:paraId="1953C903" w14:textId="0689890E" w:rsidR="00B346DE" w:rsidRDefault="00022BDA" w:rsidP="002C1E70">
      <w:pPr>
        <w:numPr>
          <w:ilvl w:val="5"/>
          <w:numId w:val="4"/>
        </w:numPr>
        <w:spacing w:after="60"/>
        <w:ind w:left="2520"/>
        <w:jc w:val="both"/>
        <w:rPr>
          <w:lang w:bidi="en-US"/>
        </w:rPr>
      </w:pPr>
      <w:r>
        <w:rPr>
          <w:lang w:bidi="en-US"/>
        </w:rPr>
        <w:t>Focus is on the nature or type of documents at issue; privacy log describing docs without disclosing contents</w:t>
      </w:r>
    </w:p>
    <w:p w14:paraId="655B84E6" w14:textId="1F40EC88" w:rsidR="00244436" w:rsidRDefault="00244436" w:rsidP="002C1E70">
      <w:pPr>
        <w:numPr>
          <w:ilvl w:val="4"/>
          <w:numId w:val="4"/>
        </w:numPr>
        <w:spacing w:after="60"/>
        <w:jc w:val="both"/>
        <w:rPr>
          <w:lang w:bidi="en-US"/>
        </w:rPr>
      </w:pPr>
      <w:r w:rsidRPr="00301EBD">
        <w:rPr>
          <w:b/>
          <w:bCs/>
          <w:lang w:bidi="en-US"/>
        </w:rPr>
        <w:t>Conflict can be avoided by</w:t>
      </w:r>
      <w:r>
        <w:rPr>
          <w:lang w:bidi="en-US"/>
        </w:rPr>
        <w:t>:</w:t>
      </w:r>
    </w:p>
    <w:p w14:paraId="0E4E1243" w14:textId="4019DE09" w:rsidR="00244436" w:rsidRDefault="005D0C6B" w:rsidP="002C1E70">
      <w:pPr>
        <w:numPr>
          <w:ilvl w:val="5"/>
          <w:numId w:val="4"/>
        </w:numPr>
        <w:spacing w:after="60"/>
        <w:ind w:left="2520"/>
        <w:jc w:val="both"/>
        <w:rPr>
          <w:lang w:bidi="en-US"/>
        </w:rPr>
      </w:pPr>
      <w:r w:rsidRPr="00301EBD">
        <w:rPr>
          <w:b/>
          <w:bCs/>
          <w:lang w:bidi="en-US"/>
        </w:rPr>
        <w:t>Hague Convention on the Taking of Evidence</w:t>
      </w:r>
      <w:r>
        <w:rPr>
          <w:lang w:bidi="en-US"/>
        </w:rPr>
        <w:t xml:space="preserve">: </w:t>
      </w:r>
      <w:r w:rsidR="00377AC4">
        <w:rPr>
          <w:lang w:bidi="en-US"/>
        </w:rPr>
        <w:t>Part</w:t>
      </w:r>
      <w:r w:rsidR="00CC064E" w:rsidRPr="00CC064E">
        <w:rPr>
          <w:lang w:bidi="en-US"/>
        </w:rPr>
        <w:t xml:space="preserve">y seeking to displace F.R.C.P. has burden of </w:t>
      </w:r>
      <w:r w:rsidR="00C8244D">
        <w:rPr>
          <w:lang w:bidi="en-US"/>
        </w:rPr>
        <w:t xml:space="preserve">(1) </w:t>
      </w:r>
      <w:r w:rsidR="00CC064E" w:rsidRPr="00CC064E">
        <w:rPr>
          <w:lang w:bidi="en-US"/>
        </w:rPr>
        <w:t xml:space="preserve">demonstrating that it is more appropriate to use the Hague Convention and </w:t>
      </w:r>
      <w:r w:rsidR="00C8244D">
        <w:rPr>
          <w:lang w:bidi="en-US"/>
        </w:rPr>
        <w:t xml:space="preserve">(2) </w:t>
      </w:r>
      <w:r w:rsidR="00CC064E" w:rsidRPr="00CC064E">
        <w:rPr>
          <w:lang w:bidi="en-US"/>
        </w:rPr>
        <w:t>establish</w:t>
      </w:r>
      <w:r w:rsidR="00C8244D">
        <w:rPr>
          <w:lang w:bidi="en-US"/>
        </w:rPr>
        <w:t>ing</w:t>
      </w:r>
      <w:r w:rsidR="00CC064E" w:rsidRPr="00CC064E">
        <w:rPr>
          <w:lang w:bidi="en-US"/>
        </w:rPr>
        <w:t xml:space="preserve"> </w:t>
      </w:r>
      <w:r w:rsidR="00C8244D">
        <w:rPr>
          <w:lang w:bidi="en-US"/>
        </w:rPr>
        <w:t xml:space="preserve">that </w:t>
      </w:r>
      <w:r w:rsidR="00301EBD">
        <w:rPr>
          <w:lang w:bidi="en-US"/>
        </w:rPr>
        <w:t xml:space="preserve">the </w:t>
      </w:r>
      <w:r w:rsidR="00CC064E" w:rsidRPr="00CC064E">
        <w:rPr>
          <w:lang w:bidi="en-US"/>
        </w:rPr>
        <w:t>foreign law prohibits the discovery sought</w:t>
      </w:r>
    </w:p>
    <w:p w14:paraId="3B67E8B2" w14:textId="5D6EC74E" w:rsidR="00301EBD" w:rsidRDefault="00B71D76" w:rsidP="002C1E70">
      <w:pPr>
        <w:numPr>
          <w:ilvl w:val="5"/>
          <w:numId w:val="4"/>
        </w:numPr>
        <w:spacing w:after="60"/>
        <w:ind w:left="2520"/>
        <w:jc w:val="both"/>
        <w:rPr>
          <w:lang w:bidi="en-US"/>
        </w:rPr>
      </w:pPr>
      <w:r w:rsidRPr="00B71D76">
        <w:rPr>
          <w:u w:val="single"/>
          <w:lang w:bidi="en-US"/>
        </w:rPr>
        <w:t>Aerospaciale v. S.D. of Iowa</w:t>
      </w:r>
      <w:r w:rsidRPr="00B71D76">
        <w:rPr>
          <w:lang w:bidi="en-US"/>
        </w:rPr>
        <w:t xml:space="preserve"> provides factors a</w:t>
      </w:r>
      <w:r>
        <w:rPr>
          <w:lang w:bidi="en-US"/>
        </w:rPr>
        <w:t xml:space="preserve"> US </w:t>
      </w:r>
      <w:r w:rsidRPr="00B71D76">
        <w:rPr>
          <w:lang w:bidi="en-US"/>
        </w:rPr>
        <w:t>court may use to resolve a conflict between US and foreign law re e-discovery requests:</w:t>
      </w:r>
    </w:p>
    <w:p w14:paraId="0DA74D3C" w14:textId="77777777" w:rsidR="00D1035D" w:rsidRDefault="00D1035D" w:rsidP="002C1E70">
      <w:pPr>
        <w:numPr>
          <w:ilvl w:val="6"/>
          <w:numId w:val="4"/>
        </w:numPr>
        <w:spacing w:after="60"/>
        <w:ind w:left="3240"/>
        <w:jc w:val="both"/>
        <w:rPr>
          <w:lang w:bidi="en-US"/>
        </w:rPr>
      </w:pPr>
      <w:r>
        <w:rPr>
          <w:lang w:bidi="en-US"/>
        </w:rPr>
        <w:t>Importance of the documents or data to the litigation</w:t>
      </w:r>
    </w:p>
    <w:p w14:paraId="664AB031" w14:textId="77777777" w:rsidR="00D1035D" w:rsidRDefault="00D1035D" w:rsidP="002C1E70">
      <w:pPr>
        <w:numPr>
          <w:ilvl w:val="6"/>
          <w:numId w:val="4"/>
        </w:numPr>
        <w:spacing w:after="60"/>
        <w:ind w:left="3240"/>
        <w:jc w:val="both"/>
        <w:rPr>
          <w:lang w:bidi="en-US"/>
        </w:rPr>
      </w:pPr>
      <w:r>
        <w:rPr>
          <w:lang w:bidi="en-US"/>
        </w:rPr>
        <w:t>Specificity of the request</w:t>
      </w:r>
    </w:p>
    <w:p w14:paraId="5A5626E2" w14:textId="77777777" w:rsidR="00D1035D" w:rsidRDefault="00D1035D" w:rsidP="002C1E70">
      <w:pPr>
        <w:numPr>
          <w:ilvl w:val="6"/>
          <w:numId w:val="4"/>
        </w:numPr>
        <w:spacing w:after="60"/>
        <w:ind w:left="3240"/>
        <w:jc w:val="both"/>
        <w:rPr>
          <w:lang w:bidi="en-US"/>
        </w:rPr>
      </w:pPr>
      <w:r>
        <w:rPr>
          <w:lang w:bidi="en-US"/>
        </w:rPr>
        <w:t>Whether the information originated in the US</w:t>
      </w:r>
    </w:p>
    <w:p w14:paraId="361E9933" w14:textId="7A36B96C" w:rsidR="00D1035D" w:rsidRDefault="00D1035D" w:rsidP="002C1E70">
      <w:pPr>
        <w:numPr>
          <w:ilvl w:val="6"/>
          <w:numId w:val="4"/>
        </w:numPr>
        <w:spacing w:after="60"/>
        <w:ind w:left="3240"/>
        <w:jc w:val="both"/>
        <w:rPr>
          <w:lang w:bidi="en-US"/>
        </w:rPr>
      </w:pPr>
      <w:r>
        <w:rPr>
          <w:lang w:bidi="en-US"/>
        </w:rPr>
        <w:t>Availability of alternative means of security</w:t>
      </w:r>
      <w:r w:rsidR="007A425E">
        <w:rPr>
          <w:lang w:bidi="en-US"/>
        </w:rPr>
        <w:t xml:space="preserve"> for</w:t>
      </w:r>
      <w:r>
        <w:rPr>
          <w:lang w:bidi="en-US"/>
        </w:rPr>
        <w:t xml:space="preserve"> the info</w:t>
      </w:r>
    </w:p>
    <w:p w14:paraId="158664B4" w14:textId="163332B0" w:rsidR="004201F6" w:rsidRPr="00BA489F" w:rsidRDefault="00D1035D" w:rsidP="002C7DD7">
      <w:pPr>
        <w:numPr>
          <w:ilvl w:val="6"/>
          <w:numId w:val="4"/>
        </w:numPr>
        <w:spacing w:after="60"/>
        <w:ind w:left="3240"/>
        <w:jc w:val="both"/>
        <w:rPr>
          <w:lang w:bidi="en-US"/>
        </w:rPr>
      </w:pPr>
      <w:r>
        <w:rPr>
          <w:lang w:bidi="en-US"/>
        </w:rPr>
        <w:t>Extent to which the important interest of the US and the foreign state would be undermined by an adverse ruling. (most important factor)</w:t>
      </w:r>
    </w:p>
    <w:p w14:paraId="31DAC196" w14:textId="3D7B2600" w:rsidR="000822A9" w:rsidRPr="000822A9" w:rsidRDefault="008A1BF4" w:rsidP="002C1E70">
      <w:pPr>
        <w:numPr>
          <w:ilvl w:val="0"/>
          <w:numId w:val="4"/>
        </w:numPr>
        <w:spacing w:after="60"/>
        <w:jc w:val="both"/>
        <w:rPr>
          <w:b/>
          <w:bCs/>
          <w:color w:val="002060"/>
          <w:sz w:val="28"/>
          <w:szCs w:val="28"/>
          <w:lang w:bidi="en-US"/>
        </w:rPr>
      </w:pPr>
      <w:r w:rsidRPr="008A1BF4">
        <w:rPr>
          <w:b/>
          <w:bCs/>
          <w:color w:val="002060"/>
          <w:sz w:val="28"/>
          <w:szCs w:val="28"/>
          <w:lang w:bidi="en-US"/>
        </w:rPr>
        <w:t>WORKPLACE PRIVACY (8-12 QUESTIONS)</w:t>
      </w:r>
    </w:p>
    <w:p w14:paraId="5A6632E2" w14:textId="35867725" w:rsidR="000822A9" w:rsidRPr="00466D53" w:rsidRDefault="008A1BF4" w:rsidP="002C1E70">
      <w:pPr>
        <w:numPr>
          <w:ilvl w:val="1"/>
          <w:numId w:val="4"/>
        </w:numPr>
        <w:spacing w:after="60"/>
        <w:jc w:val="both"/>
        <w:rPr>
          <w:b/>
          <w:bCs/>
          <w:color w:val="002060"/>
          <w:lang w:bidi="en-US"/>
        </w:rPr>
      </w:pPr>
      <w:r w:rsidRPr="008A1BF4">
        <w:rPr>
          <w:b/>
          <w:bCs/>
          <w:color w:val="002060"/>
          <w:u w:val="single"/>
          <w:lang w:bidi="en-US"/>
        </w:rPr>
        <w:t>OVERVIEW OF WORKPLACE PRIVACY (3-5 QUESTIONS)</w:t>
      </w:r>
    </w:p>
    <w:p w14:paraId="1DBB004A" w14:textId="367543A8" w:rsidR="000822A9" w:rsidRPr="000822A9" w:rsidRDefault="000822A9" w:rsidP="002C1E70">
      <w:pPr>
        <w:numPr>
          <w:ilvl w:val="2"/>
          <w:numId w:val="4"/>
        </w:numPr>
        <w:spacing w:after="60"/>
        <w:jc w:val="both"/>
        <w:rPr>
          <w:lang w:bidi="en-US"/>
        </w:rPr>
      </w:pPr>
      <w:r w:rsidRPr="000822A9">
        <w:rPr>
          <w:b/>
          <w:bCs/>
          <w:color w:val="002060"/>
          <w:lang w:bidi="en-US"/>
        </w:rPr>
        <w:t xml:space="preserve">Workplace </w:t>
      </w:r>
      <w:r w:rsidR="00010F33" w:rsidRPr="00BF7BA5">
        <w:rPr>
          <w:b/>
          <w:bCs/>
          <w:color w:val="002060"/>
          <w:lang w:bidi="en-US"/>
        </w:rPr>
        <w:t>P</w:t>
      </w:r>
      <w:r w:rsidRPr="000822A9">
        <w:rPr>
          <w:b/>
          <w:bCs/>
          <w:color w:val="002060"/>
          <w:lang w:bidi="en-US"/>
        </w:rPr>
        <w:t xml:space="preserve">rivacy </w:t>
      </w:r>
      <w:r w:rsidR="00010F33" w:rsidRPr="00BF7BA5">
        <w:rPr>
          <w:b/>
          <w:bCs/>
          <w:color w:val="002060"/>
          <w:lang w:bidi="en-US"/>
        </w:rPr>
        <w:t>C</w:t>
      </w:r>
      <w:r w:rsidRPr="000822A9">
        <w:rPr>
          <w:b/>
          <w:bCs/>
          <w:color w:val="002060"/>
          <w:lang w:bidi="en-US"/>
        </w:rPr>
        <w:t>oncepts</w:t>
      </w:r>
      <w:r w:rsidR="00594A8A">
        <w:rPr>
          <w:lang w:bidi="en-US"/>
        </w:rPr>
        <w:t>:</w:t>
      </w:r>
      <w:r w:rsidR="006F7783" w:rsidRPr="006F7783">
        <w:rPr>
          <w:lang w:bidi="en-US"/>
        </w:rPr>
        <w:t xml:space="preserve"> </w:t>
      </w:r>
      <w:r w:rsidR="006F7783">
        <w:rPr>
          <w:lang w:bidi="en-US"/>
        </w:rPr>
        <w:t xml:space="preserve">There is no overarching or organized law for employment privacy in the US. </w:t>
      </w:r>
      <w:r w:rsidR="006F7783" w:rsidRPr="000054FC">
        <w:rPr>
          <w:lang w:bidi="en-US"/>
        </w:rPr>
        <w:t>Federal laws apply in specific areas, such as to prohibit discrimination and regulate certain workplace practices, including employment screening and the use of polygraphs and credit reports. State contract and tort law in some instances provides protections for employees, but usually the employee must show fairly egregious practices to succeed</w:t>
      </w:r>
      <w:r w:rsidR="006F7783">
        <w:rPr>
          <w:lang w:bidi="en-US"/>
        </w:rPr>
        <w:t xml:space="preserve">. </w:t>
      </w:r>
      <w:r w:rsidR="006F7783" w:rsidRPr="00285745">
        <w:rPr>
          <w:lang w:bidi="en-US"/>
        </w:rPr>
        <w:t>The regulation of employment privacy in the US stands in contrast with that in nations with comprehensive data protection laws, such as those in the EU.</w:t>
      </w:r>
    </w:p>
    <w:p w14:paraId="2F0DC68B" w14:textId="23654F34" w:rsidR="009A4E76" w:rsidRDefault="009A4E76" w:rsidP="002C1E70">
      <w:pPr>
        <w:numPr>
          <w:ilvl w:val="3"/>
          <w:numId w:val="4"/>
        </w:numPr>
        <w:spacing w:after="60"/>
        <w:jc w:val="both"/>
        <w:rPr>
          <w:lang w:bidi="en-US"/>
        </w:rPr>
      </w:pPr>
      <w:r w:rsidRPr="004F5918">
        <w:rPr>
          <w:b/>
          <w:bCs/>
          <w:lang w:bidi="en-US"/>
        </w:rPr>
        <w:t>Constitutional Law</w:t>
      </w:r>
      <w:r>
        <w:rPr>
          <w:lang w:bidi="en-US"/>
        </w:rPr>
        <w:t xml:space="preserve">: </w:t>
      </w:r>
      <w:r w:rsidR="004F6FBB">
        <w:rPr>
          <w:lang w:bidi="en-US"/>
        </w:rPr>
        <w:t>workplace privacy provisions apply only to federal and state government employees</w:t>
      </w:r>
    </w:p>
    <w:p w14:paraId="009C490C" w14:textId="56A15458" w:rsidR="00273475" w:rsidRDefault="00D50D12" w:rsidP="002C1E70">
      <w:pPr>
        <w:numPr>
          <w:ilvl w:val="4"/>
          <w:numId w:val="4"/>
        </w:numPr>
        <w:spacing w:after="60"/>
        <w:ind w:left="2160"/>
        <w:jc w:val="both"/>
        <w:rPr>
          <w:lang w:bidi="en-US"/>
        </w:rPr>
      </w:pPr>
      <w:r w:rsidRPr="001A16E8">
        <w:rPr>
          <w:b/>
          <w:bCs/>
          <w:lang w:bidi="en-US"/>
        </w:rPr>
        <w:t>4</w:t>
      </w:r>
      <w:r w:rsidRPr="001A16E8">
        <w:rPr>
          <w:b/>
          <w:bCs/>
          <w:vertAlign w:val="superscript"/>
          <w:lang w:bidi="en-US"/>
        </w:rPr>
        <w:t>th</w:t>
      </w:r>
      <w:r w:rsidRPr="001A16E8">
        <w:rPr>
          <w:b/>
          <w:bCs/>
          <w:lang w:bidi="en-US"/>
        </w:rPr>
        <w:t xml:space="preserve"> Amdt</w:t>
      </w:r>
      <w:r>
        <w:rPr>
          <w:lang w:bidi="en-US"/>
        </w:rPr>
        <w:t>: prohibits unreasonable searches and seizures by state actors.</w:t>
      </w:r>
      <w:r w:rsidR="0000017D">
        <w:rPr>
          <w:lang w:bidi="en-US"/>
        </w:rPr>
        <w:t xml:space="preserve"> Interpreted to place limits on ability of govt employers to search employee</w:t>
      </w:r>
      <w:r w:rsidR="001A16E8">
        <w:rPr>
          <w:lang w:bidi="en-US"/>
        </w:rPr>
        <w:t>s’ private spaces, such as lockers and desks.</w:t>
      </w:r>
    </w:p>
    <w:p w14:paraId="062DA51D" w14:textId="5AEB42AC" w:rsidR="00E9620A" w:rsidRPr="009A4E76" w:rsidRDefault="00E9620A" w:rsidP="002C1E70">
      <w:pPr>
        <w:numPr>
          <w:ilvl w:val="4"/>
          <w:numId w:val="4"/>
        </w:numPr>
        <w:spacing w:after="60"/>
        <w:ind w:left="2160"/>
        <w:jc w:val="both"/>
        <w:rPr>
          <w:lang w:bidi="en-US"/>
        </w:rPr>
      </w:pPr>
      <w:r>
        <w:rPr>
          <w:b/>
          <w:bCs/>
          <w:lang w:bidi="en-US"/>
        </w:rPr>
        <w:t>State Constitutions</w:t>
      </w:r>
      <w:r w:rsidRPr="00E9620A">
        <w:rPr>
          <w:lang w:bidi="en-US"/>
        </w:rPr>
        <w:t>:</w:t>
      </w:r>
      <w:r>
        <w:rPr>
          <w:lang w:bidi="en-US"/>
        </w:rPr>
        <w:t xml:space="preserve"> </w:t>
      </w:r>
      <w:r w:rsidR="00200EED">
        <w:rPr>
          <w:lang w:bidi="en-US"/>
        </w:rPr>
        <w:t>some states, including CA, have extended right to privacy to private sector employees</w:t>
      </w:r>
      <w:r w:rsidR="003C1DD5">
        <w:rPr>
          <w:lang w:bidi="en-US"/>
        </w:rPr>
        <w:t>. Generally, though,</w:t>
      </w:r>
      <w:r w:rsidR="0045072E">
        <w:rPr>
          <w:lang w:bidi="en-US"/>
        </w:rPr>
        <w:t xml:space="preserve"> if there’s no state action, no con law governs employment privacy.</w:t>
      </w:r>
    </w:p>
    <w:p w14:paraId="4C22CCAF" w14:textId="085C1E4F" w:rsidR="009A4E76" w:rsidRDefault="004F5918" w:rsidP="002C1E70">
      <w:pPr>
        <w:numPr>
          <w:ilvl w:val="3"/>
          <w:numId w:val="4"/>
        </w:numPr>
        <w:spacing w:after="60"/>
        <w:jc w:val="both"/>
        <w:rPr>
          <w:lang w:bidi="en-US"/>
        </w:rPr>
      </w:pPr>
      <w:r w:rsidRPr="004F5918">
        <w:rPr>
          <w:b/>
          <w:bCs/>
          <w:lang w:bidi="en-US"/>
        </w:rPr>
        <w:t>State Contract, Tort, and Statutory Law</w:t>
      </w:r>
      <w:r>
        <w:rPr>
          <w:lang w:bidi="en-US"/>
        </w:rPr>
        <w:t xml:space="preserve">: </w:t>
      </w:r>
      <w:r w:rsidR="00AC2116">
        <w:rPr>
          <w:lang w:bidi="en-US"/>
        </w:rPr>
        <w:t xml:space="preserve">Employer-employee relationship </w:t>
      </w:r>
      <w:r w:rsidR="00245849">
        <w:rPr>
          <w:lang w:bidi="en-US"/>
        </w:rPr>
        <w:t xml:space="preserve">in the US </w:t>
      </w:r>
      <w:r w:rsidR="00AC2116">
        <w:rPr>
          <w:lang w:bidi="en-US"/>
        </w:rPr>
        <w:t xml:space="preserve">is </w:t>
      </w:r>
      <w:r w:rsidR="000B2880">
        <w:rPr>
          <w:lang w:bidi="en-US"/>
        </w:rPr>
        <w:t>fundamentally</w:t>
      </w:r>
      <w:r w:rsidR="00245849">
        <w:rPr>
          <w:lang w:bidi="en-US"/>
        </w:rPr>
        <w:t xml:space="preserve"> a contract law issue</w:t>
      </w:r>
      <w:r w:rsidR="000B2880">
        <w:rPr>
          <w:lang w:bidi="en-US"/>
        </w:rPr>
        <w:t xml:space="preserve"> – employment at will</w:t>
      </w:r>
      <w:r w:rsidR="00C4495F">
        <w:rPr>
          <w:lang w:bidi="en-US"/>
        </w:rPr>
        <w:t xml:space="preserve">. </w:t>
      </w:r>
      <w:r w:rsidR="0065129B" w:rsidRPr="0065129B">
        <w:rPr>
          <w:b/>
          <w:bCs/>
          <w:lang w:bidi="en-US"/>
        </w:rPr>
        <w:t>Employer d</w:t>
      </w:r>
      <w:r w:rsidR="00C4495F" w:rsidRPr="0065129B">
        <w:rPr>
          <w:b/>
          <w:bCs/>
          <w:lang w:bidi="en-US"/>
        </w:rPr>
        <w:t>iscretion</w:t>
      </w:r>
      <w:r w:rsidR="00C4495F">
        <w:rPr>
          <w:lang w:bidi="en-US"/>
        </w:rPr>
        <w:t xml:space="preserve"> to fire an employee understood to imply broad </w:t>
      </w:r>
      <w:r w:rsidR="002904C5">
        <w:rPr>
          <w:lang w:bidi="en-US"/>
        </w:rPr>
        <w:t>latitude in defining the employment relationship</w:t>
      </w:r>
      <w:r w:rsidR="005302B2">
        <w:rPr>
          <w:lang w:bidi="en-US"/>
        </w:rPr>
        <w:t>, including knowledge about the employee.</w:t>
      </w:r>
      <w:r w:rsidR="00332EFB">
        <w:rPr>
          <w:lang w:bidi="en-US"/>
        </w:rPr>
        <w:t xml:space="preserve"> Employees generally have narrow protections</w:t>
      </w:r>
      <w:r w:rsidR="00E93386">
        <w:rPr>
          <w:lang w:bidi="en-US"/>
        </w:rPr>
        <w:t xml:space="preserve"> contract, tort and statutory law.</w:t>
      </w:r>
    </w:p>
    <w:p w14:paraId="061D5EFF" w14:textId="79C10187" w:rsidR="00DB2C9B" w:rsidRDefault="00DB2C9B" w:rsidP="002C1E70">
      <w:pPr>
        <w:numPr>
          <w:ilvl w:val="4"/>
          <w:numId w:val="4"/>
        </w:numPr>
        <w:spacing w:after="60"/>
        <w:ind w:left="2160"/>
        <w:jc w:val="both"/>
        <w:rPr>
          <w:lang w:bidi="en-US"/>
        </w:rPr>
      </w:pPr>
      <w:r>
        <w:rPr>
          <w:b/>
          <w:bCs/>
          <w:lang w:bidi="en-US"/>
        </w:rPr>
        <w:t>Contract</w:t>
      </w:r>
      <w:r w:rsidRPr="00DB2C9B">
        <w:rPr>
          <w:lang w:bidi="en-US"/>
        </w:rPr>
        <w:t xml:space="preserve">: </w:t>
      </w:r>
      <w:r>
        <w:rPr>
          <w:lang w:bidi="en-US"/>
        </w:rPr>
        <w:t>can alter the rules between employer and employee</w:t>
      </w:r>
      <w:r w:rsidR="006261A8">
        <w:rPr>
          <w:lang w:bidi="en-US"/>
        </w:rPr>
        <w:t xml:space="preserve"> – most important </w:t>
      </w:r>
      <w:r w:rsidR="0051562C">
        <w:rPr>
          <w:lang w:bidi="en-US"/>
        </w:rPr>
        <w:t xml:space="preserve">of which are </w:t>
      </w:r>
      <w:r w:rsidR="006261A8">
        <w:rPr>
          <w:lang w:bidi="en-US"/>
        </w:rPr>
        <w:t>collective bargaining agreements</w:t>
      </w:r>
      <w:r w:rsidR="0051562C">
        <w:rPr>
          <w:lang w:bidi="en-US"/>
        </w:rPr>
        <w:t xml:space="preserve"> that are protective of employee rights</w:t>
      </w:r>
      <w:r w:rsidR="00B17B60">
        <w:rPr>
          <w:lang w:bidi="en-US"/>
        </w:rPr>
        <w:t>.</w:t>
      </w:r>
    </w:p>
    <w:p w14:paraId="7C648283" w14:textId="456F086E" w:rsidR="00DE1197" w:rsidRDefault="00DE1197" w:rsidP="002C1E70">
      <w:pPr>
        <w:numPr>
          <w:ilvl w:val="4"/>
          <w:numId w:val="4"/>
        </w:numPr>
        <w:spacing w:after="60"/>
        <w:ind w:left="2160"/>
        <w:jc w:val="both"/>
        <w:rPr>
          <w:lang w:bidi="en-US"/>
        </w:rPr>
      </w:pPr>
      <w:r>
        <w:rPr>
          <w:b/>
          <w:bCs/>
          <w:lang w:bidi="en-US"/>
        </w:rPr>
        <w:t>Tort</w:t>
      </w:r>
      <w:r w:rsidRPr="00DE1197">
        <w:rPr>
          <w:lang w:bidi="en-US"/>
        </w:rPr>
        <w:t>:</w:t>
      </w:r>
      <w:r>
        <w:rPr>
          <w:lang w:bidi="en-US"/>
        </w:rPr>
        <w:t xml:space="preserve"> </w:t>
      </w:r>
      <w:r w:rsidR="002F73B3">
        <w:rPr>
          <w:lang w:bidi="en-US"/>
        </w:rPr>
        <w:t xml:space="preserve">potential </w:t>
      </w:r>
      <w:r w:rsidR="007223CD">
        <w:rPr>
          <w:lang w:bidi="en-US"/>
        </w:rPr>
        <w:t>claims by employees include intrusion</w:t>
      </w:r>
      <w:r w:rsidR="00101C51">
        <w:rPr>
          <w:lang w:bidi="en-US"/>
        </w:rPr>
        <w:t xml:space="preserve"> upon seclusion, publicity given to private life, and defamation</w:t>
      </w:r>
      <w:r w:rsidR="006B7116">
        <w:rPr>
          <w:lang w:bidi="en-US"/>
        </w:rPr>
        <w:t xml:space="preserve">, all of which </w:t>
      </w:r>
      <w:r w:rsidR="00463F29">
        <w:rPr>
          <w:lang w:bidi="en-US"/>
        </w:rPr>
        <w:t xml:space="preserve">provide possible </w:t>
      </w:r>
      <w:r w:rsidR="00E665E8">
        <w:rPr>
          <w:lang w:bidi="en-US"/>
        </w:rPr>
        <w:t xml:space="preserve">privacy </w:t>
      </w:r>
      <w:r w:rsidR="00463F29">
        <w:rPr>
          <w:lang w:bidi="en-US"/>
        </w:rPr>
        <w:t>protections of very narrow scope</w:t>
      </w:r>
      <w:r w:rsidR="006B7116">
        <w:rPr>
          <w:lang w:bidi="en-US"/>
        </w:rPr>
        <w:t xml:space="preserve">. </w:t>
      </w:r>
    </w:p>
    <w:p w14:paraId="4FA33568" w14:textId="1ED92D4E" w:rsidR="000F5067" w:rsidRPr="00DB2C9B" w:rsidRDefault="000F5067" w:rsidP="002C1E70">
      <w:pPr>
        <w:numPr>
          <w:ilvl w:val="4"/>
          <w:numId w:val="4"/>
        </w:numPr>
        <w:spacing w:after="60"/>
        <w:ind w:left="2160"/>
        <w:jc w:val="both"/>
        <w:rPr>
          <w:lang w:bidi="en-US"/>
        </w:rPr>
      </w:pPr>
      <w:r>
        <w:rPr>
          <w:b/>
          <w:bCs/>
          <w:lang w:bidi="en-US"/>
        </w:rPr>
        <w:lastRenderedPageBreak/>
        <w:t>State Laws</w:t>
      </w:r>
      <w:r w:rsidRPr="000F5067">
        <w:rPr>
          <w:lang w:bidi="en-US"/>
        </w:rPr>
        <w:t>:</w:t>
      </w:r>
      <w:r>
        <w:rPr>
          <w:lang w:bidi="en-US"/>
        </w:rPr>
        <w:t xml:space="preserve"> </w:t>
      </w:r>
      <w:r w:rsidR="00E52CF0" w:rsidRPr="00E52CF0">
        <w:rPr>
          <w:lang w:bidi="en-US"/>
        </w:rPr>
        <w:t xml:space="preserve">vary enormously by state, leading to a patchwork of </w:t>
      </w:r>
      <w:r w:rsidR="00D82F8E">
        <w:rPr>
          <w:lang w:bidi="en-US"/>
        </w:rPr>
        <w:t xml:space="preserve">complexity and </w:t>
      </w:r>
      <w:r w:rsidR="00416EC9">
        <w:rPr>
          <w:lang w:bidi="en-US"/>
        </w:rPr>
        <w:t xml:space="preserve">large </w:t>
      </w:r>
      <w:r w:rsidR="00D82F8E">
        <w:rPr>
          <w:lang w:bidi="en-US"/>
        </w:rPr>
        <w:t>gaps</w:t>
      </w:r>
    </w:p>
    <w:p w14:paraId="2A06D7D9" w14:textId="45A77B7A" w:rsidR="000822A9" w:rsidRPr="000822A9" w:rsidRDefault="000822A9" w:rsidP="002C1E70">
      <w:pPr>
        <w:numPr>
          <w:ilvl w:val="3"/>
          <w:numId w:val="4"/>
        </w:numPr>
        <w:spacing w:after="60"/>
        <w:jc w:val="both"/>
        <w:rPr>
          <w:lang w:bidi="en-US"/>
        </w:rPr>
      </w:pPr>
      <w:r w:rsidRPr="000822A9">
        <w:rPr>
          <w:b/>
          <w:bCs/>
          <w:color w:val="002060"/>
          <w:lang w:bidi="en-US"/>
        </w:rPr>
        <w:t xml:space="preserve">Human </w:t>
      </w:r>
      <w:r w:rsidR="00010F33" w:rsidRPr="00BF7BA5">
        <w:rPr>
          <w:b/>
          <w:bCs/>
          <w:color w:val="002060"/>
          <w:lang w:bidi="en-US"/>
        </w:rPr>
        <w:t>R</w:t>
      </w:r>
      <w:r w:rsidRPr="000822A9">
        <w:rPr>
          <w:b/>
          <w:bCs/>
          <w:color w:val="002060"/>
          <w:lang w:bidi="en-US"/>
        </w:rPr>
        <w:t xml:space="preserve">esources </w:t>
      </w:r>
      <w:r w:rsidR="00010F33" w:rsidRPr="00BF7BA5">
        <w:rPr>
          <w:b/>
          <w:bCs/>
          <w:color w:val="002060"/>
          <w:lang w:bidi="en-US"/>
        </w:rPr>
        <w:t>M</w:t>
      </w:r>
      <w:r w:rsidRPr="000822A9">
        <w:rPr>
          <w:b/>
          <w:bCs/>
          <w:color w:val="002060"/>
          <w:lang w:bidi="en-US"/>
        </w:rPr>
        <w:t>anagement</w:t>
      </w:r>
      <w:r w:rsidR="00594A8A">
        <w:rPr>
          <w:lang w:bidi="en-US"/>
        </w:rPr>
        <w:t>:</w:t>
      </w:r>
      <w:r w:rsidR="00D83BF9">
        <w:rPr>
          <w:lang w:bidi="en-US"/>
        </w:rPr>
        <w:t xml:space="preserve"> </w:t>
      </w:r>
      <w:r w:rsidR="00E72F09" w:rsidRPr="00E72F09">
        <w:rPr>
          <w:lang w:bidi="en-US"/>
        </w:rPr>
        <w:t>Organizations have to consider which jurisdiction’s rules apply to PI about particular employees.</w:t>
      </w:r>
      <w:r w:rsidR="00E72F09">
        <w:rPr>
          <w:lang w:bidi="en-US"/>
        </w:rPr>
        <w:t xml:space="preserve"> </w:t>
      </w:r>
      <w:r w:rsidR="005B53B5" w:rsidRPr="005B53B5">
        <w:rPr>
          <w:lang w:bidi="en-US"/>
        </w:rPr>
        <w:t>Companies with employees in the U</w:t>
      </w:r>
      <w:r w:rsidR="005B53B5">
        <w:rPr>
          <w:lang w:bidi="en-US"/>
        </w:rPr>
        <w:t xml:space="preserve">S </w:t>
      </w:r>
      <w:r w:rsidR="005B53B5" w:rsidRPr="005B53B5">
        <w:rPr>
          <w:lang w:bidi="en-US"/>
        </w:rPr>
        <w:t xml:space="preserve">and other countries must be </w:t>
      </w:r>
      <w:r w:rsidR="001A730A">
        <w:rPr>
          <w:lang w:bidi="en-US"/>
        </w:rPr>
        <w:t xml:space="preserve">aware </w:t>
      </w:r>
      <w:r w:rsidR="005B53B5" w:rsidRPr="005B53B5">
        <w:rPr>
          <w:lang w:bidi="en-US"/>
        </w:rPr>
        <w:t xml:space="preserve">that different workplace rules apply </w:t>
      </w:r>
      <w:r w:rsidR="001A730A">
        <w:rPr>
          <w:lang w:bidi="en-US"/>
        </w:rPr>
        <w:t xml:space="preserve">to </w:t>
      </w:r>
      <w:r w:rsidR="005B53B5" w:rsidRPr="005B53B5">
        <w:rPr>
          <w:lang w:bidi="en-US"/>
        </w:rPr>
        <w:t>employment privacy.</w:t>
      </w:r>
      <w:r w:rsidR="001A730A">
        <w:rPr>
          <w:lang w:bidi="en-US"/>
        </w:rPr>
        <w:t xml:space="preserve"> </w:t>
      </w:r>
      <w:r w:rsidR="007B0B05">
        <w:rPr>
          <w:lang w:bidi="en-US"/>
        </w:rPr>
        <w:t>For example, t</w:t>
      </w:r>
      <w:r w:rsidR="007B0B05" w:rsidRPr="007B0B05">
        <w:rPr>
          <w:lang w:bidi="en-US"/>
        </w:rPr>
        <w:t>he EU includes employee privacy within its general rules applying to the protection of individuals</w:t>
      </w:r>
      <w:r w:rsidR="007B0B05">
        <w:rPr>
          <w:lang w:bidi="en-US"/>
        </w:rPr>
        <w:t xml:space="preserve"> and </w:t>
      </w:r>
      <w:r w:rsidR="001F4E6A" w:rsidRPr="001F4E6A">
        <w:rPr>
          <w:lang w:bidi="en-US"/>
        </w:rPr>
        <w:t>employees have broad workplace privacy expectations and rights</w:t>
      </w:r>
      <w:r w:rsidR="001F4E6A">
        <w:rPr>
          <w:lang w:bidi="en-US"/>
        </w:rPr>
        <w:t xml:space="preserve">. </w:t>
      </w:r>
      <w:r w:rsidR="00270944">
        <w:rPr>
          <w:lang w:bidi="en-US"/>
        </w:rPr>
        <w:t xml:space="preserve">For multinational corporations, this can present challenges, such as when </w:t>
      </w:r>
      <w:r w:rsidR="00640825">
        <w:rPr>
          <w:lang w:bidi="en-US"/>
        </w:rPr>
        <w:t xml:space="preserve">HR </w:t>
      </w:r>
      <w:r w:rsidR="00C97193">
        <w:rPr>
          <w:lang w:bidi="en-US"/>
        </w:rPr>
        <w:t>data systems</w:t>
      </w:r>
      <w:r w:rsidR="00640825">
        <w:rPr>
          <w:lang w:bidi="en-US"/>
        </w:rPr>
        <w:t xml:space="preserve"> in </w:t>
      </w:r>
      <w:r w:rsidR="001961CC" w:rsidRPr="001961CC">
        <w:rPr>
          <w:lang w:bidi="en-US"/>
        </w:rPr>
        <w:t xml:space="preserve">one country contain </w:t>
      </w:r>
      <w:r w:rsidR="00411A65">
        <w:rPr>
          <w:lang w:bidi="en-US"/>
        </w:rPr>
        <w:t xml:space="preserve">PI about </w:t>
      </w:r>
      <w:r w:rsidR="001961CC" w:rsidRPr="001961CC">
        <w:rPr>
          <w:lang w:bidi="en-US"/>
        </w:rPr>
        <w:t xml:space="preserve">employees residing in other countries, or when employees share </w:t>
      </w:r>
      <w:r w:rsidR="00E76715">
        <w:rPr>
          <w:lang w:bidi="en-US"/>
        </w:rPr>
        <w:t xml:space="preserve">PI </w:t>
      </w:r>
      <w:r w:rsidR="001961CC" w:rsidRPr="001961CC">
        <w:rPr>
          <w:lang w:bidi="en-US"/>
        </w:rPr>
        <w:t>across borders, such as through email or other channels</w:t>
      </w:r>
      <w:r w:rsidR="00E76715">
        <w:rPr>
          <w:lang w:bidi="en-US"/>
        </w:rPr>
        <w:t>.</w:t>
      </w:r>
      <w:r w:rsidR="007041CC">
        <w:rPr>
          <w:lang w:bidi="en-US"/>
        </w:rPr>
        <w:t xml:space="preserve"> Equally true for employees that reside in different states</w:t>
      </w:r>
      <w:r w:rsidR="00EA15C5">
        <w:rPr>
          <w:lang w:bidi="en-US"/>
        </w:rPr>
        <w:t xml:space="preserve"> in the US</w:t>
      </w:r>
      <w:r w:rsidR="007041CC">
        <w:rPr>
          <w:lang w:bidi="en-US"/>
        </w:rPr>
        <w:t>.</w:t>
      </w:r>
    </w:p>
    <w:p w14:paraId="639365D0" w14:textId="78269B4D" w:rsidR="000822A9" w:rsidRPr="000822A9" w:rsidRDefault="000822A9" w:rsidP="002C1E70">
      <w:pPr>
        <w:numPr>
          <w:ilvl w:val="2"/>
          <w:numId w:val="4"/>
        </w:numPr>
        <w:spacing w:after="60"/>
        <w:jc w:val="both"/>
        <w:rPr>
          <w:lang w:bidi="en-US"/>
        </w:rPr>
      </w:pPr>
      <w:r w:rsidRPr="000822A9">
        <w:rPr>
          <w:b/>
          <w:bCs/>
          <w:color w:val="002060"/>
          <w:lang w:bidi="en-US"/>
        </w:rPr>
        <w:t xml:space="preserve">U.S. </w:t>
      </w:r>
      <w:r w:rsidR="00010F33" w:rsidRPr="00BF7BA5">
        <w:rPr>
          <w:b/>
          <w:bCs/>
          <w:color w:val="002060"/>
          <w:lang w:bidi="en-US"/>
        </w:rPr>
        <w:t>Agencies Regulating Workplace Privacy Issues</w:t>
      </w:r>
      <w:r w:rsidR="00594A8A">
        <w:rPr>
          <w:lang w:bidi="en-US"/>
        </w:rPr>
        <w:t>:</w:t>
      </w:r>
    </w:p>
    <w:p w14:paraId="28B5CF6E" w14:textId="44564C64" w:rsidR="000822A9" w:rsidRPr="009108E6" w:rsidRDefault="000822A9" w:rsidP="002C1E70">
      <w:pPr>
        <w:numPr>
          <w:ilvl w:val="3"/>
          <w:numId w:val="4"/>
        </w:numPr>
        <w:spacing w:after="60"/>
        <w:jc w:val="both"/>
        <w:rPr>
          <w:lang w:bidi="en-US"/>
        </w:rPr>
      </w:pPr>
      <w:r w:rsidRPr="000822A9">
        <w:rPr>
          <w:b/>
          <w:bCs/>
          <w:color w:val="002060"/>
          <w:lang w:bidi="en-US"/>
        </w:rPr>
        <w:t>Federal Trade Commission (FTC)</w:t>
      </w:r>
      <w:r w:rsidR="00594A8A">
        <w:rPr>
          <w:lang w:bidi="en-US"/>
        </w:rPr>
        <w:t>:</w:t>
      </w:r>
      <w:r w:rsidR="00967CA3">
        <w:rPr>
          <w:lang w:bidi="en-US"/>
        </w:rPr>
        <w:t xml:space="preserve"> </w:t>
      </w:r>
      <w:r w:rsidR="00967CA3" w:rsidRPr="00967CA3">
        <w:rPr>
          <w:lang w:bidi="en-US"/>
        </w:rPr>
        <w:t xml:space="preserve">Enforces a variety of laws including </w:t>
      </w:r>
      <w:r w:rsidR="00967CA3" w:rsidRPr="00967CA3">
        <w:rPr>
          <w:b/>
          <w:bCs/>
          <w:lang w:bidi="en-US"/>
        </w:rPr>
        <w:t>FCRA</w:t>
      </w:r>
      <w:r w:rsidR="00967CA3" w:rsidRPr="00967CA3">
        <w:rPr>
          <w:lang w:bidi="en-US"/>
        </w:rPr>
        <w:t xml:space="preserve">, which limits employer’s ability to receive an employee’s or applicant’s credit </w:t>
      </w:r>
      <w:r w:rsidR="00884922">
        <w:rPr>
          <w:lang w:bidi="en-US"/>
        </w:rPr>
        <w:t>report</w:t>
      </w:r>
      <w:r w:rsidR="00967CA3" w:rsidRPr="00967CA3">
        <w:rPr>
          <w:lang w:bidi="en-US"/>
        </w:rPr>
        <w:t>, driving records, criminal records and other</w:t>
      </w:r>
      <w:r w:rsidR="00D910DB">
        <w:rPr>
          <w:lang w:bidi="en-US"/>
        </w:rPr>
        <w:t xml:space="preserve"> </w:t>
      </w:r>
      <w:r w:rsidR="00D910DB" w:rsidRPr="00F50F3D">
        <w:rPr>
          <w:b/>
          <w:bCs/>
          <w:lang w:bidi="en-US"/>
        </w:rPr>
        <w:t>consumer</w:t>
      </w:r>
      <w:r w:rsidR="00967CA3" w:rsidRPr="00F50F3D">
        <w:rPr>
          <w:b/>
          <w:bCs/>
          <w:lang w:bidi="en-US"/>
        </w:rPr>
        <w:t xml:space="preserve"> reports</w:t>
      </w:r>
      <w:r w:rsidR="00D910DB">
        <w:rPr>
          <w:lang w:bidi="en-US"/>
        </w:rPr>
        <w:t xml:space="preserve"> from a CRA</w:t>
      </w:r>
      <w:r w:rsidR="00BC4F32">
        <w:rPr>
          <w:lang w:bidi="en-US"/>
        </w:rPr>
        <w:t xml:space="preserve"> in </w:t>
      </w:r>
      <w:r w:rsidR="00BC4F32" w:rsidRPr="00EC3694">
        <w:rPr>
          <w:b/>
          <w:bCs/>
          <w:lang w:bidi="en-US"/>
        </w:rPr>
        <w:t>reference checking</w:t>
      </w:r>
      <w:r w:rsidR="00EC3694">
        <w:rPr>
          <w:lang w:bidi="en-US"/>
        </w:rPr>
        <w:t xml:space="preserve"> and </w:t>
      </w:r>
      <w:r w:rsidR="00EC3694" w:rsidRPr="00EC3694">
        <w:rPr>
          <w:b/>
          <w:bCs/>
          <w:lang w:bidi="en-US"/>
        </w:rPr>
        <w:t>background checks</w:t>
      </w:r>
      <w:r w:rsidR="00EC3694">
        <w:rPr>
          <w:lang w:bidi="en-US"/>
        </w:rPr>
        <w:t xml:space="preserve"> of employees</w:t>
      </w:r>
    </w:p>
    <w:p w14:paraId="32A28B81" w14:textId="763749D0" w:rsidR="009108E6" w:rsidRPr="000822A9" w:rsidRDefault="009108E6" w:rsidP="002C1E70">
      <w:pPr>
        <w:numPr>
          <w:ilvl w:val="4"/>
          <w:numId w:val="4"/>
        </w:numPr>
        <w:spacing w:after="60"/>
        <w:ind w:left="2160"/>
        <w:jc w:val="both"/>
        <w:rPr>
          <w:lang w:bidi="en-US"/>
        </w:rPr>
      </w:pPr>
      <w:r>
        <w:rPr>
          <w:lang w:bidi="en-US"/>
        </w:rPr>
        <w:t>When employe</w:t>
      </w:r>
      <w:r w:rsidR="001D71F1">
        <w:rPr>
          <w:lang w:bidi="en-US"/>
        </w:rPr>
        <w:t>r</w:t>
      </w:r>
      <w:r>
        <w:rPr>
          <w:lang w:bidi="en-US"/>
        </w:rPr>
        <w:t xml:space="preserve"> </w:t>
      </w:r>
      <w:r w:rsidR="003F25E7" w:rsidRPr="003F25E7">
        <w:rPr>
          <w:lang w:bidi="en-US"/>
        </w:rPr>
        <w:t>use</w:t>
      </w:r>
      <w:r w:rsidR="001D71F1">
        <w:rPr>
          <w:lang w:bidi="en-US"/>
        </w:rPr>
        <w:t>s</w:t>
      </w:r>
      <w:r w:rsidR="003F25E7" w:rsidRPr="003F25E7">
        <w:rPr>
          <w:lang w:bidi="en-US"/>
        </w:rPr>
        <w:t xml:space="preserve"> consumer reports to make employment decisions, including hiring, retention, promotion or reassignment, </w:t>
      </w:r>
      <w:r w:rsidR="001D71F1">
        <w:rPr>
          <w:lang w:bidi="en-US"/>
        </w:rPr>
        <w:t xml:space="preserve">it </w:t>
      </w:r>
      <w:r w:rsidR="003F25E7" w:rsidRPr="003F25E7">
        <w:rPr>
          <w:lang w:bidi="en-US"/>
        </w:rPr>
        <w:t>must comply with FCRA</w:t>
      </w:r>
    </w:p>
    <w:p w14:paraId="61E373E5" w14:textId="492DB879" w:rsidR="000822A9" w:rsidRDefault="000822A9" w:rsidP="002C1E70">
      <w:pPr>
        <w:numPr>
          <w:ilvl w:val="3"/>
          <w:numId w:val="4"/>
        </w:numPr>
        <w:spacing w:after="60"/>
        <w:jc w:val="both"/>
        <w:rPr>
          <w:lang w:bidi="en-US"/>
        </w:rPr>
      </w:pPr>
      <w:r w:rsidRPr="000822A9">
        <w:rPr>
          <w:b/>
          <w:bCs/>
          <w:color w:val="002060"/>
          <w:lang w:bidi="en-US"/>
        </w:rPr>
        <w:t>Department of Labor</w:t>
      </w:r>
      <w:r w:rsidR="001A1C5B">
        <w:rPr>
          <w:b/>
          <w:bCs/>
          <w:color w:val="002060"/>
          <w:lang w:bidi="en-US"/>
        </w:rPr>
        <w:t xml:space="preserve"> (DoL)</w:t>
      </w:r>
      <w:r w:rsidR="00594A8A">
        <w:rPr>
          <w:lang w:bidi="en-US"/>
        </w:rPr>
        <w:t>:</w:t>
      </w:r>
      <w:r w:rsidR="001F6CCD">
        <w:rPr>
          <w:lang w:bidi="en-US"/>
        </w:rPr>
        <w:t xml:space="preserve"> </w:t>
      </w:r>
      <w:r w:rsidR="002A7875">
        <w:rPr>
          <w:lang w:bidi="en-US"/>
        </w:rPr>
        <w:t>Administers</w:t>
      </w:r>
      <w:r w:rsidR="00A37D4E">
        <w:rPr>
          <w:lang w:bidi="en-US"/>
        </w:rPr>
        <w:t xml:space="preserve"> </w:t>
      </w:r>
      <w:r w:rsidR="00BE0F16">
        <w:rPr>
          <w:lang w:bidi="en-US"/>
        </w:rPr>
        <w:t xml:space="preserve">and enforces </w:t>
      </w:r>
      <w:r w:rsidR="002F6DD6" w:rsidRPr="002F6DD6">
        <w:rPr>
          <w:lang w:bidi="en-US"/>
        </w:rPr>
        <w:t>FLSA</w:t>
      </w:r>
      <w:r w:rsidR="00CA5052">
        <w:rPr>
          <w:lang w:bidi="en-US"/>
        </w:rPr>
        <w:t xml:space="preserve"> (wages and overtime pay)</w:t>
      </w:r>
      <w:r w:rsidR="002F6DD6" w:rsidRPr="002F6DD6">
        <w:rPr>
          <w:lang w:bidi="en-US"/>
        </w:rPr>
        <w:t>, OSHA</w:t>
      </w:r>
      <w:r w:rsidR="00D2248D">
        <w:rPr>
          <w:lang w:bidi="en-US"/>
        </w:rPr>
        <w:t>,</w:t>
      </w:r>
      <w:r w:rsidR="002F6DD6" w:rsidRPr="002F6DD6">
        <w:rPr>
          <w:lang w:bidi="en-US"/>
        </w:rPr>
        <w:t xml:space="preserve"> ERISA</w:t>
      </w:r>
      <w:r w:rsidR="00A12F42">
        <w:rPr>
          <w:lang w:bidi="en-US"/>
        </w:rPr>
        <w:t xml:space="preserve"> (administration of retirement plans), the Employee Polygraph Protection Act (EPPA)</w:t>
      </w:r>
      <w:r w:rsidR="002C1A04">
        <w:rPr>
          <w:lang w:bidi="en-US"/>
        </w:rPr>
        <w:t xml:space="preserve"> (regulating use of lie detectors) and FMLA</w:t>
      </w:r>
      <w:r w:rsidR="00501A0B">
        <w:rPr>
          <w:lang w:bidi="en-US"/>
        </w:rPr>
        <w:t xml:space="preserve">. </w:t>
      </w:r>
      <w:r w:rsidR="007F6095">
        <w:rPr>
          <w:lang w:bidi="en-US"/>
        </w:rPr>
        <w:t>E</w:t>
      </w:r>
      <w:r w:rsidR="007F6095" w:rsidRPr="00DC41B1">
        <w:rPr>
          <w:lang w:bidi="en-US"/>
        </w:rPr>
        <w:t>ach state has an agency, o</w:t>
      </w:r>
      <w:r w:rsidR="007F6095" w:rsidRPr="007F6095">
        <w:rPr>
          <w:lang w:bidi="en-US"/>
        </w:rPr>
        <w:t>ft</w:t>
      </w:r>
      <w:r w:rsidR="007F6095" w:rsidRPr="00DC41B1">
        <w:rPr>
          <w:lang w:bidi="en-US"/>
        </w:rPr>
        <w:t>en called the Department of Labor, that</w:t>
      </w:r>
      <w:r w:rsidR="007F6095" w:rsidRPr="007F6095">
        <w:rPr>
          <w:lang w:bidi="en-US"/>
        </w:rPr>
        <w:t xml:space="preserve"> oversees state labor laws</w:t>
      </w:r>
      <w:r w:rsidR="007F6095">
        <w:rPr>
          <w:lang w:bidi="en-US"/>
        </w:rPr>
        <w:t>.</w:t>
      </w:r>
    </w:p>
    <w:p w14:paraId="2BFF7145" w14:textId="40C723C8" w:rsidR="00A37D4E" w:rsidRPr="0019042B" w:rsidRDefault="00A37D4E" w:rsidP="002C1E70">
      <w:pPr>
        <w:numPr>
          <w:ilvl w:val="4"/>
          <w:numId w:val="4"/>
        </w:numPr>
        <w:spacing w:after="60"/>
        <w:ind w:left="2160"/>
        <w:jc w:val="both"/>
        <w:rPr>
          <w:lang w:bidi="en-US"/>
        </w:rPr>
      </w:pPr>
      <w:r w:rsidRPr="000822A9">
        <w:rPr>
          <w:b/>
          <w:bCs/>
          <w:color w:val="002060"/>
          <w:lang w:bidi="en-US"/>
        </w:rPr>
        <w:t xml:space="preserve">Occupational Safety and Health </w:t>
      </w:r>
      <w:r w:rsidR="00DB69DD">
        <w:rPr>
          <w:b/>
          <w:bCs/>
          <w:color w:val="002060"/>
          <w:lang w:bidi="en-US"/>
        </w:rPr>
        <w:t xml:space="preserve">(OSH) </w:t>
      </w:r>
      <w:r w:rsidRPr="000822A9">
        <w:rPr>
          <w:b/>
          <w:bCs/>
          <w:color w:val="002060"/>
          <w:lang w:bidi="en-US"/>
        </w:rPr>
        <w:t>Act</w:t>
      </w:r>
      <w:r w:rsidRPr="00A37D4E">
        <w:rPr>
          <w:lang w:bidi="en-US"/>
        </w:rPr>
        <w:t>:</w:t>
      </w:r>
      <w:r w:rsidR="00F778BF">
        <w:rPr>
          <w:lang w:bidi="en-US"/>
        </w:rPr>
        <w:t xml:space="preserve"> administered by Occupational Safety and Health Administration </w:t>
      </w:r>
      <w:r w:rsidR="00DB69DD">
        <w:rPr>
          <w:lang w:bidi="en-US"/>
        </w:rPr>
        <w:t>(OSHA)</w:t>
      </w:r>
      <w:r w:rsidR="009F4EA4">
        <w:rPr>
          <w:lang w:bidi="en-US"/>
        </w:rPr>
        <w:t xml:space="preserve">. </w:t>
      </w:r>
      <w:r w:rsidR="009F4EA4" w:rsidRPr="009F4EA4">
        <w:rPr>
          <w:lang w:bidi="en-US"/>
        </w:rPr>
        <w:t>Safety and health conditions in most private industries are regulated by OSHA or OSHA-approved state programs, which also cover public sector employers. Employers covered by the OSH Act must comply with the regulations and the safety and health standards promulgated by OSHA. Employers also have a general duty under the OSH Act to provide their employees with work and a workplace free from recognized, serious hazards. OSHA enforces the Act through workplace inspections and investigations.</w:t>
      </w:r>
      <w:r w:rsidR="00C21569">
        <w:rPr>
          <w:lang w:bidi="en-US"/>
        </w:rPr>
        <w:t xml:space="preserve"> – </w:t>
      </w:r>
      <w:r w:rsidR="00C21569" w:rsidRPr="00C21569">
        <w:rPr>
          <w:b/>
          <w:bCs/>
          <w:lang w:bidi="en-US"/>
        </w:rPr>
        <w:t>workplace safety</w:t>
      </w:r>
    </w:p>
    <w:p w14:paraId="7CB425F0" w14:textId="1142345D" w:rsidR="007D253D" w:rsidRDefault="0019042B" w:rsidP="002C1E70">
      <w:pPr>
        <w:numPr>
          <w:ilvl w:val="4"/>
          <w:numId w:val="4"/>
        </w:numPr>
        <w:spacing w:after="60"/>
        <w:ind w:left="2160"/>
        <w:jc w:val="both"/>
        <w:rPr>
          <w:lang w:bidi="en-US"/>
        </w:rPr>
      </w:pPr>
      <w:r w:rsidRPr="00715677">
        <w:rPr>
          <w:b/>
          <w:bCs/>
          <w:lang w:bidi="en-US"/>
        </w:rPr>
        <w:t xml:space="preserve">OSHA enforces </w:t>
      </w:r>
      <w:r w:rsidRPr="00086497">
        <w:rPr>
          <w:b/>
          <w:bCs/>
          <w:u w:val="single"/>
          <w:lang w:bidi="en-US"/>
        </w:rPr>
        <w:t>whistleblower protections</w:t>
      </w:r>
      <w:r w:rsidRPr="00715677">
        <w:rPr>
          <w:b/>
          <w:bCs/>
          <w:lang w:bidi="en-US"/>
        </w:rPr>
        <w:t xml:space="preserve"> in m</w:t>
      </w:r>
      <w:r w:rsidR="00715677" w:rsidRPr="00715677">
        <w:rPr>
          <w:b/>
          <w:bCs/>
          <w:lang w:bidi="en-US"/>
        </w:rPr>
        <w:t>ost laws</w:t>
      </w:r>
      <w:r w:rsidR="001557B7" w:rsidRPr="001557B7">
        <w:rPr>
          <w:lang w:bidi="en-US"/>
        </w:rPr>
        <w:t>:</w:t>
      </w:r>
      <w:r w:rsidR="001557B7">
        <w:rPr>
          <w:lang w:bidi="en-US"/>
        </w:rPr>
        <w:t xml:space="preserve"> </w:t>
      </w:r>
      <w:r w:rsidR="001557B7" w:rsidRPr="001557B7">
        <w:rPr>
          <w:lang w:bidi="en-US"/>
        </w:rPr>
        <w:t xml:space="preserve">Most </w:t>
      </w:r>
      <w:r w:rsidR="001557B7" w:rsidRPr="004F2187">
        <w:rPr>
          <w:b/>
          <w:bCs/>
          <w:lang w:bidi="en-US"/>
        </w:rPr>
        <w:t>labor safety laws</w:t>
      </w:r>
      <w:r w:rsidR="001557B7" w:rsidRPr="001557B7">
        <w:rPr>
          <w:lang w:bidi="en-US"/>
        </w:rPr>
        <w:t xml:space="preserve"> and many environmental laws </w:t>
      </w:r>
      <w:r w:rsidR="001557B7" w:rsidRPr="004F2187">
        <w:rPr>
          <w:b/>
          <w:bCs/>
          <w:lang w:bidi="en-US"/>
        </w:rPr>
        <w:t>mandate whistleblower protections for employees</w:t>
      </w:r>
      <w:r w:rsidR="001557B7" w:rsidRPr="001557B7">
        <w:rPr>
          <w:lang w:bidi="en-US"/>
        </w:rPr>
        <w:t xml:space="preserve"> who complain about violations of the law by their employers. Remedies can include job reinstatement and payment of back wages.</w:t>
      </w:r>
    </w:p>
    <w:p w14:paraId="33DF9E0A" w14:textId="7BC763A1" w:rsidR="00987598" w:rsidRPr="00987598" w:rsidRDefault="00987598" w:rsidP="002C1E70">
      <w:pPr>
        <w:numPr>
          <w:ilvl w:val="4"/>
          <w:numId w:val="4"/>
        </w:numPr>
        <w:spacing w:after="60"/>
        <w:ind w:left="2160"/>
        <w:jc w:val="both"/>
        <w:rPr>
          <w:lang w:bidi="en-US"/>
        </w:rPr>
      </w:pPr>
      <w:r w:rsidRPr="00987598">
        <w:rPr>
          <w:b/>
          <w:bCs/>
          <w:lang w:bidi="en-US"/>
        </w:rPr>
        <w:t>Employee Polygraph Protection Act of 1988 (EPPA)</w:t>
      </w:r>
      <w:r>
        <w:rPr>
          <w:b/>
          <w:bCs/>
          <w:lang w:bidi="en-US"/>
        </w:rPr>
        <w:t xml:space="preserve"> </w:t>
      </w:r>
      <w:r w:rsidRPr="00987598">
        <w:rPr>
          <w:lang w:bidi="en-US"/>
        </w:rPr>
        <w:t>– see below</w:t>
      </w:r>
    </w:p>
    <w:p w14:paraId="146693FE" w14:textId="2C150110" w:rsidR="00B81ADA" w:rsidRPr="000C2020" w:rsidRDefault="000822A9" w:rsidP="002C1E70">
      <w:pPr>
        <w:numPr>
          <w:ilvl w:val="3"/>
          <w:numId w:val="4"/>
        </w:numPr>
        <w:spacing w:after="60"/>
        <w:jc w:val="both"/>
        <w:rPr>
          <w:lang w:bidi="en-US"/>
        </w:rPr>
      </w:pPr>
      <w:r w:rsidRPr="000822A9">
        <w:rPr>
          <w:b/>
          <w:bCs/>
          <w:color w:val="002060"/>
          <w:lang w:bidi="en-US"/>
        </w:rPr>
        <w:t>Equal Employment Opportunity Commission (EEOC)</w:t>
      </w:r>
      <w:r w:rsidR="00594A8A">
        <w:rPr>
          <w:lang w:bidi="en-US"/>
        </w:rPr>
        <w:t>:</w:t>
      </w:r>
      <w:r w:rsidR="00760BFD">
        <w:rPr>
          <w:lang w:bidi="en-US"/>
        </w:rPr>
        <w:t xml:space="preserve"> </w:t>
      </w:r>
      <w:r w:rsidR="0096462E" w:rsidRPr="0096462E">
        <w:rPr>
          <w:lang w:bidi="en-US"/>
        </w:rPr>
        <w:t xml:space="preserve">responsible for enforcing </w:t>
      </w:r>
      <w:r w:rsidR="00AB4607" w:rsidRPr="00746016">
        <w:rPr>
          <w:b/>
          <w:bCs/>
          <w:color w:val="002060"/>
          <w:lang w:bidi="en-US"/>
        </w:rPr>
        <w:t>US Anti-Discrimination Laws</w:t>
      </w:r>
      <w:r w:rsidR="005D1558">
        <w:rPr>
          <w:b/>
          <w:bCs/>
          <w:color w:val="002060"/>
          <w:lang w:bidi="en-US"/>
        </w:rPr>
        <w:t xml:space="preserve"> </w:t>
      </w:r>
      <w:r w:rsidR="0096462E" w:rsidRPr="0096462E">
        <w:rPr>
          <w:lang w:bidi="en-US"/>
        </w:rPr>
        <w:t>that make it illegal to discriminate against a job applicant or an employee because of the person's race, color, religion, sex (including pregnancy, transgender status, and sexual orientation), national origin, age (40 or older), disability or genetic information</w:t>
      </w:r>
      <w:r w:rsidR="00101482">
        <w:rPr>
          <w:lang w:bidi="en-US"/>
        </w:rPr>
        <w:t>,</w:t>
      </w:r>
      <w:r w:rsidR="00101482" w:rsidRPr="00101482">
        <w:rPr>
          <w:lang w:bidi="en-US"/>
        </w:rPr>
        <w:t xml:space="preserve"> </w:t>
      </w:r>
      <w:r w:rsidR="00101482">
        <w:rPr>
          <w:lang w:bidi="en-US"/>
        </w:rPr>
        <w:t xml:space="preserve">all of which </w:t>
      </w:r>
      <w:r w:rsidR="00101482" w:rsidRPr="00822D60">
        <w:rPr>
          <w:lang w:bidi="en-US"/>
        </w:rPr>
        <w:t>protect</w:t>
      </w:r>
      <w:r w:rsidR="00101482">
        <w:rPr>
          <w:lang w:bidi="en-US"/>
        </w:rPr>
        <w:t xml:space="preserve"> employees</w:t>
      </w:r>
      <w:r w:rsidR="00101482" w:rsidRPr="00822D60">
        <w:rPr>
          <w:lang w:bidi="en-US"/>
        </w:rPr>
        <w:t xml:space="preserve"> from retaliation if </w:t>
      </w:r>
      <w:r w:rsidR="00101482">
        <w:rPr>
          <w:lang w:bidi="en-US"/>
        </w:rPr>
        <w:t xml:space="preserve">they </w:t>
      </w:r>
      <w:r w:rsidR="00101482" w:rsidRPr="00822D60">
        <w:rPr>
          <w:lang w:bidi="en-US"/>
        </w:rPr>
        <w:t>complain about discrimination or participate in an EEOC proceeding (for example, a discrimination investigation or lawsuit)</w:t>
      </w:r>
      <w:r w:rsidR="0096462E" w:rsidRPr="0096462E">
        <w:rPr>
          <w:lang w:bidi="en-US"/>
        </w:rPr>
        <w:t>.</w:t>
      </w:r>
      <w:r w:rsidR="005D1558">
        <w:rPr>
          <w:lang w:bidi="en-US"/>
        </w:rPr>
        <w:t xml:space="preserve"> </w:t>
      </w:r>
      <w:r w:rsidR="00716B0A" w:rsidRPr="003907AC">
        <w:rPr>
          <w:b/>
          <w:bCs/>
          <w:lang w:bidi="en-US"/>
        </w:rPr>
        <w:t>These anti-discrimination laws have sometimes been used</w:t>
      </w:r>
      <w:r w:rsidR="003907AC" w:rsidRPr="003907AC">
        <w:rPr>
          <w:b/>
          <w:bCs/>
          <w:lang w:bidi="en-US"/>
        </w:rPr>
        <w:t xml:space="preserve"> to limit background checks</w:t>
      </w:r>
      <w:r w:rsidR="00416A71">
        <w:rPr>
          <w:b/>
          <w:bCs/>
          <w:lang w:bidi="en-US"/>
        </w:rPr>
        <w:t xml:space="preserve"> and</w:t>
      </w:r>
      <w:r w:rsidR="000F6DC9">
        <w:rPr>
          <w:b/>
          <w:bCs/>
          <w:lang w:bidi="en-US"/>
        </w:rPr>
        <w:t xml:space="preserve"> </w:t>
      </w:r>
      <w:r w:rsidR="00912F01">
        <w:rPr>
          <w:b/>
          <w:bCs/>
          <w:lang w:bidi="en-US"/>
        </w:rPr>
        <w:t xml:space="preserve">primarily </w:t>
      </w:r>
      <w:r w:rsidR="000F6DC9">
        <w:rPr>
          <w:b/>
          <w:bCs/>
          <w:lang w:bidi="en-US"/>
        </w:rPr>
        <w:t>prohibit discrimination in hiring and other employment decisions</w:t>
      </w:r>
      <w:r w:rsidR="002B2F7B">
        <w:rPr>
          <w:b/>
          <w:bCs/>
          <w:lang w:bidi="en-US"/>
        </w:rPr>
        <w:t>,</w:t>
      </w:r>
      <w:r w:rsidR="00BB2DCD">
        <w:rPr>
          <w:b/>
          <w:bCs/>
          <w:lang w:bidi="en-US"/>
        </w:rPr>
        <w:t xml:space="preserve"> </w:t>
      </w:r>
      <w:r w:rsidR="00912F01">
        <w:rPr>
          <w:b/>
          <w:bCs/>
          <w:lang w:bidi="en-US"/>
        </w:rPr>
        <w:t>but</w:t>
      </w:r>
      <w:r w:rsidR="000054EF">
        <w:rPr>
          <w:b/>
          <w:bCs/>
          <w:lang w:bidi="en-US"/>
        </w:rPr>
        <w:t xml:space="preserve"> </w:t>
      </w:r>
      <w:r w:rsidR="00325C78">
        <w:rPr>
          <w:b/>
          <w:bCs/>
          <w:lang w:bidi="en-US"/>
        </w:rPr>
        <w:t xml:space="preserve">there’s often </w:t>
      </w:r>
      <w:r w:rsidR="000054EF">
        <w:rPr>
          <w:b/>
          <w:bCs/>
          <w:lang w:bidi="en-US"/>
        </w:rPr>
        <w:t>a collateral</w:t>
      </w:r>
      <w:r w:rsidR="005A0B23">
        <w:rPr>
          <w:b/>
          <w:bCs/>
          <w:lang w:bidi="en-US"/>
        </w:rPr>
        <w:t xml:space="preserve"> </w:t>
      </w:r>
      <w:r w:rsidR="00912F01">
        <w:rPr>
          <w:b/>
          <w:bCs/>
          <w:lang w:bidi="en-US"/>
        </w:rPr>
        <w:t>effect</w:t>
      </w:r>
      <w:r w:rsidR="000054EF">
        <w:rPr>
          <w:b/>
          <w:bCs/>
          <w:lang w:bidi="en-US"/>
        </w:rPr>
        <w:t xml:space="preserve"> </w:t>
      </w:r>
      <w:r w:rsidR="00325C78">
        <w:rPr>
          <w:b/>
          <w:bCs/>
          <w:lang w:bidi="en-US"/>
        </w:rPr>
        <w:t>on</w:t>
      </w:r>
      <w:r w:rsidR="000054EF">
        <w:rPr>
          <w:b/>
          <w:bCs/>
          <w:lang w:bidi="en-US"/>
        </w:rPr>
        <w:t xml:space="preserve"> </w:t>
      </w:r>
      <w:r w:rsidR="005741B3">
        <w:rPr>
          <w:b/>
          <w:bCs/>
          <w:lang w:bidi="en-US"/>
        </w:rPr>
        <w:t xml:space="preserve">how </w:t>
      </w:r>
      <w:r w:rsidR="00BB2DCD">
        <w:rPr>
          <w:b/>
          <w:bCs/>
          <w:lang w:bidi="en-US"/>
        </w:rPr>
        <w:t>interviews and other background screening activiti</w:t>
      </w:r>
      <w:r w:rsidR="002B2F7B">
        <w:rPr>
          <w:b/>
          <w:bCs/>
          <w:lang w:bidi="en-US"/>
        </w:rPr>
        <w:t>es are conducted</w:t>
      </w:r>
      <w:r w:rsidR="003907AC" w:rsidRPr="003907AC">
        <w:rPr>
          <w:b/>
          <w:bCs/>
          <w:lang w:bidi="en-US"/>
        </w:rPr>
        <w:t>.</w:t>
      </w:r>
      <w:r w:rsidR="003907AC">
        <w:rPr>
          <w:lang w:bidi="en-US"/>
        </w:rPr>
        <w:t xml:space="preserve"> </w:t>
      </w:r>
      <w:r w:rsidR="005D1558">
        <w:rPr>
          <w:lang w:bidi="en-US"/>
        </w:rPr>
        <w:t xml:space="preserve">Most employees with </w:t>
      </w:r>
      <w:r w:rsidR="005D1558" w:rsidRPr="00F42F3E">
        <w:rPr>
          <w:b/>
          <w:bCs/>
          <w:lang w:bidi="en-US"/>
        </w:rPr>
        <w:t>at least 15 employe</w:t>
      </w:r>
      <w:r w:rsidR="00547688" w:rsidRPr="00F42F3E">
        <w:rPr>
          <w:b/>
          <w:bCs/>
          <w:lang w:bidi="en-US"/>
        </w:rPr>
        <w:t>es</w:t>
      </w:r>
      <w:r w:rsidR="00547688">
        <w:rPr>
          <w:lang w:bidi="en-US"/>
        </w:rPr>
        <w:t xml:space="preserve"> are covered by EEOC laws (20 employees in case of age </w:t>
      </w:r>
      <w:r w:rsidR="00E375A4">
        <w:rPr>
          <w:lang w:bidi="en-US"/>
        </w:rPr>
        <w:t>discrimin</w:t>
      </w:r>
      <w:r w:rsidR="00547688">
        <w:rPr>
          <w:lang w:bidi="en-US"/>
        </w:rPr>
        <w:t>ation)</w:t>
      </w:r>
      <w:r w:rsidR="00395910">
        <w:rPr>
          <w:lang w:bidi="en-US"/>
        </w:rPr>
        <w:t>. Most labor unions and employment agencies are also covered.</w:t>
      </w:r>
      <w:r w:rsidR="00E375A4">
        <w:rPr>
          <w:lang w:bidi="en-US"/>
        </w:rPr>
        <w:t xml:space="preserve"> The laws apply to all work situations, including hiring, firing, promotions, harassment, training, wages and benefits.</w:t>
      </w:r>
    </w:p>
    <w:p w14:paraId="4D70D01A" w14:textId="0CC81500" w:rsidR="00B81ADA" w:rsidRDefault="008C51B7" w:rsidP="002C1E70">
      <w:pPr>
        <w:numPr>
          <w:ilvl w:val="4"/>
          <w:numId w:val="4"/>
        </w:numPr>
        <w:spacing w:after="60"/>
        <w:ind w:left="2160"/>
        <w:jc w:val="both"/>
        <w:rPr>
          <w:lang w:bidi="en-US"/>
        </w:rPr>
      </w:pPr>
      <w:r w:rsidRPr="008C51B7">
        <w:rPr>
          <w:lang w:bidi="en-US"/>
        </w:rPr>
        <w:t xml:space="preserve">Title VII of the </w:t>
      </w:r>
      <w:r w:rsidRPr="001A4C2A">
        <w:rPr>
          <w:b/>
          <w:bCs/>
          <w:color w:val="002060"/>
          <w:sz w:val="24"/>
          <w:szCs w:val="24"/>
          <w:lang w:bidi="en-US"/>
        </w:rPr>
        <w:t>Civil Rights Act</w:t>
      </w:r>
      <w:r w:rsidR="00B81ADA" w:rsidRPr="001A4C2A">
        <w:rPr>
          <w:b/>
          <w:bCs/>
          <w:color w:val="002060"/>
          <w:sz w:val="24"/>
          <w:szCs w:val="24"/>
          <w:lang w:bidi="en-US"/>
        </w:rPr>
        <w:t xml:space="preserve"> of 1964</w:t>
      </w:r>
      <w:r w:rsidR="00B81ADA">
        <w:rPr>
          <w:lang w:bidi="en-US"/>
        </w:rPr>
        <w:t xml:space="preserve">: </w:t>
      </w:r>
      <w:r w:rsidR="000F556C" w:rsidRPr="000F556C">
        <w:rPr>
          <w:lang w:bidi="en-US"/>
        </w:rPr>
        <w:t xml:space="preserve">makes it illegal to discriminate against a person on the basis of </w:t>
      </w:r>
      <w:r w:rsidR="000F556C" w:rsidRPr="00F91BD4">
        <w:rPr>
          <w:b/>
          <w:bCs/>
          <w:lang w:bidi="en-US"/>
        </w:rPr>
        <w:t>race, color, religion, sex</w:t>
      </w:r>
      <w:r w:rsidR="006C265F" w:rsidRPr="006C265F">
        <w:rPr>
          <w:rFonts w:ascii="Helvetica Neue" w:hAnsi="Helvetica Neue"/>
          <w:color w:val="1B1B1B"/>
          <w:sz w:val="25"/>
          <w:szCs w:val="25"/>
          <w:shd w:val="clear" w:color="auto" w:fill="FFFFFF"/>
        </w:rPr>
        <w:t xml:space="preserve"> </w:t>
      </w:r>
      <w:r w:rsidR="006C265F" w:rsidRPr="006C265F">
        <w:rPr>
          <w:lang w:bidi="en-US"/>
        </w:rPr>
        <w:t>(including pregnancy, transgender status, and sexual orientation)</w:t>
      </w:r>
      <w:r w:rsidR="000F556C" w:rsidRPr="000F556C">
        <w:rPr>
          <w:lang w:bidi="en-US"/>
        </w:rPr>
        <w:t xml:space="preserve">, </w:t>
      </w:r>
      <w:r w:rsidR="000F556C" w:rsidRPr="00F91BD4">
        <w:rPr>
          <w:b/>
          <w:bCs/>
          <w:lang w:bidi="en-US"/>
        </w:rPr>
        <w:t>or national origin</w:t>
      </w:r>
      <w:r w:rsidR="000F556C" w:rsidRPr="000F556C">
        <w:rPr>
          <w:lang w:bidi="en-US"/>
        </w:rPr>
        <w:t>.</w:t>
      </w:r>
    </w:p>
    <w:p w14:paraId="6DE1F639" w14:textId="2F733A12" w:rsidR="000822A9" w:rsidRDefault="008C51B7" w:rsidP="002C1E70">
      <w:pPr>
        <w:numPr>
          <w:ilvl w:val="4"/>
          <w:numId w:val="4"/>
        </w:numPr>
        <w:spacing w:after="60"/>
        <w:ind w:left="2160"/>
        <w:jc w:val="both"/>
        <w:rPr>
          <w:lang w:bidi="en-US"/>
        </w:rPr>
      </w:pPr>
      <w:r w:rsidRPr="008C51B7">
        <w:rPr>
          <w:lang w:bidi="en-US"/>
        </w:rPr>
        <w:t xml:space="preserve">Titles I and V of the </w:t>
      </w:r>
      <w:r w:rsidRPr="001A4C2A">
        <w:rPr>
          <w:b/>
          <w:bCs/>
          <w:color w:val="002060"/>
          <w:sz w:val="24"/>
          <w:szCs w:val="24"/>
          <w:lang w:bidi="en-US"/>
        </w:rPr>
        <w:t>Americans with Disabilities Act of 1990 (ADA)</w:t>
      </w:r>
      <w:r w:rsidR="0097452F" w:rsidRPr="0097452F">
        <w:rPr>
          <w:lang w:bidi="en-US"/>
        </w:rPr>
        <w:t>:</w:t>
      </w:r>
      <w:r w:rsidR="0097452F">
        <w:rPr>
          <w:lang w:bidi="en-US"/>
        </w:rPr>
        <w:t xml:space="preserve"> </w:t>
      </w:r>
      <w:r w:rsidR="0097452F" w:rsidRPr="0097452F">
        <w:rPr>
          <w:lang w:bidi="en-US"/>
        </w:rPr>
        <w:t xml:space="preserve">makes it illegal to discriminate against a </w:t>
      </w:r>
      <w:r w:rsidR="004032AE" w:rsidRPr="00F91BD4">
        <w:rPr>
          <w:b/>
          <w:bCs/>
          <w:lang w:bidi="en-US"/>
        </w:rPr>
        <w:t xml:space="preserve">qualified </w:t>
      </w:r>
      <w:r w:rsidR="0097452F" w:rsidRPr="00F91BD4">
        <w:rPr>
          <w:b/>
          <w:bCs/>
          <w:lang w:bidi="en-US"/>
        </w:rPr>
        <w:t>person with a disability</w:t>
      </w:r>
      <w:r w:rsidR="0097452F" w:rsidRPr="0097452F">
        <w:rPr>
          <w:lang w:bidi="en-US"/>
        </w:rPr>
        <w:t xml:space="preserve"> in </w:t>
      </w:r>
      <w:r w:rsidR="0097452F" w:rsidRPr="001455F8">
        <w:rPr>
          <w:b/>
          <w:bCs/>
          <w:lang w:bidi="en-US"/>
        </w:rPr>
        <w:t xml:space="preserve">private companies and state and </w:t>
      </w:r>
      <w:r w:rsidR="0097452F" w:rsidRPr="001455F8">
        <w:rPr>
          <w:b/>
          <w:bCs/>
          <w:lang w:bidi="en-US"/>
        </w:rPr>
        <w:lastRenderedPageBreak/>
        <w:t>local governments</w:t>
      </w:r>
      <w:r w:rsidR="0097452F" w:rsidRPr="0097452F">
        <w:rPr>
          <w:lang w:bidi="en-US"/>
        </w:rPr>
        <w:t>.</w:t>
      </w:r>
      <w:r w:rsidR="00A1593A">
        <w:rPr>
          <w:lang w:bidi="en-US"/>
        </w:rPr>
        <w:t xml:space="preserve"> H</w:t>
      </w:r>
      <w:r w:rsidR="00A1593A" w:rsidRPr="00A1593A">
        <w:rPr>
          <w:lang w:bidi="en-US"/>
        </w:rPr>
        <w:t>as a broad definition of disability, covering not only individual</w:t>
      </w:r>
      <w:r w:rsidR="00A1593A">
        <w:rPr>
          <w:lang w:bidi="en-US"/>
        </w:rPr>
        <w:t>s</w:t>
      </w:r>
      <w:r w:rsidR="00A1593A" w:rsidRPr="00A1593A">
        <w:rPr>
          <w:lang w:bidi="en-US"/>
        </w:rPr>
        <w:t xml:space="preserve"> with actual disabilities but also those who have record of disability and those who are “regarded as” disabled by the employer</w:t>
      </w:r>
      <w:r w:rsidR="005952B2">
        <w:rPr>
          <w:lang w:bidi="en-US"/>
        </w:rPr>
        <w:t>.</w:t>
      </w:r>
      <w:r w:rsidR="006B0302">
        <w:rPr>
          <w:lang w:bidi="en-US"/>
        </w:rPr>
        <w:t xml:space="preserve"> Predisposition to developing illness or disease is not a physical impairment</w:t>
      </w:r>
      <w:r w:rsidR="00D16D28">
        <w:rPr>
          <w:lang w:bidi="en-US"/>
        </w:rPr>
        <w:t xml:space="preserve"> (EEOC guidance) and therefore not covered by ADA.</w:t>
      </w:r>
      <w:r w:rsidR="008E2803">
        <w:rPr>
          <w:lang w:bidi="en-US"/>
        </w:rPr>
        <w:t xml:space="preserve"> </w:t>
      </w:r>
      <w:r w:rsidR="00FE0919">
        <w:rPr>
          <w:lang w:bidi="en-US"/>
        </w:rPr>
        <w:t>However, emerging trend is whether ADA protects</w:t>
      </w:r>
      <w:r w:rsidR="00D344CB">
        <w:rPr>
          <w:lang w:bidi="en-US"/>
        </w:rPr>
        <w:t xml:space="preserve"> </w:t>
      </w:r>
      <w:r w:rsidR="008E2803">
        <w:rPr>
          <w:lang w:bidi="en-US"/>
        </w:rPr>
        <w:t>potential future disabilities</w:t>
      </w:r>
      <w:r w:rsidR="00D344CB">
        <w:rPr>
          <w:lang w:bidi="en-US"/>
        </w:rPr>
        <w:t>.</w:t>
      </w:r>
    </w:p>
    <w:p w14:paraId="37D7719D" w14:textId="67C9A17B" w:rsidR="008006D1" w:rsidRDefault="008118F8" w:rsidP="002C1E70">
      <w:pPr>
        <w:numPr>
          <w:ilvl w:val="5"/>
          <w:numId w:val="4"/>
        </w:numPr>
        <w:spacing w:after="60"/>
        <w:ind w:left="2880"/>
        <w:jc w:val="both"/>
        <w:rPr>
          <w:lang w:bidi="en-US"/>
        </w:rPr>
      </w:pPr>
      <w:r w:rsidRPr="008118F8">
        <w:rPr>
          <w:b/>
          <w:bCs/>
          <w:lang w:bidi="en-US"/>
        </w:rPr>
        <w:t>Qualified Individual</w:t>
      </w:r>
      <w:r w:rsidR="006C28B5" w:rsidRPr="006C28B5">
        <w:rPr>
          <w:lang w:bidi="en-US"/>
        </w:rPr>
        <w:t xml:space="preserve">: </w:t>
      </w:r>
      <w:r w:rsidRPr="008118F8">
        <w:rPr>
          <w:lang w:bidi="en-US"/>
        </w:rPr>
        <w:t xml:space="preserve"> an individual who, with or without reasonable accommodation, can perform the essential functions of the employment position that such individual holds or desires</w:t>
      </w:r>
    </w:p>
    <w:p w14:paraId="3892BBA0" w14:textId="754AF557" w:rsidR="006C28B5" w:rsidRDefault="006C28B5" w:rsidP="002C1E70">
      <w:pPr>
        <w:numPr>
          <w:ilvl w:val="5"/>
          <w:numId w:val="4"/>
        </w:numPr>
        <w:spacing w:after="60"/>
        <w:ind w:left="2880"/>
        <w:jc w:val="both"/>
        <w:rPr>
          <w:lang w:bidi="en-US"/>
        </w:rPr>
      </w:pPr>
      <w:r w:rsidRPr="006C28B5">
        <w:rPr>
          <w:b/>
          <w:bCs/>
          <w:lang w:bidi="en-US"/>
        </w:rPr>
        <w:t>Essential Function</w:t>
      </w:r>
      <w:r>
        <w:rPr>
          <w:lang w:bidi="en-US"/>
        </w:rPr>
        <w:t xml:space="preserve">: </w:t>
      </w:r>
      <w:r w:rsidR="00CA2276" w:rsidRPr="00CA2276">
        <w:rPr>
          <w:lang w:bidi="en-US"/>
        </w:rPr>
        <w:t xml:space="preserve">those core duties that are </w:t>
      </w:r>
      <w:r w:rsidR="00CA2276" w:rsidRPr="00BA2904">
        <w:rPr>
          <w:b/>
          <w:bCs/>
          <w:lang w:bidi="en-US"/>
        </w:rPr>
        <w:t>the reason the job position exists</w:t>
      </w:r>
      <w:r w:rsidR="00BA2904">
        <w:rPr>
          <w:lang w:bidi="en-US"/>
        </w:rPr>
        <w:t xml:space="preserve"> – not marginal or incidental job functions</w:t>
      </w:r>
    </w:p>
    <w:p w14:paraId="512DD853" w14:textId="411A96F6" w:rsidR="00BE5F61" w:rsidRDefault="00CA2276" w:rsidP="002C1E70">
      <w:pPr>
        <w:numPr>
          <w:ilvl w:val="5"/>
          <w:numId w:val="4"/>
        </w:numPr>
        <w:spacing w:after="60"/>
        <w:ind w:left="2880"/>
        <w:jc w:val="both"/>
        <w:rPr>
          <w:lang w:bidi="en-US"/>
        </w:rPr>
      </w:pPr>
      <w:bookmarkStart w:id="7" w:name="_Hlk57122107"/>
      <w:r>
        <w:rPr>
          <w:b/>
          <w:bCs/>
          <w:lang w:bidi="en-US"/>
        </w:rPr>
        <w:t>Reasonable Accommodation</w:t>
      </w:r>
      <w:r w:rsidR="00AC403B">
        <w:rPr>
          <w:b/>
          <w:bCs/>
          <w:lang w:bidi="en-US"/>
        </w:rPr>
        <w:t xml:space="preserve"> </w:t>
      </w:r>
      <w:bookmarkEnd w:id="7"/>
      <w:r w:rsidR="00AC403B" w:rsidRPr="00AC403B">
        <w:rPr>
          <w:lang w:bidi="en-US"/>
        </w:rPr>
        <w:t>m</w:t>
      </w:r>
      <w:r w:rsidR="00AC403B" w:rsidRPr="00966FCA">
        <w:rPr>
          <w:lang w:bidi="en-US"/>
        </w:rPr>
        <w:t xml:space="preserve">ust be provided by employer </w:t>
      </w:r>
      <w:r w:rsidR="00DB05B1">
        <w:rPr>
          <w:lang w:bidi="en-US"/>
        </w:rPr>
        <w:t xml:space="preserve">to accommodate </w:t>
      </w:r>
      <w:r w:rsidR="00DB05B1" w:rsidRPr="00095022">
        <w:rPr>
          <w:b/>
          <w:bCs/>
          <w:u w:val="single"/>
          <w:lang w:bidi="en-US"/>
        </w:rPr>
        <w:t>known</w:t>
      </w:r>
      <w:r w:rsidR="00DB05B1" w:rsidRPr="00DB05B1">
        <w:rPr>
          <w:b/>
          <w:bCs/>
          <w:lang w:bidi="en-US"/>
        </w:rPr>
        <w:t xml:space="preserve"> </w:t>
      </w:r>
      <w:r w:rsidR="00DB05B1">
        <w:rPr>
          <w:lang w:bidi="en-US"/>
        </w:rPr>
        <w:t xml:space="preserve">disability of qualified applicant or employee </w:t>
      </w:r>
      <w:r w:rsidR="00AC403B" w:rsidRPr="00AC403B">
        <w:rPr>
          <w:b/>
          <w:bCs/>
          <w:u w:val="single"/>
          <w:lang w:bidi="en-US"/>
        </w:rPr>
        <w:t>unless</w:t>
      </w:r>
      <w:r w:rsidR="00AC403B" w:rsidRPr="00966FCA">
        <w:rPr>
          <w:lang w:bidi="en-US"/>
        </w:rPr>
        <w:t xml:space="preserve"> can demonstrate </w:t>
      </w:r>
      <w:r w:rsidR="00AC403B" w:rsidRPr="008B4305">
        <w:rPr>
          <w:b/>
          <w:bCs/>
          <w:lang w:bidi="en-US"/>
        </w:rPr>
        <w:t>undue hardship on operation of the business</w:t>
      </w:r>
      <w:r>
        <w:rPr>
          <w:lang w:bidi="en-US"/>
        </w:rPr>
        <w:t xml:space="preserve"> </w:t>
      </w:r>
    </w:p>
    <w:p w14:paraId="22530FDE" w14:textId="0166C65E" w:rsidR="00966FCA" w:rsidRDefault="00BE5F61" w:rsidP="002C1E70">
      <w:pPr>
        <w:numPr>
          <w:ilvl w:val="6"/>
          <w:numId w:val="4"/>
        </w:numPr>
        <w:spacing w:after="60"/>
        <w:ind w:left="3600"/>
        <w:jc w:val="both"/>
        <w:rPr>
          <w:lang w:bidi="en-US"/>
        </w:rPr>
      </w:pPr>
      <w:r w:rsidRPr="00BE5F61">
        <w:rPr>
          <w:b/>
          <w:bCs/>
          <w:lang w:bidi="en-US"/>
        </w:rPr>
        <w:t>Reasonable Accommodation</w:t>
      </w:r>
      <w:r w:rsidRPr="00BE5F61">
        <w:rPr>
          <w:lang w:bidi="en-US"/>
        </w:rPr>
        <w:t xml:space="preserve">:  </w:t>
      </w:r>
      <w:r w:rsidR="00111252" w:rsidRPr="00111252">
        <w:rPr>
          <w:lang w:bidi="en-US"/>
        </w:rPr>
        <w:t>any modification or adjustment to a job, the job application process, or the work environment that will enable a qualified applicant or employee with a disability to participate in the application process, perform the essential functions of the job, or enjoy the benefits and privileges of employment.</w:t>
      </w:r>
      <w:r w:rsidR="0071699E">
        <w:rPr>
          <w:lang w:bidi="en-US"/>
        </w:rPr>
        <w:t xml:space="preserve"> </w:t>
      </w:r>
    </w:p>
    <w:p w14:paraId="5ED4C33D" w14:textId="5AC13C45" w:rsidR="005409EB" w:rsidRDefault="005409EB" w:rsidP="002C1E70">
      <w:pPr>
        <w:numPr>
          <w:ilvl w:val="7"/>
          <w:numId w:val="4"/>
        </w:numPr>
        <w:spacing w:after="60"/>
        <w:ind w:left="4320"/>
        <w:jc w:val="both"/>
        <w:rPr>
          <w:lang w:bidi="en-US"/>
        </w:rPr>
      </w:pPr>
      <w:r w:rsidRPr="005409EB">
        <w:rPr>
          <w:lang w:bidi="en-US"/>
        </w:rPr>
        <w:t>Employ</w:t>
      </w:r>
      <w:r w:rsidR="000F5F1D">
        <w:rPr>
          <w:lang w:bidi="en-US"/>
        </w:rPr>
        <w:t xml:space="preserve">ee’s </w:t>
      </w:r>
      <w:r w:rsidR="000F5F1D" w:rsidRPr="006A5900">
        <w:rPr>
          <w:b/>
          <w:bCs/>
          <w:lang w:bidi="en-US"/>
        </w:rPr>
        <w:t>1</w:t>
      </w:r>
      <w:r w:rsidR="000F5F1D" w:rsidRPr="006A5900">
        <w:rPr>
          <w:b/>
          <w:bCs/>
          <w:vertAlign w:val="superscript"/>
          <w:lang w:bidi="en-US"/>
        </w:rPr>
        <w:t>st</w:t>
      </w:r>
      <w:r w:rsidR="000F5F1D" w:rsidRPr="006A5900">
        <w:rPr>
          <w:b/>
          <w:bCs/>
          <w:lang w:bidi="en-US"/>
        </w:rPr>
        <w:t xml:space="preserve"> choice</w:t>
      </w:r>
      <w:r w:rsidR="000F5F1D">
        <w:rPr>
          <w:lang w:bidi="en-US"/>
        </w:rPr>
        <w:t xml:space="preserve"> of accommodation</w:t>
      </w:r>
      <w:r w:rsidR="000F5F1D" w:rsidRPr="005409EB">
        <w:rPr>
          <w:lang w:bidi="en-US"/>
        </w:rPr>
        <w:t xml:space="preserve"> </w:t>
      </w:r>
      <w:r w:rsidRPr="005B48C1">
        <w:rPr>
          <w:b/>
          <w:bCs/>
          <w:lang w:bidi="en-US"/>
        </w:rPr>
        <w:t>not required</w:t>
      </w:r>
    </w:p>
    <w:p w14:paraId="15D55C8C" w14:textId="79AFF724" w:rsidR="00191640" w:rsidRDefault="005662F1" w:rsidP="002C1E70">
      <w:pPr>
        <w:numPr>
          <w:ilvl w:val="7"/>
          <w:numId w:val="4"/>
        </w:numPr>
        <w:spacing w:after="60"/>
        <w:ind w:left="4320"/>
        <w:jc w:val="both"/>
        <w:rPr>
          <w:lang w:bidi="en-US"/>
        </w:rPr>
      </w:pPr>
      <w:r>
        <w:rPr>
          <w:b/>
          <w:bCs/>
          <w:lang w:bidi="en-US"/>
        </w:rPr>
        <w:t>E</w:t>
      </w:r>
      <w:r w:rsidR="006A5900" w:rsidRPr="006A5900">
        <w:rPr>
          <w:b/>
          <w:bCs/>
          <w:lang w:bidi="en-US"/>
        </w:rPr>
        <w:t>ffective accommodation</w:t>
      </w:r>
      <w:r w:rsidR="006A5900">
        <w:rPr>
          <w:lang w:bidi="en-US"/>
        </w:rPr>
        <w:t xml:space="preserve"> is </w:t>
      </w:r>
      <w:r w:rsidR="00191640" w:rsidRPr="000F5F1D">
        <w:rPr>
          <w:b/>
          <w:bCs/>
          <w:lang w:bidi="en-US"/>
        </w:rPr>
        <w:t>required</w:t>
      </w:r>
    </w:p>
    <w:p w14:paraId="6EA9199C" w14:textId="39C18796" w:rsidR="00A77058" w:rsidRPr="00C67F70" w:rsidRDefault="0044314E" w:rsidP="002C1E70">
      <w:pPr>
        <w:numPr>
          <w:ilvl w:val="7"/>
          <w:numId w:val="4"/>
        </w:numPr>
        <w:spacing w:after="60"/>
        <w:ind w:left="4320"/>
        <w:jc w:val="both"/>
        <w:rPr>
          <w:lang w:bidi="en-US"/>
        </w:rPr>
      </w:pPr>
      <w:r>
        <w:rPr>
          <w:lang w:bidi="en-US"/>
        </w:rPr>
        <w:t>Employee</w:t>
      </w:r>
      <w:r w:rsidR="005B2AC7">
        <w:rPr>
          <w:lang w:bidi="en-US"/>
        </w:rPr>
        <w:t xml:space="preserve"> need not disclose particular illness, but </w:t>
      </w:r>
      <w:r w:rsidR="005B2AC7" w:rsidRPr="00D25F46">
        <w:rPr>
          <w:b/>
          <w:bCs/>
          <w:lang w:bidi="en-US"/>
        </w:rPr>
        <w:t>e</w:t>
      </w:r>
      <w:r w:rsidR="00A77058" w:rsidRPr="00D25F46">
        <w:rPr>
          <w:b/>
          <w:bCs/>
          <w:lang w:bidi="en-US"/>
        </w:rPr>
        <w:t>mployer can require</w:t>
      </w:r>
      <w:r w:rsidR="00851885" w:rsidRPr="00D25F46">
        <w:rPr>
          <w:b/>
          <w:bCs/>
          <w:lang w:bidi="en-US"/>
        </w:rPr>
        <w:t xml:space="preserve"> medical documentation of disability and limitations</w:t>
      </w:r>
      <w:r w:rsidR="00E71A4F">
        <w:rPr>
          <w:lang w:bidi="en-US"/>
        </w:rPr>
        <w:t>, so disclosure of illness or condition may be necessary during interactive accommodation process</w:t>
      </w:r>
      <w:r w:rsidR="00355127">
        <w:rPr>
          <w:lang w:bidi="en-US"/>
        </w:rPr>
        <w:t xml:space="preserve">. </w:t>
      </w:r>
      <w:r w:rsidR="00355127" w:rsidRPr="00355127">
        <w:rPr>
          <w:b/>
          <w:bCs/>
          <w:lang w:bidi="en-US"/>
        </w:rPr>
        <w:t>If medical information disclosed</w:t>
      </w:r>
      <w:r w:rsidR="00355127" w:rsidRPr="00C67F70">
        <w:rPr>
          <w:lang w:bidi="en-US"/>
        </w:rPr>
        <w:t xml:space="preserve">, ADA requires </w:t>
      </w:r>
      <w:r w:rsidR="00355127" w:rsidRPr="00C67F70">
        <w:rPr>
          <w:b/>
          <w:bCs/>
          <w:lang w:bidi="en-US"/>
        </w:rPr>
        <w:t>confidentiality</w:t>
      </w:r>
      <w:r w:rsidR="00113EAE" w:rsidRPr="00C67F70">
        <w:rPr>
          <w:lang w:bidi="en-US"/>
        </w:rPr>
        <w:t xml:space="preserve"> and info must be kept apart from general personnel files in a </w:t>
      </w:r>
      <w:r w:rsidR="00113EAE" w:rsidRPr="00C67F70">
        <w:rPr>
          <w:b/>
          <w:bCs/>
          <w:lang w:bidi="en-US"/>
        </w:rPr>
        <w:t>separate, confidential medical file</w:t>
      </w:r>
      <w:r w:rsidR="00C67F70" w:rsidRPr="00C67F70">
        <w:rPr>
          <w:lang w:bidi="en-US"/>
        </w:rPr>
        <w:t xml:space="preserve"> available only under limited conditions</w:t>
      </w:r>
      <w:r w:rsidR="00355127" w:rsidRPr="00C67F70">
        <w:rPr>
          <w:lang w:bidi="en-US"/>
        </w:rPr>
        <w:t>.</w:t>
      </w:r>
    </w:p>
    <w:p w14:paraId="0A24BAAC" w14:textId="429B8339" w:rsidR="008B4305" w:rsidRDefault="00417804" w:rsidP="002C1E70">
      <w:pPr>
        <w:numPr>
          <w:ilvl w:val="6"/>
          <w:numId w:val="4"/>
        </w:numPr>
        <w:spacing w:after="60"/>
        <w:ind w:left="3600"/>
        <w:jc w:val="both"/>
        <w:rPr>
          <w:lang w:bidi="en-US"/>
        </w:rPr>
      </w:pPr>
      <w:r w:rsidRPr="00BE5F61">
        <w:rPr>
          <w:b/>
          <w:bCs/>
          <w:lang w:bidi="en-US"/>
        </w:rPr>
        <w:t xml:space="preserve">Undue </w:t>
      </w:r>
      <w:r w:rsidR="00BE5F61">
        <w:rPr>
          <w:b/>
          <w:bCs/>
          <w:lang w:bidi="en-US"/>
        </w:rPr>
        <w:t>H</w:t>
      </w:r>
      <w:r w:rsidRPr="00BE5F61">
        <w:rPr>
          <w:b/>
          <w:bCs/>
          <w:lang w:bidi="en-US"/>
        </w:rPr>
        <w:t>ardship</w:t>
      </w:r>
      <w:r w:rsidR="00BE5F61" w:rsidRPr="0032521B">
        <w:rPr>
          <w:lang w:bidi="en-US"/>
        </w:rPr>
        <w:t xml:space="preserve">: </w:t>
      </w:r>
      <w:r>
        <w:rPr>
          <w:lang w:bidi="en-US"/>
        </w:rPr>
        <w:t>action that requires</w:t>
      </w:r>
      <w:r w:rsidR="008B4305">
        <w:rPr>
          <w:lang w:bidi="en-US"/>
        </w:rPr>
        <w:t xml:space="preserve"> </w:t>
      </w:r>
      <w:r w:rsidR="008B4305" w:rsidRPr="008B4305">
        <w:rPr>
          <w:b/>
          <w:bCs/>
          <w:lang w:bidi="en-US"/>
        </w:rPr>
        <w:t>significant difficulty or expense</w:t>
      </w:r>
      <w:r w:rsidR="005E7180">
        <w:rPr>
          <w:lang w:bidi="en-US"/>
        </w:rPr>
        <w:t xml:space="preserve"> in relation to size of employer, resources available</w:t>
      </w:r>
      <w:r w:rsidR="00F24B3B">
        <w:rPr>
          <w:lang w:bidi="en-US"/>
        </w:rPr>
        <w:t xml:space="preserve"> and nature of the operation. Customer or co-worker attitudes</w:t>
      </w:r>
      <w:r w:rsidR="00364EBA">
        <w:rPr>
          <w:lang w:bidi="en-US"/>
        </w:rPr>
        <w:t xml:space="preserve"> are not relevant factors in determining undue hardship</w:t>
      </w:r>
      <w:r w:rsidR="005E3B6C">
        <w:rPr>
          <w:lang w:bidi="en-US"/>
        </w:rPr>
        <w:t xml:space="preserve"> – potential loss of customers or co-workers doesn’t constitute und</w:t>
      </w:r>
      <w:r w:rsidR="005409EB">
        <w:rPr>
          <w:lang w:bidi="en-US"/>
        </w:rPr>
        <w:t>ue hardship</w:t>
      </w:r>
    </w:p>
    <w:p w14:paraId="6CC8E4BC" w14:textId="53ECABDA" w:rsidR="00CA2276" w:rsidRDefault="0071699E" w:rsidP="002C1E70">
      <w:pPr>
        <w:numPr>
          <w:ilvl w:val="6"/>
          <w:numId w:val="4"/>
        </w:numPr>
        <w:spacing w:after="60"/>
        <w:ind w:left="3600"/>
        <w:jc w:val="both"/>
        <w:rPr>
          <w:lang w:bidi="en-US"/>
        </w:rPr>
      </w:pPr>
      <w:r w:rsidRPr="00BA2904">
        <w:rPr>
          <w:b/>
          <w:bCs/>
          <w:lang w:bidi="en-US"/>
        </w:rPr>
        <w:t>Examples</w:t>
      </w:r>
      <w:r w:rsidR="008B4305">
        <w:rPr>
          <w:b/>
          <w:bCs/>
          <w:lang w:bidi="en-US"/>
        </w:rPr>
        <w:t xml:space="preserve"> of Reasonable Accommodation</w:t>
      </w:r>
      <w:r>
        <w:rPr>
          <w:lang w:bidi="en-US"/>
        </w:rPr>
        <w:t>:</w:t>
      </w:r>
    </w:p>
    <w:p w14:paraId="3B588DE4" w14:textId="77777777" w:rsidR="000216C6" w:rsidRDefault="000216C6" w:rsidP="0097084C">
      <w:pPr>
        <w:numPr>
          <w:ilvl w:val="7"/>
          <w:numId w:val="4"/>
        </w:numPr>
        <w:spacing w:after="60"/>
        <w:ind w:left="4320"/>
        <w:jc w:val="both"/>
        <w:rPr>
          <w:lang w:bidi="en-US"/>
        </w:rPr>
      </w:pPr>
      <w:r w:rsidRPr="000216C6">
        <w:rPr>
          <w:lang w:bidi="en-US"/>
        </w:rPr>
        <w:t>making existing facilities readily accessible to and usable by employees with disabilities</w:t>
      </w:r>
    </w:p>
    <w:p w14:paraId="47C3A1DB" w14:textId="77777777" w:rsidR="000216C6" w:rsidRDefault="000216C6" w:rsidP="0097084C">
      <w:pPr>
        <w:numPr>
          <w:ilvl w:val="7"/>
          <w:numId w:val="4"/>
        </w:numPr>
        <w:spacing w:after="60"/>
        <w:ind w:left="4320"/>
        <w:jc w:val="both"/>
        <w:rPr>
          <w:lang w:bidi="en-US"/>
        </w:rPr>
      </w:pPr>
      <w:r w:rsidRPr="000216C6">
        <w:rPr>
          <w:lang w:bidi="en-US"/>
        </w:rPr>
        <w:t>restructuring a job</w:t>
      </w:r>
    </w:p>
    <w:p w14:paraId="128EBDBE" w14:textId="77777777" w:rsidR="000216C6" w:rsidRDefault="000216C6" w:rsidP="0097084C">
      <w:pPr>
        <w:numPr>
          <w:ilvl w:val="7"/>
          <w:numId w:val="4"/>
        </w:numPr>
        <w:spacing w:after="60"/>
        <w:ind w:left="4320"/>
        <w:jc w:val="both"/>
        <w:rPr>
          <w:lang w:bidi="en-US"/>
        </w:rPr>
      </w:pPr>
      <w:r w:rsidRPr="000216C6">
        <w:rPr>
          <w:lang w:bidi="en-US"/>
        </w:rPr>
        <w:t>modifying work schedules</w:t>
      </w:r>
    </w:p>
    <w:p w14:paraId="7364A544" w14:textId="77777777" w:rsidR="00BA2904" w:rsidRDefault="000216C6" w:rsidP="0097084C">
      <w:pPr>
        <w:numPr>
          <w:ilvl w:val="7"/>
          <w:numId w:val="4"/>
        </w:numPr>
        <w:spacing w:after="60"/>
        <w:ind w:left="4320"/>
        <w:jc w:val="both"/>
        <w:rPr>
          <w:lang w:bidi="en-US"/>
        </w:rPr>
      </w:pPr>
      <w:r w:rsidRPr="000216C6">
        <w:rPr>
          <w:lang w:bidi="en-US"/>
        </w:rPr>
        <w:t>acquiring or modifying equipment</w:t>
      </w:r>
    </w:p>
    <w:p w14:paraId="05B72815" w14:textId="48F14A46" w:rsidR="0071699E" w:rsidRDefault="000216C6" w:rsidP="0097084C">
      <w:pPr>
        <w:numPr>
          <w:ilvl w:val="7"/>
          <w:numId w:val="4"/>
        </w:numPr>
        <w:spacing w:after="60"/>
        <w:ind w:left="4320"/>
        <w:jc w:val="both"/>
        <w:rPr>
          <w:lang w:bidi="en-US"/>
        </w:rPr>
      </w:pPr>
      <w:r w:rsidRPr="000216C6">
        <w:rPr>
          <w:lang w:bidi="en-US"/>
        </w:rPr>
        <w:t>reassigning a current employee to a vacant position for which the individual is qualified</w:t>
      </w:r>
    </w:p>
    <w:p w14:paraId="0AEBF6F7" w14:textId="77777777" w:rsidR="00F60B40" w:rsidRDefault="000C1767" w:rsidP="002C1E70">
      <w:pPr>
        <w:numPr>
          <w:ilvl w:val="5"/>
          <w:numId w:val="4"/>
        </w:numPr>
        <w:spacing w:after="60"/>
        <w:ind w:left="2880"/>
        <w:jc w:val="both"/>
        <w:rPr>
          <w:lang w:bidi="en-US"/>
        </w:rPr>
      </w:pPr>
      <w:r>
        <w:rPr>
          <w:b/>
          <w:bCs/>
          <w:lang w:bidi="en-US"/>
        </w:rPr>
        <w:t xml:space="preserve">Present Not Future </w:t>
      </w:r>
      <w:r w:rsidR="00A121E9" w:rsidRPr="00A121E9">
        <w:rPr>
          <w:b/>
          <w:bCs/>
          <w:lang w:bidi="en-US"/>
        </w:rPr>
        <w:t>Ability to Do Job</w:t>
      </w:r>
      <w:r w:rsidR="00A121E9">
        <w:rPr>
          <w:lang w:bidi="en-US"/>
        </w:rPr>
        <w:t xml:space="preserve">: </w:t>
      </w:r>
      <w:r w:rsidRPr="000C1767">
        <w:rPr>
          <w:lang w:bidi="en-US"/>
        </w:rPr>
        <w:t xml:space="preserve">Employers cannot fire or not hire qualified person because </w:t>
      </w:r>
      <w:r w:rsidR="00730CF6">
        <w:rPr>
          <w:lang w:bidi="en-US"/>
        </w:rPr>
        <w:t xml:space="preserve">of </w:t>
      </w:r>
      <w:r w:rsidRPr="000C1767">
        <w:rPr>
          <w:lang w:bidi="en-US"/>
        </w:rPr>
        <w:t xml:space="preserve">fear </w:t>
      </w:r>
      <w:r w:rsidR="00730CF6">
        <w:rPr>
          <w:lang w:bidi="en-US"/>
        </w:rPr>
        <w:t>person</w:t>
      </w:r>
      <w:r w:rsidRPr="000C1767">
        <w:rPr>
          <w:lang w:bidi="en-US"/>
        </w:rPr>
        <w:t xml:space="preserve"> will become too ill to work in the future. </w:t>
      </w:r>
      <w:r w:rsidR="00061BB0">
        <w:rPr>
          <w:lang w:bidi="en-US"/>
        </w:rPr>
        <w:t>H</w:t>
      </w:r>
      <w:r w:rsidRPr="000C1767">
        <w:rPr>
          <w:lang w:bidi="en-US"/>
        </w:rPr>
        <w:t>iring decision must be based on how individual can perform at present time</w:t>
      </w:r>
      <w:r w:rsidR="008914CF">
        <w:rPr>
          <w:lang w:bidi="en-US"/>
        </w:rPr>
        <w:t xml:space="preserve">. </w:t>
      </w:r>
    </w:p>
    <w:p w14:paraId="6BBB37FE" w14:textId="5E594677" w:rsidR="000A1250" w:rsidRDefault="00B93FD0" w:rsidP="002C1E70">
      <w:pPr>
        <w:numPr>
          <w:ilvl w:val="5"/>
          <w:numId w:val="4"/>
        </w:numPr>
        <w:spacing w:after="60"/>
        <w:ind w:left="2880"/>
        <w:jc w:val="both"/>
        <w:rPr>
          <w:lang w:bidi="en-US"/>
        </w:rPr>
      </w:pPr>
      <w:r>
        <w:rPr>
          <w:b/>
          <w:bCs/>
          <w:lang w:bidi="en-US"/>
        </w:rPr>
        <w:t>Higher Costs</w:t>
      </w:r>
      <w:r w:rsidR="00C34F56" w:rsidRPr="00C34F56">
        <w:rPr>
          <w:lang w:bidi="en-US"/>
        </w:rPr>
        <w:t>:</w:t>
      </w:r>
      <w:r w:rsidR="00C34F56">
        <w:rPr>
          <w:lang w:bidi="en-US"/>
        </w:rPr>
        <w:t xml:space="preserve"> H</w:t>
      </w:r>
      <w:r w:rsidR="00393BC1">
        <w:rPr>
          <w:lang w:bidi="en-US"/>
        </w:rPr>
        <w:t>igher medical insurance costs, workers’ comp costs</w:t>
      </w:r>
      <w:r w:rsidR="00E73283">
        <w:rPr>
          <w:lang w:bidi="en-US"/>
        </w:rPr>
        <w:t xml:space="preserve"> or potential absenteeism </w:t>
      </w:r>
      <w:r w:rsidR="00C34F56">
        <w:rPr>
          <w:lang w:bidi="en-US"/>
        </w:rPr>
        <w:t>are not permissible re</w:t>
      </w:r>
      <w:r w:rsidR="00E73283">
        <w:rPr>
          <w:lang w:bidi="en-US"/>
        </w:rPr>
        <w:t>asons not to hire qualified person</w:t>
      </w:r>
      <w:r w:rsidR="00C34F56">
        <w:rPr>
          <w:lang w:bidi="en-US"/>
        </w:rPr>
        <w:t xml:space="preserve"> with disability</w:t>
      </w:r>
    </w:p>
    <w:p w14:paraId="21F12491" w14:textId="36169B87" w:rsidR="00976752" w:rsidRPr="00880D2B" w:rsidRDefault="00976752" w:rsidP="002C1E70">
      <w:pPr>
        <w:numPr>
          <w:ilvl w:val="5"/>
          <w:numId w:val="4"/>
        </w:numPr>
        <w:spacing w:after="60"/>
        <w:ind w:left="2880"/>
        <w:jc w:val="both"/>
        <w:rPr>
          <w:lang w:bidi="en-US"/>
        </w:rPr>
      </w:pPr>
      <w:r>
        <w:rPr>
          <w:b/>
          <w:bCs/>
          <w:lang w:bidi="en-US"/>
        </w:rPr>
        <w:t>Health &amp; Safety</w:t>
      </w:r>
      <w:r w:rsidRPr="00976752">
        <w:rPr>
          <w:lang w:bidi="en-US"/>
        </w:rPr>
        <w:t>:</w:t>
      </w:r>
      <w:r>
        <w:rPr>
          <w:lang w:bidi="en-US"/>
        </w:rPr>
        <w:t xml:space="preserve"> </w:t>
      </w:r>
      <w:r w:rsidR="00296DDD" w:rsidRPr="00296DDD">
        <w:rPr>
          <w:lang w:bidi="en-US"/>
        </w:rPr>
        <w:t xml:space="preserve">ADA permits </w:t>
      </w:r>
      <w:r w:rsidR="00296DDD" w:rsidRPr="00F402F7">
        <w:rPr>
          <w:b/>
          <w:bCs/>
          <w:lang w:bidi="en-US"/>
        </w:rPr>
        <w:t>qualification standards</w:t>
      </w:r>
      <w:r w:rsidR="00296DDD" w:rsidRPr="00296DDD">
        <w:rPr>
          <w:lang w:bidi="en-US"/>
        </w:rPr>
        <w:t xml:space="preserve"> that </w:t>
      </w:r>
      <w:r w:rsidR="00296DDD" w:rsidRPr="00F402F7">
        <w:rPr>
          <w:b/>
          <w:bCs/>
          <w:lang w:bidi="en-US"/>
        </w:rPr>
        <w:t xml:space="preserve">exclude </w:t>
      </w:r>
      <w:r w:rsidR="00296DDD" w:rsidRPr="00296DDD">
        <w:rPr>
          <w:b/>
          <w:bCs/>
          <w:lang w:bidi="en-US"/>
        </w:rPr>
        <w:t>individuals who pose a direct threat</w:t>
      </w:r>
      <w:r w:rsidR="00296DDD" w:rsidRPr="00296DDD">
        <w:rPr>
          <w:lang w:bidi="en-US"/>
        </w:rPr>
        <w:t xml:space="preserve">—i.e., a </w:t>
      </w:r>
      <w:r w:rsidR="00296DDD" w:rsidRPr="00296DDD">
        <w:rPr>
          <w:b/>
          <w:bCs/>
          <w:lang w:bidi="en-US"/>
        </w:rPr>
        <w:t>significant risk of substantial harm</w:t>
      </w:r>
      <w:r w:rsidR="00856BB1">
        <w:rPr>
          <w:b/>
          <w:bCs/>
          <w:lang w:bidi="en-US"/>
        </w:rPr>
        <w:t xml:space="preserve"> </w:t>
      </w:r>
      <w:r w:rsidR="00296DDD" w:rsidRPr="00296DDD">
        <w:rPr>
          <w:lang w:bidi="en-US"/>
        </w:rPr>
        <w:t>—</w:t>
      </w:r>
      <w:r w:rsidR="00856BB1" w:rsidRPr="00856BB1">
        <w:rPr>
          <w:u w:val="single"/>
          <w:lang w:bidi="en-US"/>
        </w:rPr>
        <w:t xml:space="preserve"> </w:t>
      </w:r>
      <w:r w:rsidR="00856BB1" w:rsidRPr="00DC16E3">
        <w:rPr>
          <w:u w:val="single"/>
          <w:lang w:bidi="en-US"/>
        </w:rPr>
        <w:t>established through objective</w:t>
      </w:r>
      <w:r w:rsidR="00856BB1">
        <w:rPr>
          <w:lang w:bidi="en-US"/>
        </w:rPr>
        <w:t xml:space="preserve">, medically-supportable </w:t>
      </w:r>
      <w:r w:rsidR="00856BB1" w:rsidRPr="00DC16E3">
        <w:rPr>
          <w:u w:val="single"/>
          <w:lang w:bidi="en-US"/>
        </w:rPr>
        <w:t>methods</w:t>
      </w:r>
      <w:r w:rsidR="00C80ACA" w:rsidRPr="00C80ACA">
        <w:rPr>
          <w:lang w:bidi="en-US"/>
        </w:rPr>
        <w:t xml:space="preserve"> (</w:t>
      </w:r>
      <w:r w:rsidR="00856BB1" w:rsidRPr="00C80ACA">
        <w:rPr>
          <w:lang w:bidi="en-US"/>
        </w:rPr>
        <w:t>not simp</w:t>
      </w:r>
      <w:r w:rsidR="00C80ACA" w:rsidRPr="00C80ACA">
        <w:rPr>
          <w:lang w:bidi="en-US"/>
        </w:rPr>
        <w:t>ly assumed to exist</w:t>
      </w:r>
      <w:r w:rsidR="00C80ACA">
        <w:rPr>
          <w:lang w:bidi="en-US"/>
        </w:rPr>
        <w:t>)</w:t>
      </w:r>
      <w:r w:rsidR="00856BB1" w:rsidRPr="00296DDD">
        <w:rPr>
          <w:lang w:bidi="en-US"/>
        </w:rPr>
        <w:t xml:space="preserve"> </w:t>
      </w:r>
      <w:r w:rsidR="00296DDD" w:rsidRPr="00296DDD">
        <w:rPr>
          <w:lang w:bidi="en-US"/>
        </w:rPr>
        <w:t xml:space="preserve">to the health or safety of the individual him/herself or to the safety of others, </w:t>
      </w:r>
      <w:r w:rsidR="00296DDD" w:rsidRPr="00622052">
        <w:rPr>
          <w:b/>
          <w:bCs/>
          <w:u w:val="single"/>
          <w:lang w:bidi="en-US"/>
        </w:rPr>
        <w:t>if</w:t>
      </w:r>
      <w:r w:rsidR="00296DDD" w:rsidRPr="00296DDD">
        <w:rPr>
          <w:lang w:bidi="en-US"/>
        </w:rPr>
        <w:t xml:space="preserve"> that </w:t>
      </w:r>
      <w:r w:rsidR="00296DDD" w:rsidRPr="00622052">
        <w:rPr>
          <w:b/>
          <w:bCs/>
          <w:lang w:bidi="en-US"/>
        </w:rPr>
        <w:t>risk cannot be eliminated or reduced</w:t>
      </w:r>
      <w:r w:rsidR="00296DDD" w:rsidRPr="00296DDD">
        <w:rPr>
          <w:lang w:bidi="en-US"/>
        </w:rPr>
        <w:t xml:space="preserve"> below the level of a “direct threat” </w:t>
      </w:r>
      <w:r w:rsidR="00296DDD" w:rsidRPr="00622052">
        <w:rPr>
          <w:u w:val="single"/>
          <w:lang w:bidi="en-US"/>
        </w:rPr>
        <w:t>by reasonable accommodation</w:t>
      </w:r>
      <w:r w:rsidR="00880D2B" w:rsidRPr="00880D2B">
        <w:rPr>
          <w:lang w:bidi="en-US"/>
        </w:rPr>
        <w:t xml:space="preserve"> </w:t>
      </w:r>
    </w:p>
    <w:p w14:paraId="4961B712" w14:textId="1AA0FB69" w:rsidR="007061F9" w:rsidRDefault="00965F08" w:rsidP="002C1E70">
      <w:pPr>
        <w:numPr>
          <w:ilvl w:val="5"/>
          <w:numId w:val="4"/>
        </w:numPr>
        <w:spacing w:after="60"/>
        <w:ind w:left="2880"/>
        <w:jc w:val="both"/>
        <w:rPr>
          <w:lang w:bidi="en-US"/>
        </w:rPr>
      </w:pPr>
      <w:r w:rsidRPr="000066D1">
        <w:rPr>
          <w:b/>
          <w:bCs/>
          <w:color w:val="002060"/>
          <w:lang w:bidi="en-US"/>
        </w:rPr>
        <w:lastRenderedPageBreak/>
        <w:t>ADA Amendments Act of 2008 (ADAAA)</w:t>
      </w:r>
      <w:r w:rsidRPr="00965F08">
        <w:rPr>
          <w:lang w:bidi="en-US"/>
        </w:rPr>
        <w:t xml:space="preserve">: </w:t>
      </w:r>
      <w:r w:rsidR="00A31707" w:rsidRPr="00804F47">
        <w:rPr>
          <w:lang w:bidi="en-US"/>
        </w:rPr>
        <w:t>signi</w:t>
      </w:r>
      <w:r w:rsidR="00A31707" w:rsidRPr="00A31707">
        <w:rPr>
          <w:lang w:bidi="en-US"/>
        </w:rPr>
        <w:t>fi</w:t>
      </w:r>
      <w:r w:rsidR="00A31707" w:rsidRPr="00804F47">
        <w:rPr>
          <w:lang w:bidi="en-US"/>
        </w:rPr>
        <w:t xml:space="preserve">cantly </w:t>
      </w:r>
      <w:r w:rsidR="00A31707" w:rsidRPr="00804F47">
        <w:rPr>
          <w:u w:val="single"/>
          <w:lang w:bidi="en-US"/>
        </w:rPr>
        <w:t>expanded scope of ADA</w:t>
      </w:r>
      <w:r w:rsidR="00A31707" w:rsidRPr="00804F47">
        <w:rPr>
          <w:lang w:bidi="en-US"/>
        </w:rPr>
        <w:t xml:space="preserve"> protections by broadly de</w:t>
      </w:r>
      <w:r w:rsidR="00A31707" w:rsidRPr="00A31707">
        <w:rPr>
          <w:lang w:bidi="en-US"/>
        </w:rPr>
        <w:t>fi</w:t>
      </w:r>
      <w:r w:rsidR="00A31707" w:rsidRPr="00804F47">
        <w:rPr>
          <w:lang w:bidi="en-US"/>
        </w:rPr>
        <w:t>ning</w:t>
      </w:r>
      <w:r w:rsidR="00A31707" w:rsidRPr="00A31707">
        <w:rPr>
          <w:lang w:bidi="en-US"/>
        </w:rPr>
        <w:t xml:space="preserve"> </w:t>
      </w:r>
      <w:r w:rsidR="00A31707" w:rsidRPr="00804F47">
        <w:rPr>
          <w:lang w:bidi="en-US"/>
        </w:rPr>
        <w:t xml:space="preserve">disabilities to include conditions that are </w:t>
      </w:r>
      <w:r w:rsidR="00A31707" w:rsidRPr="00804F47">
        <w:rPr>
          <w:b/>
          <w:bCs/>
          <w:lang w:bidi="en-US"/>
        </w:rPr>
        <w:t>mitigated</w:t>
      </w:r>
      <w:r w:rsidR="00A31707" w:rsidRPr="00804F47">
        <w:rPr>
          <w:lang w:bidi="en-US"/>
        </w:rPr>
        <w:t xml:space="preserve">, in </w:t>
      </w:r>
      <w:r w:rsidR="00A31707" w:rsidRPr="00804F47">
        <w:rPr>
          <w:b/>
          <w:bCs/>
          <w:lang w:bidi="en-US"/>
        </w:rPr>
        <w:t>remission</w:t>
      </w:r>
      <w:r w:rsidR="00A31707" w:rsidRPr="00804F47">
        <w:rPr>
          <w:lang w:bidi="en-US"/>
        </w:rPr>
        <w:t xml:space="preserve">, or </w:t>
      </w:r>
      <w:r w:rsidR="00A31707" w:rsidRPr="00804F47">
        <w:rPr>
          <w:b/>
          <w:bCs/>
          <w:lang w:bidi="en-US"/>
        </w:rPr>
        <w:t>episodic</w:t>
      </w:r>
      <w:r w:rsidR="00A31707" w:rsidRPr="00804F47">
        <w:rPr>
          <w:lang w:bidi="en-US"/>
        </w:rPr>
        <w:t xml:space="preserve"> </w:t>
      </w:r>
      <w:r w:rsidR="00A31707" w:rsidRPr="00804F47">
        <w:rPr>
          <w:b/>
          <w:bCs/>
          <w:u w:val="single"/>
          <w:lang w:bidi="en-US"/>
        </w:rPr>
        <w:t>if</w:t>
      </w:r>
      <w:r w:rsidR="00A31707" w:rsidRPr="00A31707">
        <w:rPr>
          <w:lang w:bidi="en-US"/>
        </w:rPr>
        <w:t xml:space="preserve"> </w:t>
      </w:r>
      <w:r w:rsidR="00A31707" w:rsidRPr="00804F47">
        <w:rPr>
          <w:lang w:bidi="en-US"/>
        </w:rPr>
        <w:t xml:space="preserve">they would </w:t>
      </w:r>
      <w:r w:rsidR="00A31707" w:rsidRPr="00804F47">
        <w:rPr>
          <w:b/>
          <w:bCs/>
          <w:lang w:bidi="en-US"/>
        </w:rPr>
        <w:t>substantially limit a major life activity of an employee when active or</w:t>
      </w:r>
      <w:r w:rsidR="00A31707" w:rsidRPr="000066D1">
        <w:rPr>
          <w:b/>
          <w:bCs/>
          <w:lang w:bidi="en-US"/>
        </w:rPr>
        <w:t xml:space="preserve"> </w:t>
      </w:r>
      <w:r w:rsidR="00A31707" w:rsidRPr="00804F47">
        <w:rPr>
          <w:b/>
          <w:bCs/>
          <w:lang w:bidi="en-US"/>
        </w:rPr>
        <w:t>absent mitigation</w:t>
      </w:r>
      <w:r w:rsidR="00A31707" w:rsidRPr="00804F47">
        <w:rPr>
          <w:lang w:bidi="en-US"/>
        </w:rPr>
        <w:t xml:space="preserve">. </w:t>
      </w:r>
      <w:r w:rsidR="00607CFC" w:rsidRPr="00D94342">
        <w:rPr>
          <w:u w:val="single"/>
          <w:lang w:bidi="en-US"/>
        </w:rPr>
        <w:t>Obesity</w:t>
      </w:r>
      <w:r w:rsidR="00607CFC">
        <w:rPr>
          <w:lang w:bidi="en-US"/>
        </w:rPr>
        <w:t xml:space="preserve"> is not</w:t>
      </w:r>
      <w:r w:rsidR="00CC03A2">
        <w:rPr>
          <w:lang w:bidi="en-US"/>
        </w:rPr>
        <w:t xml:space="preserve"> a </w:t>
      </w:r>
      <w:r w:rsidR="00AA0651">
        <w:rPr>
          <w:lang w:bidi="en-US"/>
        </w:rPr>
        <w:t>d</w:t>
      </w:r>
      <w:r w:rsidR="00CC03A2">
        <w:rPr>
          <w:lang w:bidi="en-US"/>
        </w:rPr>
        <w:t>isability</w:t>
      </w:r>
      <w:r w:rsidR="00ED52C3">
        <w:rPr>
          <w:lang w:bidi="en-US"/>
        </w:rPr>
        <w:t xml:space="preserve"> </w:t>
      </w:r>
      <w:r w:rsidR="006D79DB">
        <w:rPr>
          <w:lang w:bidi="en-US"/>
        </w:rPr>
        <w:t xml:space="preserve">unless the weight gain is caused by an underlying physical condition </w:t>
      </w:r>
      <w:r w:rsidR="00ED52C3">
        <w:rPr>
          <w:lang w:bidi="en-US"/>
        </w:rPr>
        <w:t xml:space="preserve">but severe or morbid obesity </w:t>
      </w:r>
      <w:r w:rsidR="003C786C">
        <w:rPr>
          <w:lang w:bidi="en-US"/>
        </w:rPr>
        <w:t xml:space="preserve">(100% more than normal body weight) </w:t>
      </w:r>
      <w:r w:rsidR="00F40426">
        <w:rPr>
          <w:lang w:bidi="en-US"/>
        </w:rPr>
        <w:t>is a dis</w:t>
      </w:r>
      <w:r w:rsidR="00D94342">
        <w:rPr>
          <w:lang w:bidi="en-US"/>
        </w:rPr>
        <w:t>a</w:t>
      </w:r>
      <w:r w:rsidR="00F40426">
        <w:rPr>
          <w:lang w:bidi="en-US"/>
        </w:rPr>
        <w:t>bility</w:t>
      </w:r>
      <w:r w:rsidR="0064237E">
        <w:rPr>
          <w:lang w:bidi="en-US"/>
        </w:rPr>
        <w:t xml:space="preserve"> (i.</w:t>
      </w:r>
      <w:r w:rsidR="009B679C">
        <w:rPr>
          <w:lang w:bidi="en-US"/>
        </w:rPr>
        <w:t>e., if it substantially limits the person’s ability to walk, stand, kneel, stoop and breathe)</w:t>
      </w:r>
      <w:r w:rsidR="00CC03A2">
        <w:rPr>
          <w:lang w:bidi="en-US"/>
        </w:rPr>
        <w:t>.</w:t>
      </w:r>
      <w:r w:rsidR="00613392">
        <w:rPr>
          <w:lang w:bidi="en-US"/>
        </w:rPr>
        <w:t xml:space="preserve"> </w:t>
      </w:r>
      <w:r w:rsidR="00A31707" w:rsidRPr="00804F47">
        <w:rPr>
          <w:lang w:bidi="en-US"/>
        </w:rPr>
        <w:t>Pursuant to ADAAA, EEOC released regulations</w:t>
      </w:r>
      <w:r w:rsidR="00A31707" w:rsidRPr="00A31707">
        <w:rPr>
          <w:lang w:bidi="en-US"/>
        </w:rPr>
        <w:t xml:space="preserve"> addressing scope of ADA in 2011.</w:t>
      </w:r>
    </w:p>
    <w:p w14:paraId="3318CCB6" w14:textId="4F389966" w:rsidR="00B461C8" w:rsidRPr="00965F08" w:rsidRDefault="00E450AB" w:rsidP="002C1E70">
      <w:pPr>
        <w:numPr>
          <w:ilvl w:val="6"/>
          <w:numId w:val="4"/>
        </w:numPr>
        <w:spacing w:after="60"/>
        <w:ind w:left="3600"/>
        <w:jc w:val="both"/>
        <w:rPr>
          <w:lang w:bidi="en-US"/>
        </w:rPr>
      </w:pPr>
      <w:r w:rsidRPr="00E450AB">
        <w:rPr>
          <w:lang w:bidi="en-US"/>
        </w:rPr>
        <w:t xml:space="preserve">legislatively </w:t>
      </w:r>
      <w:r w:rsidRPr="000237BB">
        <w:rPr>
          <w:b/>
          <w:bCs/>
          <w:lang w:bidi="en-US"/>
        </w:rPr>
        <w:t>overturned</w:t>
      </w:r>
      <w:r w:rsidRPr="00E450AB">
        <w:rPr>
          <w:lang w:bidi="en-US"/>
        </w:rPr>
        <w:t xml:space="preserve"> two SCOTUS cases which </w:t>
      </w:r>
      <w:r w:rsidR="00DB1F33">
        <w:rPr>
          <w:lang w:bidi="en-US"/>
        </w:rPr>
        <w:t xml:space="preserve">limited </w:t>
      </w:r>
      <w:r w:rsidR="002742E0">
        <w:rPr>
          <w:lang w:bidi="en-US"/>
        </w:rPr>
        <w:t xml:space="preserve">scope of </w:t>
      </w:r>
      <w:r w:rsidRPr="00E450AB">
        <w:rPr>
          <w:lang w:bidi="en-US"/>
        </w:rPr>
        <w:t>ADA</w:t>
      </w:r>
      <w:r w:rsidR="000E7ADC">
        <w:rPr>
          <w:lang w:bidi="en-US"/>
        </w:rPr>
        <w:t xml:space="preserve"> </w:t>
      </w:r>
      <w:r w:rsidR="00BE2A95">
        <w:rPr>
          <w:lang w:bidi="en-US"/>
        </w:rPr>
        <w:t>–</w:t>
      </w:r>
      <w:r w:rsidR="000E7ADC">
        <w:rPr>
          <w:lang w:bidi="en-US"/>
        </w:rPr>
        <w:t xml:space="preserve"> </w:t>
      </w:r>
      <w:r w:rsidR="00BE2A95" w:rsidRPr="005E133D">
        <w:rPr>
          <w:b/>
          <w:bCs/>
          <w:lang w:bidi="en-US"/>
        </w:rPr>
        <w:t>Sutton v UAL</w:t>
      </w:r>
      <w:r w:rsidR="00BE2A95">
        <w:rPr>
          <w:lang w:bidi="en-US"/>
        </w:rPr>
        <w:t xml:space="preserve"> (held that </w:t>
      </w:r>
      <w:r w:rsidR="005E133D" w:rsidRPr="005E133D">
        <w:rPr>
          <w:lang w:bidi="en-US"/>
        </w:rPr>
        <w:t>pilots with severe but correctable myopia did not have a disability under the ADA because a “‘disability’ exists only where an impairment ‘substantially limits’ a major life activity, not where it ‘might,’ ‘could,’ or ‘would’ be substantially limiting if mitigating measures were not taken</w:t>
      </w:r>
      <w:r w:rsidR="005E133D">
        <w:rPr>
          <w:lang w:bidi="en-US"/>
        </w:rPr>
        <w:t xml:space="preserve">) </w:t>
      </w:r>
      <w:r w:rsidR="00BE2A95">
        <w:rPr>
          <w:lang w:bidi="en-US"/>
        </w:rPr>
        <w:t xml:space="preserve">and </w:t>
      </w:r>
      <w:r w:rsidR="00BE2A95" w:rsidRPr="005E133D">
        <w:rPr>
          <w:b/>
          <w:bCs/>
          <w:lang w:bidi="en-US"/>
        </w:rPr>
        <w:t>Toyota v Williams</w:t>
      </w:r>
      <w:r w:rsidR="005E133D">
        <w:rPr>
          <w:lang w:bidi="en-US"/>
        </w:rPr>
        <w:t xml:space="preserve"> (held </w:t>
      </w:r>
      <w:r w:rsidR="000547C5" w:rsidRPr="00804F47">
        <w:rPr>
          <w:lang w:bidi="en-US"/>
        </w:rPr>
        <w:t>“an</w:t>
      </w:r>
      <w:r w:rsidR="000547C5" w:rsidRPr="000547C5">
        <w:rPr>
          <w:lang w:bidi="en-US"/>
        </w:rPr>
        <w:t xml:space="preserve"> </w:t>
      </w:r>
      <w:r w:rsidR="000547C5" w:rsidRPr="00804F47">
        <w:rPr>
          <w:lang w:bidi="en-US"/>
        </w:rPr>
        <w:t>individual must have an impairment that prevents or severely restricts the</w:t>
      </w:r>
      <w:r w:rsidR="000547C5" w:rsidRPr="000547C5">
        <w:rPr>
          <w:lang w:bidi="en-US"/>
        </w:rPr>
        <w:t xml:space="preserve"> </w:t>
      </w:r>
      <w:r w:rsidR="000547C5" w:rsidRPr="00804F47">
        <w:rPr>
          <w:lang w:bidi="en-US"/>
        </w:rPr>
        <w:t>individual from doing activities that are of central importance to most people’s</w:t>
      </w:r>
      <w:r w:rsidR="000547C5" w:rsidRPr="000547C5">
        <w:rPr>
          <w:lang w:bidi="en-US"/>
        </w:rPr>
        <w:t xml:space="preserve"> daily lives. The impairment’s impact must also be permanent or long-term.”</w:t>
      </w:r>
      <w:r w:rsidR="000547C5">
        <w:rPr>
          <w:lang w:bidi="en-US"/>
        </w:rPr>
        <w:t>)</w:t>
      </w:r>
    </w:p>
    <w:p w14:paraId="712577B9" w14:textId="39B02C59" w:rsidR="00BF0804" w:rsidRPr="003F4272" w:rsidRDefault="00C12F66" w:rsidP="002C1E70">
      <w:pPr>
        <w:keepNext/>
        <w:numPr>
          <w:ilvl w:val="5"/>
          <w:numId w:val="4"/>
        </w:numPr>
        <w:spacing w:after="60"/>
        <w:ind w:left="2880"/>
        <w:jc w:val="both"/>
        <w:rPr>
          <w:b/>
          <w:bCs/>
          <w:lang w:bidi="en-US"/>
        </w:rPr>
      </w:pPr>
      <w:r w:rsidRPr="003F4272">
        <w:rPr>
          <w:b/>
          <w:bCs/>
          <w:lang w:bidi="en-US"/>
        </w:rPr>
        <w:t xml:space="preserve">BEFORE </w:t>
      </w:r>
      <w:r w:rsidR="003F4272" w:rsidRPr="003F4272">
        <w:rPr>
          <w:b/>
          <w:bCs/>
          <w:lang w:bidi="en-US"/>
        </w:rPr>
        <w:t xml:space="preserve">EMPLOYMENT </w:t>
      </w:r>
      <w:r w:rsidRPr="003F4272">
        <w:rPr>
          <w:b/>
          <w:bCs/>
          <w:lang w:bidi="en-US"/>
        </w:rPr>
        <w:t>OFFER</w:t>
      </w:r>
    </w:p>
    <w:p w14:paraId="5EE57192" w14:textId="5D8BA143" w:rsidR="00C52929" w:rsidRDefault="00D74E1E" w:rsidP="002C1E70">
      <w:pPr>
        <w:numPr>
          <w:ilvl w:val="6"/>
          <w:numId w:val="4"/>
        </w:numPr>
        <w:spacing w:after="60"/>
        <w:ind w:left="3600"/>
        <w:jc w:val="both"/>
        <w:rPr>
          <w:lang w:bidi="en-US"/>
        </w:rPr>
      </w:pPr>
      <w:r w:rsidRPr="00D74E1E">
        <w:rPr>
          <w:lang w:bidi="en-US"/>
        </w:rPr>
        <w:t xml:space="preserve">ADA restricts </w:t>
      </w:r>
      <w:r w:rsidRPr="007B364E">
        <w:rPr>
          <w:b/>
          <w:bCs/>
          <w:lang w:bidi="en-US"/>
        </w:rPr>
        <w:t>medical screening</w:t>
      </w:r>
      <w:r w:rsidRPr="00D74E1E">
        <w:rPr>
          <w:lang w:bidi="en-US"/>
        </w:rPr>
        <w:t xml:space="preserve"> of candidates </w:t>
      </w:r>
      <w:r w:rsidRPr="007B364E">
        <w:rPr>
          <w:b/>
          <w:bCs/>
          <w:lang w:bidi="en-US"/>
        </w:rPr>
        <w:t xml:space="preserve">before </w:t>
      </w:r>
      <w:r w:rsidR="00C95479">
        <w:rPr>
          <w:b/>
          <w:bCs/>
          <w:lang w:bidi="en-US"/>
        </w:rPr>
        <w:t xml:space="preserve">offer of </w:t>
      </w:r>
      <w:r w:rsidRPr="007B364E">
        <w:rPr>
          <w:b/>
          <w:bCs/>
          <w:lang w:bidi="en-US"/>
        </w:rPr>
        <w:t>employment</w:t>
      </w:r>
      <w:r w:rsidR="007B364E" w:rsidRPr="007B364E">
        <w:rPr>
          <w:b/>
          <w:bCs/>
          <w:lang w:bidi="en-US"/>
        </w:rPr>
        <w:t xml:space="preserve"> </w:t>
      </w:r>
      <w:r w:rsidR="007B364E" w:rsidRPr="007B364E">
        <w:rPr>
          <w:lang w:bidi="en-US"/>
        </w:rPr>
        <w:t xml:space="preserve">- specifically covers </w:t>
      </w:r>
      <w:r w:rsidR="007B364E" w:rsidRPr="007B364E">
        <w:rPr>
          <w:rFonts w:cs="Times New Roman"/>
          <w:lang w:bidi="en-US"/>
        </w:rPr>
        <w:t>“</w:t>
      </w:r>
      <w:r w:rsidR="007B364E" w:rsidRPr="007B364E">
        <w:rPr>
          <w:lang w:bidi="en-US"/>
        </w:rPr>
        <w:t xml:space="preserve">medical examinations and inquiries” as </w:t>
      </w:r>
      <w:r w:rsidR="007B364E" w:rsidRPr="00965BD7">
        <w:rPr>
          <w:b/>
          <w:bCs/>
          <w:lang w:bidi="en-US"/>
        </w:rPr>
        <w:t>grounds for discrimination</w:t>
      </w:r>
      <w:r w:rsidR="00C95479">
        <w:rPr>
          <w:b/>
          <w:bCs/>
          <w:lang w:bidi="en-US"/>
        </w:rPr>
        <w:t xml:space="preserve"> </w:t>
      </w:r>
      <w:r w:rsidR="00C95479" w:rsidRPr="00C95479">
        <w:rPr>
          <w:u w:val="single"/>
          <w:lang w:bidi="en-US"/>
        </w:rPr>
        <w:t xml:space="preserve">unless </w:t>
      </w:r>
      <w:r w:rsidR="00C95479" w:rsidRPr="00C31828">
        <w:rPr>
          <w:u w:val="single"/>
          <w:lang w:bidi="en-US"/>
        </w:rPr>
        <w:t>“job related and consistent with business necessity</w:t>
      </w:r>
      <w:r w:rsidR="00C95479">
        <w:rPr>
          <w:lang w:bidi="en-US"/>
        </w:rPr>
        <w:t>.”</w:t>
      </w:r>
    </w:p>
    <w:p w14:paraId="50B6727D" w14:textId="0F3FCE83" w:rsidR="0028131C" w:rsidRDefault="0028131C" w:rsidP="002C1E70">
      <w:pPr>
        <w:numPr>
          <w:ilvl w:val="7"/>
          <w:numId w:val="4"/>
        </w:numPr>
        <w:spacing w:after="60"/>
        <w:ind w:left="4320"/>
        <w:jc w:val="both"/>
        <w:rPr>
          <w:lang w:bidi="en-US"/>
        </w:rPr>
      </w:pPr>
      <w:r>
        <w:rPr>
          <w:b/>
          <w:bCs/>
          <w:lang w:bidi="en-US"/>
        </w:rPr>
        <w:t>J</w:t>
      </w:r>
      <w:r w:rsidRPr="0028131C">
        <w:rPr>
          <w:b/>
          <w:bCs/>
          <w:lang w:bidi="en-US"/>
        </w:rPr>
        <w:t xml:space="preserve">ob </w:t>
      </w:r>
      <w:r>
        <w:rPr>
          <w:b/>
          <w:bCs/>
          <w:lang w:bidi="en-US"/>
        </w:rPr>
        <w:t>R</w:t>
      </w:r>
      <w:r w:rsidRPr="0028131C">
        <w:rPr>
          <w:b/>
          <w:bCs/>
          <w:lang w:bidi="en-US"/>
        </w:rPr>
        <w:t xml:space="preserve">elated and </w:t>
      </w:r>
      <w:r w:rsidR="00225230">
        <w:rPr>
          <w:b/>
          <w:bCs/>
          <w:lang w:bidi="en-US"/>
        </w:rPr>
        <w:t>C</w:t>
      </w:r>
      <w:r w:rsidRPr="0028131C">
        <w:rPr>
          <w:b/>
          <w:bCs/>
          <w:lang w:bidi="en-US"/>
        </w:rPr>
        <w:t xml:space="preserve">onsistent with </w:t>
      </w:r>
      <w:r w:rsidR="00225230">
        <w:rPr>
          <w:b/>
          <w:bCs/>
          <w:lang w:bidi="en-US"/>
        </w:rPr>
        <w:t>B</w:t>
      </w:r>
      <w:r w:rsidRPr="0028131C">
        <w:rPr>
          <w:b/>
          <w:bCs/>
          <w:lang w:bidi="en-US"/>
        </w:rPr>
        <w:t xml:space="preserve">usiness </w:t>
      </w:r>
      <w:r w:rsidR="00225230">
        <w:rPr>
          <w:b/>
          <w:bCs/>
          <w:lang w:bidi="en-US"/>
        </w:rPr>
        <w:t>N</w:t>
      </w:r>
      <w:r w:rsidRPr="0028131C">
        <w:rPr>
          <w:b/>
          <w:bCs/>
          <w:lang w:bidi="en-US"/>
        </w:rPr>
        <w:t>ecessity</w:t>
      </w:r>
      <w:r w:rsidR="00225230">
        <w:rPr>
          <w:b/>
          <w:bCs/>
          <w:lang w:bidi="en-US"/>
        </w:rPr>
        <w:t xml:space="preserve"> </w:t>
      </w:r>
      <w:r w:rsidR="00225230" w:rsidRPr="00225230">
        <w:rPr>
          <w:lang w:bidi="en-US"/>
        </w:rPr>
        <w:t>means</w:t>
      </w:r>
      <w:r w:rsidR="00225230">
        <w:rPr>
          <w:lang w:bidi="en-US"/>
        </w:rPr>
        <w:t xml:space="preserve"> employer </w:t>
      </w:r>
      <w:r w:rsidR="00225230" w:rsidRPr="00533F2E">
        <w:rPr>
          <w:b/>
          <w:bCs/>
          <w:lang w:bidi="en-US"/>
        </w:rPr>
        <w:t>must have reasonable belief based on objective evidence</w:t>
      </w:r>
      <w:r w:rsidR="00225230">
        <w:rPr>
          <w:lang w:bidi="en-US"/>
        </w:rPr>
        <w:t xml:space="preserve"> that</w:t>
      </w:r>
      <w:r w:rsidR="00044B5D">
        <w:rPr>
          <w:lang w:bidi="en-US"/>
        </w:rPr>
        <w:t>:</w:t>
      </w:r>
    </w:p>
    <w:p w14:paraId="23116643" w14:textId="6B03C788" w:rsidR="00044B5D" w:rsidRDefault="00044B5D" w:rsidP="002C1E70">
      <w:pPr>
        <w:numPr>
          <w:ilvl w:val="8"/>
          <w:numId w:val="4"/>
        </w:numPr>
        <w:spacing w:after="60"/>
        <w:ind w:left="5040"/>
        <w:jc w:val="both"/>
        <w:rPr>
          <w:lang w:bidi="en-US"/>
        </w:rPr>
      </w:pPr>
      <w:r w:rsidRPr="00044B5D">
        <w:rPr>
          <w:lang w:bidi="en-US"/>
        </w:rPr>
        <w:t xml:space="preserve">employee will be </w:t>
      </w:r>
      <w:r w:rsidRPr="00533F2E">
        <w:rPr>
          <w:b/>
          <w:bCs/>
          <w:lang w:bidi="en-US"/>
        </w:rPr>
        <w:t>unable to perform essential job functions</w:t>
      </w:r>
      <w:r w:rsidRPr="00044B5D">
        <w:rPr>
          <w:lang w:bidi="en-US"/>
        </w:rPr>
        <w:t xml:space="preserve"> because of medical condition</w:t>
      </w:r>
      <w:r>
        <w:rPr>
          <w:lang w:bidi="en-US"/>
        </w:rPr>
        <w:t xml:space="preserve"> </w:t>
      </w:r>
      <w:r w:rsidRPr="00B178DD">
        <w:rPr>
          <w:u w:val="single"/>
          <w:lang w:bidi="en-US"/>
        </w:rPr>
        <w:t>OR</w:t>
      </w:r>
    </w:p>
    <w:p w14:paraId="0B0A9B14" w14:textId="16334929" w:rsidR="00044B5D" w:rsidRPr="00225230" w:rsidRDefault="00533F2E" w:rsidP="002C1E70">
      <w:pPr>
        <w:numPr>
          <w:ilvl w:val="8"/>
          <w:numId w:val="4"/>
        </w:numPr>
        <w:spacing w:after="60"/>
        <w:ind w:left="5040"/>
        <w:jc w:val="both"/>
        <w:rPr>
          <w:lang w:bidi="en-US"/>
        </w:rPr>
      </w:pPr>
      <w:r w:rsidRPr="00533F2E">
        <w:rPr>
          <w:lang w:bidi="en-US"/>
        </w:rPr>
        <w:t xml:space="preserve">employee will </w:t>
      </w:r>
      <w:r w:rsidRPr="00533F2E">
        <w:rPr>
          <w:b/>
          <w:bCs/>
          <w:lang w:bidi="en-US"/>
        </w:rPr>
        <w:t>pose direct threat</w:t>
      </w:r>
      <w:r w:rsidRPr="00533F2E">
        <w:rPr>
          <w:lang w:bidi="en-US"/>
        </w:rPr>
        <w:t xml:space="preserve"> because of medical condition</w:t>
      </w:r>
    </w:p>
    <w:p w14:paraId="49401E6C" w14:textId="32A327DB" w:rsidR="0099072D" w:rsidRPr="00145100" w:rsidRDefault="00D66750" w:rsidP="002C1E70">
      <w:pPr>
        <w:numPr>
          <w:ilvl w:val="6"/>
          <w:numId w:val="4"/>
        </w:numPr>
        <w:spacing w:after="60"/>
        <w:ind w:left="3600"/>
        <w:jc w:val="both"/>
        <w:rPr>
          <w:lang w:bidi="en-US"/>
        </w:rPr>
      </w:pPr>
      <w:r>
        <w:t xml:space="preserve">During hiring process and before conditional offer, employer </w:t>
      </w:r>
      <w:r w:rsidRPr="00E61272">
        <w:rPr>
          <w:b/>
          <w:bCs/>
        </w:rPr>
        <w:t>may not ask</w:t>
      </w:r>
      <w:r>
        <w:t xml:space="preserve"> applicant </w:t>
      </w:r>
      <w:r w:rsidRPr="00CD2FD2">
        <w:rPr>
          <w:b/>
          <w:bCs/>
        </w:rPr>
        <w:t>whether need</w:t>
      </w:r>
      <w:r w:rsidR="003A6BA0" w:rsidRPr="00CD2FD2">
        <w:rPr>
          <w:b/>
          <w:bCs/>
        </w:rPr>
        <w:t>s</w:t>
      </w:r>
      <w:r>
        <w:t xml:space="preserve"> </w:t>
      </w:r>
      <w:r w:rsidRPr="00E61272">
        <w:rPr>
          <w:b/>
          <w:bCs/>
        </w:rPr>
        <w:t>reasonable accommodation</w:t>
      </w:r>
      <w:r>
        <w:t xml:space="preserve"> for the job, </w:t>
      </w:r>
      <w:r w:rsidRPr="003A6BA0">
        <w:rPr>
          <w:b/>
          <w:bCs/>
          <w:u w:val="single"/>
        </w:rPr>
        <w:t>except</w:t>
      </w:r>
      <w:r w:rsidRPr="003A6BA0">
        <w:rPr>
          <w:b/>
          <w:bCs/>
        </w:rPr>
        <w:t xml:space="preserve"> </w:t>
      </w:r>
      <w:r w:rsidRPr="003A6BA0">
        <w:t>when</w:t>
      </w:r>
      <w:r>
        <w:t xml:space="preserve"> </w:t>
      </w:r>
      <w:r w:rsidRPr="003A6BA0">
        <w:rPr>
          <w:u w:val="single"/>
        </w:rPr>
        <w:t>employer knows</w:t>
      </w:r>
      <w:r>
        <w:t xml:space="preserve"> applicant has disability</w:t>
      </w:r>
      <w:r w:rsidR="001C4E1D">
        <w:t xml:space="preserve">, but </w:t>
      </w:r>
      <w:r w:rsidR="001C4E1D" w:rsidRPr="00145100">
        <w:t>can ask applicant during interview about ability to perform job functions</w:t>
      </w:r>
      <w:r w:rsidRPr="00145100">
        <w:t>.</w:t>
      </w:r>
    </w:p>
    <w:p w14:paraId="62DCA7B7" w14:textId="26FA38D6" w:rsidR="003E3003" w:rsidRPr="00517549" w:rsidRDefault="003F4272" w:rsidP="002C1E70">
      <w:pPr>
        <w:numPr>
          <w:ilvl w:val="5"/>
          <w:numId w:val="4"/>
        </w:numPr>
        <w:spacing w:after="60"/>
        <w:ind w:left="2880"/>
        <w:jc w:val="both"/>
        <w:rPr>
          <w:lang w:bidi="en-US"/>
        </w:rPr>
      </w:pPr>
      <w:r w:rsidRPr="00CB4DA9">
        <w:rPr>
          <w:b/>
          <w:bCs/>
          <w:lang w:bidi="en-US"/>
        </w:rPr>
        <w:t>A</w:t>
      </w:r>
      <w:r w:rsidRPr="003F4272">
        <w:rPr>
          <w:b/>
          <w:bCs/>
          <w:lang w:bidi="en-US"/>
        </w:rPr>
        <w:t xml:space="preserve">FTER </w:t>
      </w:r>
      <w:r w:rsidR="00517549">
        <w:rPr>
          <w:b/>
          <w:bCs/>
          <w:lang w:bidi="en-US"/>
        </w:rPr>
        <w:t xml:space="preserve">(CONDITIONAL) </w:t>
      </w:r>
      <w:r w:rsidRPr="003F4272">
        <w:rPr>
          <w:b/>
          <w:bCs/>
          <w:lang w:bidi="en-US"/>
        </w:rPr>
        <w:t>EMPLOYMENT OFFER</w:t>
      </w:r>
    </w:p>
    <w:p w14:paraId="498EE239" w14:textId="2EC1FB91" w:rsidR="00965BD7" w:rsidRDefault="004503FF" w:rsidP="002C1E70">
      <w:pPr>
        <w:numPr>
          <w:ilvl w:val="6"/>
          <w:numId w:val="4"/>
        </w:numPr>
        <w:spacing w:after="60"/>
        <w:ind w:left="3600"/>
        <w:jc w:val="both"/>
        <w:rPr>
          <w:lang w:bidi="en-US"/>
        </w:rPr>
      </w:pPr>
      <w:r>
        <w:rPr>
          <w:lang w:bidi="en-US"/>
        </w:rPr>
        <w:t>Medical exam</w:t>
      </w:r>
      <w:r w:rsidR="00042953">
        <w:rPr>
          <w:lang w:bidi="en-US"/>
        </w:rPr>
        <w:t xml:space="preserve"> may be required </w:t>
      </w:r>
      <w:r w:rsidR="00042953" w:rsidRPr="00D113B7">
        <w:rPr>
          <w:b/>
          <w:bCs/>
          <w:lang w:bidi="en-US"/>
        </w:rPr>
        <w:t>after</w:t>
      </w:r>
      <w:r w:rsidR="00D113B7">
        <w:rPr>
          <w:b/>
          <w:bCs/>
          <w:lang w:bidi="en-US"/>
        </w:rPr>
        <w:t xml:space="preserve"> </w:t>
      </w:r>
      <w:r w:rsidR="00042953" w:rsidRPr="00D113B7">
        <w:rPr>
          <w:b/>
          <w:bCs/>
          <w:lang w:bidi="en-US"/>
        </w:rPr>
        <w:t>offer of employment</w:t>
      </w:r>
      <w:r w:rsidR="00675912">
        <w:rPr>
          <w:b/>
          <w:bCs/>
          <w:lang w:bidi="en-US"/>
        </w:rPr>
        <w:t>,</w:t>
      </w:r>
      <w:r w:rsidR="00D113B7">
        <w:rPr>
          <w:lang w:bidi="en-US"/>
        </w:rPr>
        <w:t xml:space="preserve"> </w:t>
      </w:r>
      <w:r w:rsidR="00D113B7" w:rsidRPr="00675912">
        <w:rPr>
          <w:u w:val="single"/>
          <w:lang w:bidi="en-US"/>
        </w:rPr>
        <w:t xml:space="preserve">and </w:t>
      </w:r>
      <w:r w:rsidR="002D4020" w:rsidRPr="00675912">
        <w:rPr>
          <w:u w:val="single"/>
          <w:lang w:bidi="en-US"/>
        </w:rPr>
        <w:t xml:space="preserve">may </w:t>
      </w:r>
      <w:r w:rsidR="00D113B7" w:rsidRPr="00675912">
        <w:rPr>
          <w:u w:val="single"/>
          <w:lang w:bidi="en-US"/>
        </w:rPr>
        <w:t>condition o</w:t>
      </w:r>
      <w:r w:rsidR="002D4020" w:rsidRPr="00675912">
        <w:rPr>
          <w:u w:val="single"/>
          <w:lang w:bidi="en-US"/>
        </w:rPr>
        <w:t>f</w:t>
      </w:r>
      <w:r w:rsidR="00D113B7" w:rsidRPr="00675912">
        <w:rPr>
          <w:u w:val="single"/>
          <w:lang w:bidi="en-US"/>
        </w:rPr>
        <w:t>f</w:t>
      </w:r>
      <w:r w:rsidR="002D4020" w:rsidRPr="00675912">
        <w:rPr>
          <w:u w:val="single"/>
          <w:lang w:bidi="en-US"/>
        </w:rPr>
        <w:t>er</w:t>
      </w:r>
      <w:r w:rsidR="002D4020">
        <w:rPr>
          <w:lang w:bidi="en-US"/>
        </w:rPr>
        <w:t xml:space="preserve"> on the results</w:t>
      </w:r>
      <w:r w:rsidR="00D113B7">
        <w:rPr>
          <w:lang w:bidi="en-US"/>
        </w:rPr>
        <w:t>,</w:t>
      </w:r>
      <w:r w:rsidR="00675912">
        <w:rPr>
          <w:lang w:bidi="en-US"/>
        </w:rPr>
        <w:t xml:space="preserve"> </w:t>
      </w:r>
      <w:r w:rsidR="00675912" w:rsidRPr="00BE0672">
        <w:rPr>
          <w:b/>
          <w:bCs/>
          <w:u w:val="single"/>
          <w:lang w:bidi="en-US"/>
        </w:rPr>
        <w:t>only if</w:t>
      </w:r>
      <w:r w:rsidR="00675912">
        <w:rPr>
          <w:lang w:bidi="en-US"/>
        </w:rPr>
        <w:t>:</w:t>
      </w:r>
    </w:p>
    <w:p w14:paraId="5422A3E7" w14:textId="695A8E9C" w:rsidR="00D626EB" w:rsidRDefault="00D626EB" w:rsidP="002C1E70">
      <w:pPr>
        <w:numPr>
          <w:ilvl w:val="7"/>
          <w:numId w:val="4"/>
        </w:numPr>
        <w:spacing w:after="60"/>
        <w:ind w:left="4320"/>
        <w:jc w:val="both"/>
        <w:rPr>
          <w:lang w:bidi="en-US"/>
        </w:rPr>
      </w:pPr>
      <w:r>
        <w:rPr>
          <w:lang w:bidi="en-US"/>
        </w:rPr>
        <w:t>all entering employees subject to exam regardless of disability</w:t>
      </w:r>
    </w:p>
    <w:p w14:paraId="4FF6C2B0" w14:textId="71A71937" w:rsidR="00D626EB" w:rsidRDefault="00D626EB" w:rsidP="002C1E70">
      <w:pPr>
        <w:numPr>
          <w:ilvl w:val="7"/>
          <w:numId w:val="4"/>
        </w:numPr>
        <w:spacing w:after="60"/>
        <w:ind w:left="4320"/>
        <w:jc w:val="both"/>
        <w:rPr>
          <w:lang w:bidi="en-US"/>
        </w:rPr>
      </w:pPr>
      <w:r>
        <w:rPr>
          <w:lang w:bidi="en-US"/>
        </w:rPr>
        <w:t xml:space="preserve">confidentiality rules followed for results of exam, and </w:t>
      </w:r>
    </w:p>
    <w:p w14:paraId="56532DB3" w14:textId="17E8309B" w:rsidR="00675912" w:rsidRDefault="00D626EB" w:rsidP="002C1E70">
      <w:pPr>
        <w:numPr>
          <w:ilvl w:val="7"/>
          <w:numId w:val="4"/>
        </w:numPr>
        <w:spacing w:after="60"/>
        <w:ind w:left="4320"/>
        <w:jc w:val="both"/>
        <w:rPr>
          <w:lang w:bidi="en-US"/>
        </w:rPr>
      </w:pPr>
      <w:r>
        <w:rPr>
          <w:lang w:bidi="en-US"/>
        </w:rPr>
        <w:t xml:space="preserve">results used only </w:t>
      </w:r>
      <w:r w:rsidR="002579E1">
        <w:rPr>
          <w:lang w:bidi="en-US"/>
        </w:rPr>
        <w:t xml:space="preserve">according to </w:t>
      </w:r>
      <w:r>
        <w:rPr>
          <w:lang w:bidi="en-US"/>
        </w:rPr>
        <w:t>laws against discrimination on basis of disability</w:t>
      </w:r>
      <w:r w:rsidR="006D5D1A">
        <w:rPr>
          <w:lang w:bidi="en-US"/>
        </w:rPr>
        <w:t xml:space="preserve"> </w:t>
      </w:r>
      <w:r w:rsidR="006C43F9">
        <w:rPr>
          <w:lang w:bidi="en-US"/>
        </w:rPr>
        <w:t>(i.e., job-related and consistent with business necessity)</w:t>
      </w:r>
    </w:p>
    <w:p w14:paraId="281DE829" w14:textId="42239D8C" w:rsidR="005158E2" w:rsidRDefault="003A6BA0" w:rsidP="002C1E70">
      <w:pPr>
        <w:numPr>
          <w:ilvl w:val="6"/>
          <w:numId w:val="4"/>
        </w:numPr>
        <w:spacing w:after="60"/>
        <w:ind w:left="3600"/>
        <w:jc w:val="both"/>
        <w:rPr>
          <w:lang w:bidi="en-US"/>
        </w:rPr>
      </w:pPr>
      <w:r>
        <w:t xml:space="preserve">After </w:t>
      </w:r>
      <w:r w:rsidRPr="009333B4">
        <w:rPr>
          <w:u w:val="single"/>
        </w:rPr>
        <w:t>conditional offer</w:t>
      </w:r>
      <w:r>
        <w:t>, employer may inquire whether applicant</w:t>
      </w:r>
      <w:r w:rsidR="00E61272">
        <w:t xml:space="preserve"> </w:t>
      </w:r>
      <w:r>
        <w:t>need</w:t>
      </w:r>
      <w:r w:rsidR="00655266">
        <w:t>s</w:t>
      </w:r>
      <w:r>
        <w:t xml:space="preserve"> reasonable accommodation </w:t>
      </w:r>
      <w:r w:rsidR="00655266" w:rsidRPr="00655266">
        <w:rPr>
          <w:b/>
          <w:bCs/>
          <w:u w:val="single"/>
        </w:rPr>
        <w:t>if</w:t>
      </w:r>
      <w:r w:rsidR="00655266">
        <w:t xml:space="preserve"> </w:t>
      </w:r>
      <w:r>
        <w:t>all entering employees in same job category asked this question.</w:t>
      </w:r>
    </w:p>
    <w:p w14:paraId="6B5FE05A" w14:textId="0686D279" w:rsidR="00980458" w:rsidRDefault="00980458" w:rsidP="002C1E70">
      <w:pPr>
        <w:numPr>
          <w:ilvl w:val="6"/>
          <w:numId w:val="4"/>
        </w:numPr>
        <w:spacing w:after="60"/>
        <w:ind w:left="3600"/>
        <w:jc w:val="both"/>
        <w:rPr>
          <w:lang w:bidi="en-US"/>
        </w:rPr>
      </w:pPr>
      <w:r w:rsidRPr="00CB754F">
        <w:rPr>
          <w:b/>
          <w:bCs/>
        </w:rPr>
        <w:t>After person starts work</w:t>
      </w:r>
      <w:r>
        <w:t>, med exam or inquir</w:t>
      </w:r>
      <w:r w:rsidR="00762FF1">
        <w:t xml:space="preserve">y must be </w:t>
      </w:r>
      <w:r w:rsidR="00762FF1" w:rsidRPr="00CB754F">
        <w:rPr>
          <w:b/>
          <w:bCs/>
        </w:rPr>
        <w:t>job-related and consistent with business necessity</w:t>
      </w:r>
      <w:r w:rsidR="00762FF1">
        <w:t xml:space="preserve"> (e.g., where there’s evidenc</w:t>
      </w:r>
      <w:r w:rsidR="00CB754F">
        <w:t>e of job performance or safety problem</w:t>
      </w:r>
      <w:r w:rsidR="00AB322D">
        <w:t>, exam required by other Fed</w:t>
      </w:r>
      <w:r w:rsidR="002C6F46">
        <w:t>eral laws or when exam necessary to determine current fitness to perform particular job</w:t>
      </w:r>
      <w:r w:rsidR="00CB754F">
        <w:t xml:space="preserve">) </w:t>
      </w:r>
    </w:p>
    <w:p w14:paraId="2DD9373D" w14:textId="57EDB4D4" w:rsidR="00900FB4" w:rsidRDefault="00900FB4" w:rsidP="002C1E70">
      <w:pPr>
        <w:numPr>
          <w:ilvl w:val="5"/>
          <w:numId w:val="4"/>
        </w:numPr>
        <w:spacing w:after="60"/>
        <w:ind w:left="2880"/>
        <w:jc w:val="both"/>
        <w:rPr>
          <w:lang w:bidi="en-US"/>
        </w:rPr>
      </w:pPr>
      <w:r w:rsidRPr="002B515A">
        <w:rPr>
          <w:b/>
          <w:bCs/>
          <w:lang w:bidi="en-US"/>
        </w:rPr>
        <w:t>Prohibited</w:t>
      </w:r>
      <w:r w:rsidR="002B515A" w:rsidRPr="002B515A">
        <w:rPr>
          <w:b/>
          <w:bCs/>
          <w:lang w:bidi="en-US"/>
        </w:rPr>
        <w:t xml:space="preserve"> Pre</w:t>
      </w:r>
      <w:r w:rsidR="00AA3140">
        <w:rPr>
          <w:b/>
          <w:bCs/>
          <w:lang w:bidi="en-US"/>
        </w:rPr>
        <w:t>-H</w:t>
      </w:r>
      <w:r w:rsidR="002B515A" w:rsidRPr="002B515A">
        <w:rPr>
          <w:b/>
          <w:bCs/>
          <w:lang w:bidi="en-US"/>
        </w:rPr>
        <w:t>iring Practices</w:t>
      </w:r>
      <w:r w:rsidR="002B515A">
        <w:rPr>
          <w:lang w:bidi="en-US"/>
        </w:rPr>
        <w:t>:</w:t>
      </w:r>
    </w:p>
    <w:p w14:paraId="7EE72269" w14:textId="23F7BBDA" w:rsidR="002B515A" w:rsidRDefault="00BC7EEF" w:rsidP="002C1E70">
      <w:pPr>
        <w:numPr>
          <w:ilvl w:val="6"/>
          <w:numId w:val="4"/>
        </w:numPr>
        <w:spacing w:after="60"/>
        <w:ind w:left="3600"/>
        <w:jc w:val="both"/>
        <w:rPr>
          <w:lang w:bidi="en-US"/>
        </w:rPr>
      </w:pPr>
      <w:r>
        <w:rPr>
          <w:lang w:bidi="en-US"/>
        </w:rPr>
        <w:t xml:space="preserve">No questions about </w:t>
      </w:r>
      <w:r w:rsidRPr="00562DF8">
        <w:rPr>
          <w:b/>
          <w:lang w:bidi="en-US"/>
        </w:rPr>
        <w:t>prior injuries and illnesses</w:t>
      </w:r>
      <w:r>
        <w:rPr>
          <w:lang w:bidi="en-US"/>
        </w:rPr>
        <w:t>, including</w:t>
      </w:r>
      <w:r w:rsidR="00A11991">
        <w:rPr>
          <w:lang w:bidi="en-US"/>
        </w:rPr>
        <w:t xml:space="preserve"> </w:t>
      </w:r>
      <w:r w:rsidR="00A11991" w:rsidRPr="00394D7E">
        <w:rPr>
          <w:b/>
          <w:lang w:bidi="en-US"/>
        </w:rPr>
        <w:t>prior worker comp claims</w:t>
      </w:r>
    </w:p>
    <w:p w14:paraId="71EE5922" w14:textId="570E9325" w:rsidR="00A11991" w:rsidRDefault="00A11991" w:rsidP="002C1E70">
      <w:pPr>
        <w:numPr>
          <w:ilvl w:val="6"/>
          <w:numId w:val="4"/>
        </w:numPr>
        <w:spacing w:after="60"/>
        <w:ind w:left="3600"/>
        <w:jc w:val="both"/>
        <w:rPr>
          <w:lang w:bidi="en-US"/>
        </w:rPr>
      </w:pPr>
      <w:r w:rsidRPr="009D652A">
        <w:rPr>
          <w:b/>
          <w:lang w:bidi="en-US"/>
        </w:rPr>
        <w:lastRenderedPageBreak/>
        <w:t>Psychological tests</w:t>
      </w:r>
      <w:r>
        <w:rPr>
          <w:lang w:bidi="en-US"/>
        </w:rPr>
        <w:t xml:space="preserve"> (e.g., to predict con</w:t>
      </w:r>
      <w:r w:rsidR="005747E0">
        <w:rPr>
          <w:lang w:bidi="en-US"/>
        </w:rPr>
        <w:t>ditions such as depression or paranoia) might qualify as medical exams</w:t>
      </w:r>
    </w:p>
    <w:p w14:paraId="652FDAD1" w14:textId="1A759974" w:rsidR="00EE30D0" w:rsidRDefault="00EE30D0" w:rsidP="002C1E70">
      <w:pPr>
        <w:numPr>
          <w:ilvl w:val="6"/>
          <w:numId w:val="4"/>
        </w:numPr>
        <w:spacing w:after="60"/>
        <w:ind w:left="3600"/>
        <w:jc w:val="both"/>
        <w:rPr>
          <w:lang w:bidi="en-US"/>
        </w:rPr>
      </w:pPr>
      <w:r>
        <w:rPr>
          <w:lang w:bidi="en-US"/>
        </w:rPr>
        <w:t>No questions about</w:t>
      </w:r>
      <w:r w:rsidR="006A4421">
        <w:rPr>
          <w:lang w:bidi="en-US"/>
        </w:rPr>
        <w:t xml:space="preserve"> </w:t>
      </w:r>
      <w:r w:rsidR="006A4421" w:rsidRPr="007D3DAE">
        <w:rPr>
          <w:b/>
          <w:lang w:bidi="en-US"/>
        </w:rPr>
        <w:t>recovery from drug addiction</w:t>
      </w:r>
      <w:r w:rsidR="00622843" w:rsidRPr="007D3DAE">
        <w:rPr>
          <w:b/>
          <w:lang w:bidi="en-US"/>
        </w:rPr>
        <w:t xml:space="preserve"> or alcoholism</w:t>
      </w:r>
      <w:r w:rsidR="00622843">
        <w:rPr>
          <w:lang w:bidi="en-US"/>
        </w:rPr>
        <w:t xml:space="preserve"> even though ADA does not cover use of </w:t>
      </w:r>
      <w:r>
        <w:rPr>
          <w:lang w:bidi="en-US"/>
        </w:rPr>
        <w:t>alcohol or drugs</w:t>
      </w:r>
    </w:p>
    <w:p w14:paraId="2C8CADD7" w14:textId="16C23300" w:rsidR="00622843" w:rsidRPr="007B364E" w:rsidRDefault="00DD08E8" w:rsidP="002C1E70">
      <w:pPr>
        <w:numPr>
          <w:ilvl w:val="6"/>
          <w:numId w:val="4"/>
        </w:numPr>
        <w:spacing w:after="60"/>
        <w:ind w:left="3600"/>
        <w:jc w:val="both"/>
        <w:rPr>
          <w:lang w:bidi="en-US"/>
        </w:rPr>
      </w:pPr>
      <w:r>
        <w:rPr>
          <w:lang w:bidi="en-US"/>
        </w:rPr>
        <w:t>E</w:t>
      </w:r>
      <w:r w:rsidR="00622843">
        <w:rPr>
          <w:lang w:bidi="en-US"/>
        </w:rPr>
        <w:t>mployers should stay away</w:t>
      </w:r>
      <w:r w:rsidR="00716C20">
        <w:rPr>
          <w:lang w:bidi="en-US"/>
        </w:rPr>
        <w:t xml:space="preserve"> from pre</w:t>
      </w:r>
      <w:r w:rsidR="00AA3140">
        <w:rPr>
          <w:lang w:bidi="en-US"/>
        </w:rPr>
        <w:t>-</w:t>
      </w:r>
      <w:r w:rsidR="00716C20">
        <w:rPr>
          <w:lang w:bidi="en-US"/>
        </w:rPr>
        <w:t>hire inquiries</w:t>
      </w:r>
      <w:r w:rsidR="009203EC">
        <w:rPr>
          <w:lang w:bidi="en-US"/>
        </w:rPr>
        <w:t xml:space="preserve"> about likelihood that candidate has covered disability</w:t>
      </w:r>
      <w:r w:rsidR="004D175B">
        <w:rPr>
          <w:lang w:bidi="en-US"/>
        </w:rPr>
        <w:t xml:space="preserve"> or whether will seek reasonable accommodation</w:t>
      </w:r>
    </w:p>
    <w:p w14:paraId="198530B8" w14:textId="2A8A8D76" w:rsidR="007E55B9" w:rsidRPr="000822A9" w:rsidRDefault="007930CE" w:rsidP="002C1E70">
      <w:pPr>
        <w:numPr>
          <w:ilvl w:val="4"/>
          <w:numId w:val="4"/>
        </w:numPr>
        <w:spacing w:after="60"/>
        <w:ind w:left="2160"/>
        <w:jc w:val="both"/>
        <w:rPr>
          <w:lang w:bidi="en-US"/>
        </w:rPr>
      </w:pPr>
      <w:r w:rsidRPr="007930CE">
        <w:rPr>
          <w:lang w:bidi="en-US"/>
        </w:rPr>
        <w:t>Title II of the</w:t>
      </w:r>
      <w:r w:rsidRPr="007930CE">
        <w:rPr>
          <w:b/>
          <w:bCs/>
          <w:lang w:bidi="en-US"/>
        </w:rPr>
        <w:t xml:space="preserve"> </w:t>
      </w:r>
      <w:r w:rsidR="007E55B9" w:rsidRPr="001A4C2A">
        <w:rPr>
          <w:b/>
          <w:bCs/>
          <w:color w:val="002060"/>
          <w:sz w:val="24"/>
          <w:szCs w:val="24"/>
          <w:lang w:bidi="en-US"/>
        </w:rPr>
        <w:t>Genetic Information Nondiscrimination Act (GINA)</w:t>
      </w:r>
      <w:r w:rsidR="007E55B9">
        <w:rPr>
          <w:lang w:bidi="en-US"/>
        </w:rPr>
        <w:t>:</w:t>
      </w:r>
      <w:r w:rsidR="0097452F">
        <w:rPr>
          <w:lang w:bidi="en-US"/>
        </w:rPr>
        <w:t xml:space="preserve"> </w:t>
      </w:r>
      <w:r w:rsidR="00E82B11" w:rsidRPr="00E82B11">
        <w:rPr>
          <w:lang w:bidi="en-US"/>
        </w:rPr>
        <w:t xml:space="preserve">makes it illegal to discriminate against employees or applicants because of </w:t>
      </w:r>
      <w:r w:rsidR="00E82B11" w:rsidRPr="00915BD9">
        <w:rPr>
          <w:b/>
          <w:bCs/>
          <w:lang w:bidi="en-US"/>
        </w:rPr>
        <w:t>genetic information</w:t>
      </w:r>
      <w:r w:rsidR="00E82B11" w:rsidRPr="00E82B11">
        <w:rPr>
          <w:lang w:bidi="en-US"/>
        </w:rPr>
        <w:t>. Genetic information includes information about an individual's genetic tests and the genetic tests of an individual's family members, as well as information about any disease, disorder or condition of an individual's family members (i.e.</w:t>
      </w:r>
      <w:r w:rsidR="007C41E4">
        <w:rPr>
          <w:lang w:bidi="en-US"/>
        </w:rPr>
        <w:t>,</w:t>
      </w:r>
      <w:r w:rsidR="00E82B11" w:rsidRPr="00E82B11">
        <w:rPr>
          <w:lang w:bidi="en-US"/>
        </w:rPr>
        <w:t xml:space="preserve"> an individual's family medical history).</w:t>
      </w:r>
    </w:p>
    <w:p w14:paraId="10AFE757" w14:textId="01866FC7" w:rsidR="000822A9" w:rsidRDefault="000822A9" w:rsidP="002C1E70">
      <w:pPr>
        <w:numPr>
          <w:ilvl w:val="3"/>
          <w:numId w:val="4"/>
        </w:numPr>
        <w:spacing w:after="60"/>
        <w:jc w:val="both"/>
        <w:rPr>
          <w:lang w:bidi="en-US"/>
        </w:rPr>
      </w:pPr>
      <w:r w:rsidRPr="000822A9">
        <w:rPr>
          <w:b/>
          <w:bCs/>
          <w:color w:val="002060"/>
          <w:lang w:bidi="en-US"/>
        </w:rPr>
        <w:t>National Labor Relations Board (NLRB)</w:t>
      </w:r>
      <w:r w:rsidR="00594A8A">
        <w:rPr>
          <w:lang w:bidi="en-US"/>
        </w:rPr>
        <w:t>:</w:t>
      </w:r>
      <w:r w:rsidR="009943B3">
        <w:rPr>
          <w:lang w:bidi="en-US"/>
        </w:rPr>
        <w:t xml:space="preserve"> </w:t>
      </w:r>
      <w:r w:rsidR="000B4EB1" w:rsidRPr="000B4EB1">
        <w:rPr>
          <w:lang w:bidi="en-US"/>
        </w:rPr>
        <w:t xml:space="preserve">administers the </w:t>
      </w:r>
      <w:r w:rsidR="000B4EB1" w:rsidRPr="00F30767">
        <w:rPr>
          <w:b/>
          <w:bCs/>
          <w:lang w:bidi="en-US"/>
        </w:rPr>
        <w:t>National Labor Relations Act</w:t>
      </w:r>
      <w:r w:rsidR="00E82031" w:rsidRPr="00F30767">
        <w:rPr>
          <w:b/>
          <w:bCs/>
          <w:lang w:bidi="en-US"/>
        </w:rPr>
        <w:t xml:space="preserve"> (NLRA)</w:t>
      </w:r>
      <w:r w:rsidR="00E82031">
        <w:rPr>
          <w:lang w:bidi="en-US"/>
        </w:rPr>
        <w:t xml:space="preserve"> </w:t>
      </w:r>
      <w:r w:rsidR="0002102E">
        <w:rPr>
          <w:lang w:bidi="en-US"/>
        </w:rPr>
        <w:t xml:space="preserve">and </w:t>
      </w:r>
      <w:r w:rsidR="009D3FC8" w:rsidRPr="009D3FC8">
        <w:rPr>
          <w:lang w:bidi="en-US"/>
        </w:rPr>
        <w:t>investigates and remedies unfair labor practices by employers and unions</w:t>
      </w:r>
      <w:r w:rsidR="00250829">
        <w:rPr>
          <w:lang w:bidi="en-US"/>
        </w:rPr>
        <w:t xml:space="preserve">. </w:t>
      </w:r>
      <w:r w:rsidR="00427F01">
        <w:rPr>
          <w:lang w:bidi="en-US"/>
        </w:rPr>
        <w:t xml:space="preserve">The NLRA </w:t>
      </w:r>
      <w:r w:rsidR="00E82031" w:rsidRPr="00047DB1">
        <w:rPr>
          <w:b/>
          <w:bCs/>
          <w:lang w:bidi="en-US"/>
        </w:rPr>
        <w:t xml:space="preserve">protects the rights of employees </w:t>
      </w:r>
      <w:r w:rsidR="00AE77DE" w:rsidRPr="00047DB1">
        <w:rPr>
          <w:b/>
          <w:bCs/>
          <w:lang w:bidi="en-US"/>
        </w:rPr>
        <w:t>to act together to address conditions at work, with or without a union</w:t>
      </w:r>
      <w:r w:rsidR="00AE77DE" w:rsidRPr="00AE77DE">
        <w:rPr>
          <w:lang w:bidi="en-US"/>
        </w:rPr>
        <w:t xml:space="preserve">. </w:t>
      </w:r>
      <w:r w:rsidR="00710CE1">
        <w:rPr>
          <w:lang w:bidi="en-US"/>
        </w:rPr>
        <w:t>Generally, concerted activity with other employees is protected</w:t>
      </w:r>
      <w:r w:rsidR="004E0BE4">
        <w:rPr>
          <w:lang w:bidi="en-US"/>
        </w:rPr>
        <w:t>.</w:t>
      </w:r>
      <w:r w:rsidR="00F96F56">
        <w:rPr>
          <w:lang w:bidi="en-US"/>
        </w:rPr>
        <w:t xml:space="preserve"> </w:t>
      </w:r>
      <w:r w:rsidR="00AE77DE" w:rsidRPr="00AE77DE">
        <w:rPr>
          <w:lang w:bidi="en-US"/>
        </w:rPr>
        <w:t xml:space="preserve">This protection extends to certain work-related </w:t>
      </w:r>
      <w:r w:rsidR="00023CCB" w:rsidRPr="00C96BEA">
        <w:rPr>
          <w:b/>
          <w:bCs/>
          <w:lang w:bidi="en-US"/>
        </w:rPr>
        <w:t>social media</w:t>
      </w:r>
      <w:r w:rsidR="00C96BEA" w:rsidRPr="00C96BEA">
        <w:rPr>
          <w:b/>
          <w:bCs/>
          <w:lang w:bidi="en-US"/>
        </w:rPr>
        <w:t xml:space="preserve"> communications</w:t>
      </w:r>
      <w:r w:rsidR="00C96BEA">
        <w:rPr>
          <w:lang w:bidi="en-US"/>
        </w:rPr>
        <w:t xml:space="preserve"> (e.g., </w:t>
      </w:r>
      <w:r w:rsidR="00AE77DE" w:rsidRPr="00AE77DE">
        <w:rPr>
          <w:lang w:bidi="en-US"/>
        </w:rPr>
        <w:t>conversations conducted on social media</w:t>
      </w:r>
      <w:r w:rsidR="00035651">
        <w:rPr>
          <w:lang w:bidi="en-US"/>
        </w:rPr>
        <w:t xml:space="preserve"> platforms</w:t>
      </w:r>
      <w:r w:rsidR="00674C4B">
        <w:rPr>
          <w:lang w:bidi="en-US"/>
        </w:rPr>
        <w:t>),</w:t>
      </w:r>
      <w:r w:rsidR="00674C4B" w:rsidRPr="00674C4B">
        <w:rPr>
          <w:lang w:bidi="en-US"/>
        </w:rPr>
        <w:t xml:space="preserve"> </w:t>
      </w:r>
      <w:r w:rsidR="00674C4B">
        <w:rPr>
          <w:lang w:bidi="en-US"/>
        </w:rPr>
        <w:t>but not if the social media communication does not involve fellow employees.</w:t>
      </w:r>
    </w:p>
    <w:p w14:paraId="0DD1BEAF" w14:textId="4FCE9B7F" w:rsidR="001F5A81" w:rsidRDefault="00E76DFF" w:rsidP="002C1E70">
      <w:pPr>
        <w:numPr>
          <w:ilvl w:val="4"/>
          <w:numId w:val="4"/>
        </w:numPr>
        <w:spacing w:after="60"/>
        <w:ind w:left="2250"/>
        <w:jc w:val="both"/>
        <w:rPr>
          <w:lang w:bidi="en-US"/>
        </w:rPr>
      </w:pPr>
      <w:r w:rsidRPr="00E76DFF">
        <w:rPr>
          <w:b/>
          <w:bCs/>
          <w:lang w:bidi="en-US"/>
        </w:rPr>
        <w:t>2010</w:t>
      </w:r>
      <w:r w:rsidRPr="00344435">
        <w:rPr>
          <w:lang w:bidi="en-US"/>
        </w:rPr>
        <w:t xml:space="preserve">: </w:t>
      </w:r>
      <w:r w:rsidR="00344435" w:rsidRPr="00344435">
        <w:rPr>
          <w:lang w:bidi="en-US"/>
        </w:rPr>
        <w:t>NLRB started receiving complaints</w:t>
      </w:r>
      <w:r w:rsidR="00854130">
        <w:rPr>
          <w:lang w:bidi="en-US"/>
        </w:rPr>
        <w:t xml:space="preserve"> related to </w:t>
      </w:r>
      <w:r w:rsidR="00854130" w:rsidRPr="004100BC">
        <w:rPr>
          <w:b/>
          <w:bCs/>
          <w:lang w:bidi="en-US"/>
        </w:rPr>
        <w:t>employer social media policies and discipline</w:t>
      </w:r>
      <w:r w:rsidR="00854130">
        <w:rPr>
          <w:lang w:bidi="en-US"/>
        </w:rPr>
        <w:t xml:space="preserve"> for FB postings</w:t>
      </w:r>
      <w:r w:rsidR="000117C5">
        <w:rPr>
          <w:lang w:bidi="en-US"/>
        </w:rPr>
        <w:t xml:space="preserve">. Some policies violated federal labor law and NLRB </w:t>
      </w:r>
      <w:r w:rsidR="00970109">
        <w:rPr>
          <w:lang w:bidi="en-US"/>
        </w:rPr>
        <w:t xml:space="preserve">GC </w:t>
      </w:r>
      <w:r w:rsidR="000117C5">
        <w:rPr>
          <w:lang w:bidi="en-US"/>
        </w:rPr>
        <w:t>issued complaints</w:t>
      </w:r>
      <w:r w:rsidR="00970109">
        <w:rPr>
          <w:lang w:bidi="en-US"/>
        </w:rPr>
        <w:t xml:space="preserve"> against employers alleging unlawful conduct. In other cases, investigations found that communications were not protected</w:t>
      </w:r>
      <w:r w:rsidR="00176FD1">
        <w:rPr>
          <w:lang w:bidi="en-US"/>
        </w:rPr>
        <w:t xml:space="preserve">, so disciplinary actions taken by employers did not violate </w:t>
      </w:r>
      <w:r w:rsidR="00AA2597">
        <w:rPr>
          <w:lang w:bidi="en-US"/>
        </w:rPr>
        <w:t>NLRA.</w:t>
      </w:r>
    </w:p>
    <w:p w14:paraId="44303300" w14:textId="419960D8" w:rsidR="00971C8C" w:rsidRDefault="001206E6" w:rsidP="002C1E70">
      <w:pPr>
        <w:numPr>
          <w:ilvl w:val="4"/>
          <w:numId w:val="4"/>
        </w:numPr>
        <w:spacing w:after="60"/>
        <w:ind w:left="2250"/>
        <w:jc w:val="both"/>
        <w:rPr>
          <w:lang w:bidi="en-US"/>
        </w:rPr>
      </w:pPr>
      <w:r w:rsidRPr="000E07F1">
        <w:rPr>
          <w:b/>
          <w:bCs/>
          <w:lang w:bidi="en-US"/>
        </w:rPr>
        <w:t xml:space="preserve">NLRB Jan </w:t>
      </w:r>
      <w:r w:rsidR="00312A0E">
        <w:rPr>
          <w:b/>
          <w:bCs/>
          <w:lang w:bidi="en-US"/>
        </w:rPr>
        <w:t xml:space="preserve">2012 </w:t>
      </w:r>
      <w:r w:rsidRPr="000E07F1">
        <w:rPr>
          <w:b/>
          <w:bCs/>
          <w:lang w:bidi="en-US"/>
        </w:rPr>
        <w:t>Report</w:t>
      </w:r>
      <w:r>
        <w:rPr>
          <w:lang w:bidi="en-US"/>
        </w:rPr>
        <w:t>:</w:t>
      </w:r>
      <w:r w:rsidR="000E07F1">
        <w:rPr>
          <w:lang w:bidi="en-US"/>
        </w:rPr>
        <w:t xml:space="preserve"> two main points about NLRB and social media</w:t>
      </w:r>
    </w:p>
    <w:p w14:paraId="6F5288B0" w14:textId="7B0600E2" w:rsidR="000E07F1" w:rsidRDefault="008376CC" w:rsidP="002C1E70">
      <w:pPr>
        <w:numPr>
          <w:ilvl w:val="5"/>
          <w:numId w:val="4"/>
        </w:numPr>
        <w:spacing w:after="60"/>
        <w:ind w:left="2880"/>
        <w:jc w:val="both"/>
        <w:rPr>
          <w:lang w:bidi="en-US"/>
        </w:rPr>
      </w:pPr>
      <w:r w:rsidRPr="008376CC">
        <w:rPr>
          <w:lang w:bidi="en-US"/>
        </w:rPr>
        <w:t xml:space="preserve">Employer policies </w:t>
      </w:r>
      <w:r w:rsidRPr="00AC78D4">
        <w:rPr>
          <w:b/>
          <w:bCs/>
          <w:lang w:bidi="en-US"/>
        </w:rPr>
        <w:t>should not</w:t>
      </w:r>
      <w:r w:rsidRPr="008376CC">
        <w:rPr>
          <w:lang w:bidi="en-US"/>
        </w:rPr>
        <w:t xml:space="preserve"> be so sweeping that they </w:t>
      </w:r>
      <w:r w:rsidRPr="00AC78D4">
        <w:rPr>
          <w:b/>
          <w:bCs/>
          <w:lang w:bidi="en-US"/>
        </w:rPr>
        <w:t>prohibit</w:t>
      </w:r>
      <w:r w:rsidRPr="008376CC">
        <w:rPr>
          <w:lang w:bidi="en-US"/>
        </w:rPr>
        <w:t xml:space="preserve"> the kinds of activity protected by federal labor law, such as the </w:t>
      </w:r>
      <w:r w:rsidRPr="00AC78D4">
        <w:rPr>
          <w:b/>
          <w:bCs/>
          <w:lang w:bidi="en-US"/>
        </w:rPr>
        <w:t>discussion of wages or working conditions</w:t>
      </w:r>
      <w:r w:rsidRPr="008376CC">
        <w:rPr>
          <w:lang w:bidi="en-US"/>
        </w:rPr>
        <w:t xml:space="preserve"> among employees</w:t>
      </w:r>
    </w:p>
    <w:p w14:paraId="305CDAC9" w14:textId="3B046135" w:rsidR="007529DB" w:rsidRPr="00344435" w:rsidRDefault="00212EF0" w:rsidP="002C1E70">
      <w:pPr>
        <w:numPr>
          <w:ilvl w:val="5"/>
          <w:numId w:val="4"/>
        </w:numPr>
        <w:spacing w:after="60"/>
        <w:ind w:left="2880"/>
        <w:jc w:val="both"/>
        <w:rPr>
          <w:lang w:bidi="en-US"/>
        </w:rPr>
      </w:pPr>
      <w:r>
        <w:rPr>
          <w:lang w:bidi="en-US"/>
        </w:rPr>
        <w:t>E</w:t>
      </w:r>
      <w:r w:rsidRPr="00212EF0">
        <w:rPr>
          <w:lang w:bidi="en-US"/>
        </w:rPr>
        <w:t xml:space="preserve">mployee’s comments on social media are generally not protected if they are </w:t>
      </w:r>
      <w:r w:rsidRPr="007E542E">
        <w:rPr>
          <w:b/>
          <w:bCs/>
          <w:lang w:bidi="en-US"/>
        </w:rPr>
        <w:t>mere gripes not made in relation to group activity among employees</w:t>
      </w:r>
    </w:p>
    <w:p w14:paraId="15FC80DB" w14:textId="35561A30" w:rsidR="000822A9" w:rsidRPr="007559D6" w:rsidRDefault="000822A9" w:rsidP="002C1E70">
      <w:pPr>
        <w:numPr>
          <w:ilvl w:val="3"/>
          <w:numId w:val="4"/>
        </w:numPr>
        <w:spacing w:after="60"/>
        <w:jc w:val="both"/>
        <w:rPr>
          <w:lang w:bidi="en-US"/>
        </w:rPr>
      </w:pPr>
      <w:r w:rsidRPr="000822A9">
        <w:rPr>
          <w:b/>
          <w:bCs/>
          <w:color w:val="002060"/>
          <w:lang w:bidi="en-US"/>
        </w:rPr>
        <w:t>Securities and Exchange Commission (SEC)</w:t>
      </w:r>
      <w:r w:rsidR="00594A8A">
        <w:rPr>
          <w:lang w:bidi="en-US"/>
        </w:rPr>
        <w:t>:</w:t>
      </w:r>
      <w:r w:rsidR="007559D6">
        <w:rPr>
          <w:lang w:bidi="en-US"/>
        </w:rPr>
        <w:t xml:space="preserve"> </w:t>
      </w:r>
      <w:r w:rsidR="007559D6" w:rsidRPr="006902E2">
        <w:rPr>
          <w:b/>
          <w:bCs/>
          <w:lang w:bidi="en-US"/>
        </w:rPr>
        <w:t xml:space="preserve">requires </w:t>
      </w:r>
      <w:r w:rsidR="00D5170B" w:rsidRPr="006902E2">
        <w:rPr>
          <w:b/>
          <w:bCs/>
          <w:lang w:bidi="en-US"/>
        </w:rPr>
        <w:t>reporting of human resources information</w:t>
      </w:r>
      <w:r w:rsidR="00D5170B">
        <w:rPr>
          <w:lang w:bidi="en-US"/>
        </w:rPr>
        <w:t xml:space="preserve"> </w:t>
      </w:r>
      <w:r w:rsidR="005F564F">
        <w:rPr>
          <w:lang w:bidi="en-US"/>
        </w:rPr>
        <w:t xml:space="preserve">(e.g., </w:t>
      </w:r>
      <w:r w:rsidR="005F564F" w:rsidRPr="006902E2">
        <w:rPr>
          <w:lang w:bidi="en-US"/>
        </w:rPr>
        <w:t>payment/salary and other information about senior executives</w:t>
      </w:r>
      <w:r w:rsidR="005F564F">
        <w:rPr>
          <w:b/>
          <w:bCs/>
          <w:lang w:bidi="en-US"/>
        </w:rPr>
        <w:t xml:space="preserve">) </w:t>
      </w:r>
      <w:r w:rsidR="00881234">
        <w:rPr>
          <w:lang w:bidi="en-US"/>
        </w:rPr>
        <w:t xml:space="preserve">by publicly traded companies </w:t>
      </w:r>
      <w:r w:rsidR="005F564F">
        <w:rPr>
          <w:lang w:bidi="en-US"/>
        </w:rPr>
        <w:t>to the govt and to the public.</w:t>
      </w:r>
    </w:p>
    <w:p w14:paraId="14A16051" w14:textId="194AD7D3" w:rsidR="000822A9" w:rsidRPr="000822A9" w:rsidRDefault="00637674" w:rsidP="002C1E70">
      <w:pPr>
        <w:numPr>
          <w:ilvl w:val="1"/>
          <w:numId w:val="4"/>
        </w:numPr>
        <w:spacing w:after="60"/>
        <w:jc w:val="both"/>
        <w:rPr>
          <w:b/>
          <w:bCs/>
          <w:color w:val="002060"/>
          <w:lang w:bidi="en-US"/>
        </w:rPr>
      </w:pPr>
      <w:r w:rsidRPr="00637674">
        <w:rPr>
          <w:b/>
          <w:bCs/>
          <w:color w:val="002060"/>
          <w:u w:val="single"/>
          <w:lang w:bidi="en-US"/>
        </w:rPr>
        <w:t>PRIVACY BEFORE, DURING AND AFTER EMPLOYMENT (5-7 QUESTIONS)</w:t>
      </w:r>
    </w:p>
    <w:p w14:paraId="0DF8C0F2" w14:textId="51FA9E77" w:rsidR="000822A9" w:rsidRPr="000822A9" w:rsidRDefault="000822A9" w:rsidP="002C1E70">
      <w:pPr>
        <w:numPr>
          <w:ilvl w:val="2"/>
          <w:numId w:val="4"/>
        </w:numPr>
        <w:spacing w:after="60"/>
        <w:jc w:val="both"/>
        <w:rPr>
          <w:lang w:bidi="en-US"/>
        </w:rPr>
      </w:pPr>
      <w:r w:rsidRPr="000822A9">
        <w:rPr>
          <w:b/>
          <w:bCs/>
          <w:color w:val="002060"/>
          <w:lang w:bidi="en-US"/>
        </w:rPr>
        <w:t xml:space="preserve">Employee </w:t>
      </w:r>
      <w:r w:rsidR="00CA4F48" w:rsidRPr="00637674">
        <w:rPr>
          <w:b/>
          <w:bCs/>
          <w:color w:val="002060"/>
          <w:lang w:bidi="en-US"/>
        </w:rPr>
        <w:t>Background Screening</w:t>
      </w:r>
      <w:r w:rsidR="00CA4F48">
        <w:rPr>
          <w:lang w:bidi="en-US"/>
        </w:rPr>
        <w:t>:</w:t>
      </w:r>
      <w:r w:rsidR="008C71AC">
        <w:rPr>
          <w:lang w:bidi="en-US"/>
        </w:rPr>
        <w:t xml:space="preserve"> </w:t>
      </w:r>
      <w:r w:rsidR="00813AA1" w:rsidRPr="00813AA1">
        <w:rPr>
          <w:lang w:bidi="en-US"/>
        </w:rPr>
        <w:t xml:space="preserve">Certain professions are subject to background screening by law. </w:t>
      </w:r>
      <w:r w:rsidR="00813AA1" w:rsidRPr="00A876AC">
        <w:rPr>
          <w:b/>
          <w:lang w:bidi="en-US"/>
        </w:rPr>
        <w:t>Anyone who works with the elderly, children or the disabled must now undergo background screening</w:t>
      </w:r>
      <w:r w:rsidR="00813AA1" w:rsidRPr="00813AA1">
        <w:rPr>
          <w:lang w:bidi="en-US"/>
        </w:rPr>
        <w:t>.</w:t>
      </w:r>
      <w:r w:rsidR="00405563">
        <w:rPr>
          <w:lang w:bidi="en-US"/>
        </w:rPr>
        <w:t xml:space="preserve"> </w:t>
      </w:r>
      <w:r w:rsidR="00405563" w:rsidRPr="00405563">
        <w:rPr>
          <w:lang w:bidi="en-US"/>
        </w:rPr>
        <w:t>EEOC cautions businesses to carefully review background screening processes, such as denying employment based on criminal convictions, to ensure that requirements are job related and necessary</w:t>
      </w:r>
      <w:r w:rsidR="005350C8">
        <w:rPr>
          <w:lang w:bidi="en-US"/>
        </w:rPr>
        <w:t>.</w:t>
      </w:r>
      <w:r w:rsidR="00332F12">
        <w:rPr>
          <w:lang w:bidi="en-US"/>
        </w:rPr>
        <w:t xml:space="preserve"> </w:t>
      </w:r>
      <w:r w:rsidR="00332F12" w:rsidRPr="004863B9">
        <w:rPr>
          <w:b/>
          <w:lang w:bidi="en-US"/>
        </w:rPr>
        <w:t>Searches of publicly available information generally considered reasonable practice in US</w:t>
      </w:r>
      <w:r w:rsidR="00332F12" w:rsidRPr="00332F12">
        <w:rPr>
          <w:lang w:bidi="en-US"/>
        </w:rPr>
        <w:t>. Significant privacy issues can accompany such practices.</w:t>
      </w:r>
    </w:p>
    <w:p w14:paraId="334F99C7" w14:textId="19F1CD24" w:rsidR="00420D64" w:rsidRDefault="000822A9" w:rsidP="002C1E70">
      <w:pPr>
        <w:numPr>
          <w:ilvl w:val="3"/>
          <w:numId w:val="4"/>
        </w:numPr>
        <w:spacing w:after="60"/>
        <w:jc w:val="both"/>
        <w:rPr>
          <w:lang w:bidi="en-US"/>
        </w:rPr>
      </w:pPr>
      <w:r w:rsidRPr="000822A9">
        <w:rPr>
          <w:b/>
          <w:bCs/>
          <w:color w:val="002060"/>
          <w:lang w:bidi="en-US"/>
        </w:rPr>
        <w:t xml:space="preserve">Requirements </w:t>
      </w:r>
      <w:r w:rsidR="00CA4F48" w:rsidRPr="00637674">
        <w:rPr>
          <w:b/>
          <w:bCs/>
          <w:color w:val="002060"/>
          <w:lang w:bidi="en-US"/>
        </w:rPr>
        <w:t xml:space="preserve">Under </w:t>
      </w:r>
      <w:r w:rsidRPr="000822A9">
        <w:rPr>
          <w:b/>
          <w:bCs/>
          <w:color w:val="002060"/>
          <w:lang w:bidi="en-US"/>
        </w:rPr>
        <w:t>FCRA</w:t>
      </w:r>
      <w:r w:rsidR="00CA4F48">
        <w:rPr>
          <w:lang w:bidi="en-US"/>
        </w:rPr>
        <w:t>:</w:t>
      </w:r>
      <w:r w:rsidR="0052339C">
        <w:rPr>
          <w:lang w:bidi="en-US"/>
        </w:rPr>
        <w:t xml:space="preserve"> regulates</w:t>
      </w:r>
      <w:r w:rsidR="00F605C1">
        <w:rPr>
          <w:lang w:bidi="en-US"/>
        </w:rPr>
        <w:t xml:space="preserve"> how </w:t>
      </w:r>
      <w:r w:rsidR="00F605C1" w:rsidRPr="00EE4905">
        <w:rPr>
          <w:lang w:bidi="en-US"/>
        </w:rPr>
        <w:t xml:space="preserve">employers perform any type of </w:t>
      </w:r>
      <w:r w:rsidR="00F605C1" w:rsidRPr="00EE4905">
        <w:rPr>
          <w:b/>
          <w:bCs/>
          <w:lang w:bidi="en-US"/>
        </w:rPr>
        <w:t>background check</w:t>
      </w:r>
      <w:r w:rsidR="004659C2" w:rsidRPr="00EE4905">
        <w:rPr>
          <w:b/>
          <w:bCs/>
          <w:lang w:bidi="en-US"/>
        </w:rPr>
        <w:t xml:space="preserve"> / consumer report</w:t>
      </w:r>
      <w:r w:rsidR="00F605C1" w:rsidRPr="00EE4905">
        <w:rPr>
          <w:lang w:bidi="en-US"/>
        </w:rPr>
        <w:t xml:space="preserve"> on </w:t>
      </w:r>
      <w:r w:rsidR="00A830BE" w:rsidRPr="00EE4905">
        <w:rPr>
          <w:lang w:bidi="en-US"/>
        </w:rPr>
        <w:t xml:space="preserve">a </w:t>
      </w:r>
      <w:r w:rsidR="00F605C1" w:rsidRPr="00EE4905">
        <w:rPr>
          <w:lang w:bidi="en-US"/>
        </w:rPr>
        <w:t>job applicant</w:t>
      </w:r>
      <w:r w:rsidR="003E1C8A" w:rsidRPr="00EE4905">
        <w:rPr>
          <w:lang w:bidi="en-US"/>
        </w:rPr>
        <w:t xml:space="preserve"> obtained from a CRA</w:t>
      </w:r>
      <w:r w:rsidR="000A1929" w:rsidRPr="00EE4905">
        <w:rPr>
          <w:lang w:bidi="en-US"/>
        </w:rPr>
        <w:t xml:space="preserve">, including </w:t>
      </w:r>
      <w:r w:rsidR="00F605C1" w:rsidRPr="00EE4905">
        <w:rPr>
          <w:lang w:bidi="en-US"/>
        </w:rPr>
        <w:t>credit checks,</w:t>
      </w:r>
      <w:r w:rsidR="000A1929" w:rsidRPr="00EE4905">
        <w:rPr>
          <w:lang w:bidi="en-US"/>
        </w:rPr>
        <w:t xml:space="preserve"> criminal records, and driving records</w:t>
      </w:r>
      <w:r w:rsidR="00A830BE" w:rsidRPr="00EE4905">
        <w:rPr>
          <w:lang w:bidi="en-US"/>
        </w:rPr>
        <w:t>.</w:t>
      </w:r>
      <w:r w:rsidR="001941A1" w:rsidRPr="00EE4905">
        <w:rPr>
          <w:lang w:bidi="en-US"/>
        </w:rPr>
        <w:t xml:space="preserve"> Under </w:t>
      </w:r>
      <w:r w:rsidR="0054786C" w:rsidRPr="00EE4905">
        <w:rPr>
          <w:lang w:bidi="en-US"/>
        </w:rPr>
        <w:t>F</w:t>
      </w:r>
      <w:r w:rsidR="001941A1" w:rsidRPr="00EE4905">
        <w:rPr>
          <w:lang w:bidi="en-US"/>
        </w:rPr>
        <w:t>CRA, “consumer report” includes all written, oral or other communications bearing on a consumer’s creditworthiness, credit standing, credit capacity, character, general reputation, personal characteristics or mode of living.</w:t>
      </w:r>
      <w:r w:rsidR="00945F40" w:rsidRPr="00EE4905">
        <w:rPr>
          <w:lang w:bidi="en-US"/>
        </w:rPr>
        <w:t xml:space="preserve"> FTC has aggressively enforced </w:t>
      </w:r>
      <w:r w:rsidR="00945F40" w:rsidRPr="00EE4905">
        <w:rPr>
          <w:b/>
          <w:bCs/>
          <w:lang w:bidi="en-US"/>
        </w:rPr>
        <w:t>FCRA violations</w:t>
      </w:r>
      <w:r w:rsidR="00945F40" w:rsidRPr="00EE4905">
        <w:rPr>
          <w:lang w:bidi="en-US"/>
        </w:rPr>
        <w:t xml:space="preserve"> against nontraditional CRAs who collect data online </w:t>
      </w:r>
      <w:r w:rsidR="00D47928" w:rsidRPr="00EE4905">
        <w:rPr>
          <w:lang w:bidi="en-US"/>
        </w:rPr>
        <w:t>without using reasonable procedures</w:t>
      </w:r>
      <w:r w:rsidR="00426745" w:rsidRPr="00EE4905">
        <w:rPr>
          <w:lang w:bidi="en-US"/>
        </w:rPr>
        <w:t xml:space="preserve"> to ensure </w:t>
      </w:r>
      <w:r w:rsidR="009F1290" w:rsidRPr="00EE4905">
        <w:rPr>
          <w:lang w:bidi="en-US"/>
        </w:rPr>
        <w:t xml:space="preserve">maximum possible </w:t>
      </w:r>
      <w:r w:rsidR="00426745" w:rsidRPr="00EE4905">
        <w:rPr>
          <w:lang w:bidi="en-US"/>
        </w:rPr>
        <w:t xml:space="preserve">accuracy of information being sold </w:t>
      </w:r>
      <w:r w:rsidR="00945F40" w:rsidRPr="00EE4905">
        <w:rPr>
          <w:lang w:bidi="en-US"/>
        </w:rPr>
        <w:t>and report it to employers</w:t>
      </w:r>
      <w:r w:rsidR="009D6130" w:rsidRPr="00EE4905">
        <w:rPr>
          <w:lang w:bidi="en-US"/>
        </w:rPr>
        <w:t xml:space="preserve"> result in large civil penalties</w:t>
      </w:r>
      <w:r w:rsidR="00533105">
        <w:rPr>
          <w:lang w:bidi="en-US"/>
        </w:rPr>
        <w:t>.</w:t>
      </w:r>
      <w:r w:rsidR="00B768D9">
        <w:rPr>
          <w:lang w:bidi="en-US"/>
        </w:rPr>
        <w:t xml:space="preserve"> </w:t>
      </w:r>
    </w:p>
    <w:p w14:paraId="20854766" w14:textId="41BF2A97" w:rsidR="00B0536C" w:rsidRDefault="00B768D9" w:rsidP="002C1E70">
      <w:pPr>
        <w:numPr>
          <w:ilvl w:val="4"/>
          <w:numId w:val="4"/>
        </w:numPr>
        <w:spacing w:after="60"/>
        <w:ind w:left="2160"/>
        <w:jc w:val="both"/>
        <w:rPr>
          <w:lang w:bidi="en-US"/>
        </w:rPr>
      </w:pPr>
      <w:r>
        <w:rPr>
          <w:lang w:bidi="en-US"/>
        </w:rPr>
        <w:t>FCRA permits</w:t>
      </w:r>
      <w:r w:rsidR="00171419">
        <w:rPr>
          <w:lang w:bidi="en-US"/>
        </w:rPr>
        <w:t xml:space="preserve"> </w:t>
      </w:r>
      <w:r w:rsidR="000A3339">
        <w:rPr>
          <w:lang w:bidi="en-US"/>
        </w:rPr>
        <w:t xml:space="preserve">employers to </w:t>
      </w:r>
      <w:r w:rsidR="008A1941">
        <w:rPr>
          <w:lang w:bidi="en-US"/>
        </w:rPr>
        <w:t>obtain</w:t>
      </w:r>
    </w:p>
    <w:p w14:paraId="1B0EBC43" w14:textId="0AEBC2DD" w:rsidR="000822A9" w:rsidRDefault="00171419" w:rsidP="002C1E70">
      <w:pPr>
        <w:numPr>
          <w:ilvl w:val="5"/>
          <w:numId w:val="4"/>
        </w:numPr>
        <w:spacing w:after="60"/>
        <w:ind w:left="2880"/>
        <w:jc w:val="both"/>
        <w:rPr>
          <w:lang w:bidi="en-US"/>
        </w:rPr>
      </w:pPr>
      <w:r w:rsidRPr="00B0536C">
        <w:rPr>
          <w:b/>
          <w:bCs/>
          <w:lang w:bidi="en-US"/>
        </w:rPr>
        <w:t>consumer report</w:t>
      </w:r>
      <w:r w:rsidR="00CB21E8">
        <w:rPr>
          <w:lang w:bidi="en-US"/>
        </w:rPr>
        <w:t xml:space="preserve"> for</w:t>
      </w:r>
    </w:p>
    <w:p w14:paraId="4BE74599" w14:textId="740A8065" w:rsidR="00B0536C" w:rsidRDefault="002F7A82" w:rsidP="002C1E70">
      <w:pPr>
        <w:numPr>
          <w:ilvl w:val="6"/>
          <w:numId w:val="4"/>
        </w:numPr>
        <w:spacing w:after="60"/>
        <w:ind w:left="3600"/>
        <w:jc w:val="both"/>
        <w:rPr>
          <w:lang w:bidi="en-US"/>
        </w:rPr>
      </w:pPr>
      <w:r w:rsidRPr="00703823">
        <w:rPr>
          <w:b/>
          <w:bCs/>
        </w:rPr>
        <w:lastRenderedPageBreak/>
        <w:t>pre</w:t>
      </w:r>
      <w:r w:rsidR="00C535AA">
        <w:rPr>
          <w:b/>
          <w:bCs/>
        </w:rPr>
        <w:t>-</w:t>
      </w:r>
      <w:r w:rsidRPr="00703823">
        <w:rPr>
          <w:b/>
          <w:bCs/>
        </w:rPr>
        <w:t>employment screening</w:t>
      </w:r>
      <w:r w:rsidRPr="00703823">
        <w:t xml:space="preserve"> for the purpose of evaluating the</w:t>
      </w:r>
      <w:r>
        <w:t xml:space="preserve"> </w:t>
      </w:r>
      <w:r w:rsidRPr="00703823">
        <w:t>candidate for employment</w:t>
      </w:r>
    </w:p>
    <w:p w14:paraId="719DE7A7" w14:textId="7ABCE48E" w:rsidR="002F7A82" w:rsidRPr="00256E01" w:rsidRDefault="00B074DD" w:rsidP="002C1E70">
      <w:pPr>
        <w:numPr>
          <w:ilvl w:val="6"/>
          <w:numId w:val="4"/>
        </w:numPr>
        <w:spacing w:after="60"/>
        <w:ind w:left="3600"/>
        <w:jc w:val="both"/>
        <w:rPr>
          <w:lang w:bidi="en-US"/>
        </w:rPr>
      </w:pPr>
      <w:r w:rsidRPr="00703823">
        <w:t>determining if an existing employee quali</w:t>
      </w:r>
      <w:r>
        <w:t>fi</w:t>
      </w:r>
      <w:r w:rsidRPr="00703823">
        <w:t>es</w:t>
      </w:r>
      <w:r>
        <w:t xml:space="preserve"> </w:t>
      </w:r>
      <w:r w:rsidRPr="00703823">
        <w:t xml:space="preserve">for </w:t>
      </w:r>
      <w:r w:rsidRPr="00B074DD">
        <w:rPr>
          <w:b/>
          <w:bCs/>
        </w:rPr>
        <w:t>promotion, reassignment or retention</w:t>
      </w:r>
    </w:p>
    <w:p w14:paraId="3B9904DC" w14:textId="161EFBE7" w:rsidR="00256E01" w:rsidRPr="006D09F0" w:rsidRDefault="006D09F0" w:rsidP="002C1E70">
      <w:pPr>
        <w:numPr>
          <w:ilvl w:val="5"/>
          <w:numId w:val="4"/>
        </w:numPr>
        <w:spacing w:after="60"/>
        <w:ind w:left="2880"/>
        <w:jc w:val="both"/>
        <w:rPr>
          <w:lang w:bidi="en-US"/>
        </w:rPr>
      </w:pPr>
      <w:r w:rsidRPr="006D09F0">
        <w:rPr>
          <w:b/>
          <w:bCs/>
          <w:lang w:bidi="en-US"/>
        </w:rPr>
        <w:t>investigative consumer report</w:t>
      </w:r>
      <w:r>
        <w:rPr>
          <w:b/>
          <w:bCs/>
          <w:lang w:bidi="en-US"/>
        </w:rPr>
        <w:t xml:space="preserve"> </w:t>
      </w:r>
      <w:r w:rsidRPr="006D09F0">
        <w:rPr>
          <w:lang w:bidi="en-US"/>
        </w:rPr>
        <w:t xml:space="preserve">on an </w:t>
      </w:r>
      <w:r w:rsidRPr="00C47431">
        <w:rPr>
          <w:u w:val="single"/>
          <w:lang w:bidi="en-US"/>
        </w:rPr>
        <w:t>applicant</w:t>
      </w:r>
      <w:r w:rsidR="00C47431">
        <w:rPr>
          <w:lang w:bidi="en-US"/>
        </w:rPr>
        <w:t xml:space="preserve"> for permissible purposes</w:t>
      </w:r>
      <w:r w:rsidR="003E6709">
        <w:rPr>
          <w:lang w:bidi="en-US"/>
        </w:rPr>
        <w:t xml:space="preserve"> (i.e., </w:t>
      </w:r>
      <w:r w:rsidR="003E6709" w:rsidRPr="003E6709">
        <w:rPr>
          <w:lang w:bidi="en-US"/>
        </w:rPr>
        <w:t>using the information for employment purposes</w:t>
      </w:r>
      <w:r w:rsidR="003E6709">
        <w:rPr>
          <w:lang w:bidi="en-US"/>
        </w:rPr>
        <w:t>)</w:t>
      </w:r>
      <w:r w:rsidR="00EA7F5E">
        <w:rPr>
          <w:lang w:bidi="en-US"/>
        </w:rPr>
        <w:t>of</w:t>
      </w:r>
    </w:p>
    <w:p w14:paraId="29D782A3" w14:textId="715B1DE1" w:rsidR="00CB21E8" w:rsidRDefault="00ED3A7D" w:rsidP="002C1E70">
      <w:pPr>
        <w:numPr>
          <w:ilvl w:val="4"/>
          <w:numId w:val="4"/>
        </w:numPr>
        <w:spacing w:after="60"/>
        <w:ind w:left="2160"/>
        <w:jc w:val="both"/>
        <w:rPr>
          <w:lang w:bidi="en-US"/>
        </w:rPr>
      </w:pPr>
      <w:r w:rsidRPr="00332C41">
        <w:rPr>
          <w:b/>
          <w:bCs/>
          <w:lang w:bidi="en-US"/>
        </w:rPr>
        <w:t>Employer must</w:t>
      </w:r>
      <w:r w:rsidRPr="00ED3A7D">
        <w:rPr>
          <w:lang w:bidi="en-US"/>
        </w:rPr>
        <w:t xml:space="preserve"> meet </w:t>
      </w:r>
      <w:r w:rsidR="00ED4315" w:rsidRPr="00ED4315">
        <w:rPr>
          <w:lang w:bidi="en-US"/>
        </w:rPr>
        <w:t>following standards</w:t>
      </w:r>
      <w:r w:rsidR="00ED4315">
        <w:rPr>
          <w:lang w:bidi="en-US"/>
        </w:rPr>
        <w:t xml:space="preserve"> </w:t>
      </w:r>
      <w:r w:rsidR="00ED4315" w:rsidRPr="00332C41">
        <w:rPr>
          <w:b/>
          <w:bCs/>
          <w:lang w:bidi="en-US"/>
        </w:rPr>
        <w:t xml:space="preserve">to obtain any </w:t>
      </w:r>
      <w:r w:rsidR="004015E5">
        <w:rPr>
          <w:b/>
          <w:bCs/>
          <w:lang w:bidi="en-US"/>
        </w:rPr>
        <w:t xml:space="preserve">type of </w:t>
      </w:r>
      <w:r w:rsidR="00ED4315" w:rsidRPr="00332C41">
        <w:rPr>
          <w:b/>
          <w:bCs/>
          <w:lang w:bidi="en-US"/>
        </w:rPr>
        <w:t>consumer report</w:t>
      </w:r>
      <w:r w:rsidR="00ED4315">
        <w:rPr>
          <w:lang w:bidi="en-US"/>
        </w:rPr>
        <w:t>:</w:t>
      </w:r>
    </w:p>
    <w:p w14:paraId="39B873DB" w14:textId="28520687" w:rsidR="0001144A" w:rsidRDefault="0001144A" w:rsidP="002C1E70">
      <w:pPr>
        <w:numPr>
          <w:ilvl w:val="5"/>
          <w:numId w:val="4"/>
        </w:numPr>
        <w:spacing w:after="60"/>
        <w:ind w:left="2880"/>
        <w:jc w:val="both"/>
        <w:rPr>
          <w:lang w:bidi="en-US"/>
        </w:rPr>
      </w:pPr>
      <w:r>
        <w:rPr>
          <w:lang w:bidi="en-US"/>
        </w:rPr>
        <w:t xml:space="preserve">Provide </w:t>
      </w:r>
      <w:r w:rsidRPr="00EF4CAD">
        <w:rPr>
          <w:b/>
          <w:bCs/>
          <w:lang w:bidi="en-US"/>
        </w:rPr>
        <w:t>written notice to applicant</w:t>
      </w:r>
      <w:r>
        <w:rPr>
          <w:lang w:bidi="en-US"/>
        </w:rPr>
        <w:t xml:space="preserve"> that obtaining consumer report for employment purposes and </w:t>
      </w:r>
      <w:r w:rsidRPr="005945FB">
        <w:rPr>
          <w:u w:val="single"/>
          <w:lang w:bidi="en-US"/>
        </w:rPr>
        <w:t>indicate if investigative consumer report</w:t>
      </w:r>
      <w:r>
        <w:rPr>
          <w:lang w:bidi="en-US"/>
        </w:rPr>
        <w:t xml:space="preserve"> will be obtained</w:t>
      </w:r>
    </w:p>
    <w:p w14:paraId="744160B6" w14:textId="47D7E996" w:rsidR="0001144A" w:rsidRPr="00FA5F75" w:rsidRDefault="0001144A" w:rsidP="002C1E70">
      <w:pPr>
        <w:numPr>
          <w:ilvl w:val="5"/>
          <w:numId w:val="4"/>
        </w:numPr>
        <w:spacing w:after="60"/>
        <w:ind w:left="2880"/>
        <w:jc w:val="both"/>
        <w:rPr>
          <w:lang w:bidi="en-US"/>
        </w:rPr>
      </w:pPr>
      <w:r>
        <w:rPr>
          <w:lang w:bidi="en-US"/>
        </w:rPr>
        <w:t xml:space="preserve">Obtain </w:t>
      </w:r>
      <w:r w:rsidRPr="00EF4CAD">
        <w:rPr>
          <w:b/>
          <w:bCs/>
          <w:lang w:bidi="en-US"/>
        </w:rPr>
        <w:t>written consent from applicant</w:t>
      </w:r>
      <w:r w:rsidR="00B7219C" w:rsidRPr="00FA5F75">
        <w:rPr>
          <w:lang w:bidi="en-US"/>
        </w:rPr>
        <w:t xml:space="preserve"> (</w:t>
      </w:r>
      <w:r w:rsidR="008C073E">
        <w:rPr>
          <w:lang w:bidi="en-US"/>
        </w:rPr>
        <w:t xml:space="preserve">original consent </w:t>
      </w:r>
      <w:r w:rsidR="00B7219C" w:rsidRPr="00FA5F75">
        <w:rPr>
          <w:lang w:bidi="en-US"/>
        </w:rPr>
        <w:t>can be used</w:t>
      </w:r>
      <w:r w:rsidR="000D33B6">
        <w:rPr>
          <w:lang w:bidi="en-US"/>
        </w:rPr>
        <w:t xml:space="preserve"> to get updates as needed)</w:t>
      </w:r>
    </w:p>
    <w:p w14:paraId="0B282340" w14:textId="77777777" w:rsidR="0001144A" w:rsidRDefault="0001144A" w:rsidP="002C1E70">
      <w:pPr>
        <w:numPr>
          <w:ilvl w:val="5"/>
          <w:numId w:val="4"/>
        </w:numPr>
        <w:spacing w:after="60"/>
        <w:ind w:left="2880"/>
        <w:jc w:val="both"/>
        <w:rPr>
          <w:lang w:bidi="en-US"/>
        </w:rPr>
      </w:pPr>
      <w:r>
        <w:rPr>
          <w:lang w:bidi="en-US"/>
        </w:rPr>
        <w:t xml:space="preserve">Obtain data only from </w:t>
      </w:r>
      <w:r w:rsidRPr="00EF4CAD">
        <w:rPr>
          <w:b/>
          <w:bCs/>
          <w:lang w:bidi="en-US"/>
        </w:rPr>
        <w:t>a qualified CRA</w:t>
      </w:r>
      <w:r>
        <w:rPr>
          <w:lang w:bidi="en-US"/>
        </w:rPr>
        <w:t>, an entity that has taken steps to assure the accuracy and currency of the data</w:t>
      </w:r>
    </w:p>
    <w:p w14:paraId="1DDD0EEA" w14:textId="36C82F21" w:rsidR="0001144A" w:rsidRDefault="0001144A" w:rsidP="002C1E70">
      <w:pPr>
        <w:numPr>
          <w:ilvl w:val="5"/>
          <w:numId w:val="4"/>
        </w:numPr>
        <w:spacing w:after="60"/>
        <w:ind w:left="2880"/>
        <w:jc w:val="both"/>
        <w:rPr>
          <w:lang w:bidi="en-US"/>
        </w:rPr>
      </w:pPr>
      <w:r w:rsidRPr="00F216DC">
        <w:rPr>
          <w:b/>
          <w:bCs/>
          <w:lang w:bidi="en-US"/>
        </w:rPr>
        <w:t>Certify to CRA</w:t>
      </w:r>
      <w:r>
        <w:rPr>
          <w:lang w:bidi="en-US"/>
        </w:rPr>
        <w:t xml:space="preserve"> that the employer has a </w:t>
      </w:r>
      <w:r w:rsidRPr="00F216DC">
        <w:rPr>
          <w:b/>
          <w:bCs/>
          <w:lang w:bidi="en-US"/>
        </w:rPr>
        <w:t>permissible purpose</w:t>
      </w:r>
      <w:r>
        <w:rPr>
          <w:lang w:bidi="en-US"/>
        </w:rPr>
        <w:t xml:space="preserve"> and has obtained </w:t>
      </w:r>
      <w:r w:rsidRPr="00F216DC">
        <w:rPr>
          <w:b/>
          <w:bCs/>
          <w:lang w:bidi="en-US"/>
        </w:rPr>
        <w:t>consent</w:t>
      </w:r>
      <w:r>
        <w:rPr>
          <w:lang w:bidi="en-US"/>
        </w:rPr>
        <w:t xml:space="preserve"> from the employee</w:t>
      </w:r>
    </w:p>
    <w:p w14:paraId="4491F77B" w14:textId="56D46708" w:rsidR="0001144A" w:rsidRDefault="0001144A" w:rsidP="002C1E70">
      <w:pPr>
        <w:numPr>
          <w:ilvl w:val="5"/>
          <w:numId w:val="4"/>
        </w:numPr>
        <w:spacing w:after="60"/>
        <w:ind w:left="2880"/>
        <w:jc w:val="both"/>
        <w:rPr>
          <w:lang w:bidi="en-US"/>
        </w:rPr>
      </w:pPr>
      <w:r>
        <w:rPr>
          <w:lang w:bidi="en-US"/>
        </w:rPr>
        <w:t xml:space="preserve">Before taking adverse action, such as denial of employment, provide </w:t>
      </w:r>
      <w:r w:rsidRPr="00EC5EB0">
        <w:rPr>
          <w:b/>
          <w:bCs/>
          <w:lang w:bidi="en-US"/>
        </w:rPr>
        <w:t>pre-adverse-action notice</w:t>
      </w:r>
      <w:r>
        <w:rPr>
          <w:lang w:bidi="en-US"/>
        </w:rPr>
        <w:t xml:space="preserve"> to applicant </w:t>
      </w:r>
      <w:r w:rsidRPr="00EC5EB0">
        <w:rPr>
          <w:b/>
          <w:bCs/>
          <w:lang w:bidi="en-US"/>
        </w:rPr>
        <w:t>with a copy of consumer report</w:t>
      </w:r>
      <w:r>
        <w:rPr>
          <w:lang w:bidi="en-US"/>
        </w:rPr>
        <w:t xml:space="preserve">, to give applicant </w:t>
      </w:r>
      <w:r w:rsidRPr="00AA51E7">
        <w:rPr>
          <w:u w:val="single"/>
          <w:lang w:bidi="en-US"/>
        </w:rPr>
        <w:t>opportunity to dispute report</w:t>
      </w:r>
    </w:p>
    <w:p w14:paraId="526A4CF8" w14:textId="55C06F6D" w:rsidR="00931E4C" w:rsidRPr="003D5C81" w:rsidRDefault="0001144A" w:rsidP="002C1E70">
      <w:pPr>
        <w:numPr>
          <w:ilvl w:val="5"/>
          <w:numId w:val="4"/>
        </w:numPr>
        <w:spacing w:after="60"/>
        <w:ind w:left="2880"/>
        <w:jc w:val="both"/>
        <w:rPr>
          <w:lang w:bidi="en-US"/>
        </w:rPr>
      </w:pPr>
      <w:r>
        <w:rPr>
          <w:lang w:bidi="en-US"/>
        </w:rPr>
        <w:t xml:space="preserve">After taking adverse action, provide </w:t>
      </w:r>
      <w:r w:rsidRPr="00E050D3">
        <w:rPr>
          <w:b/>
          <w:bCs/>
          <w:lang w:bidi="en-US"/>
        </w:rPr>
        <w:t>adverse action notice</w:t>
      </w:r>
    </w:p>
    <w:p w14:paraId="527F9BE9" w14:textId="709A8EF3" w:rsidR="003D5C81" w:rsidRPr="00C248BE" w:rsidRDefault="002D2271" w:rsidP="002C1E70">
      <w:pPr>
        <w:numPr>
          <w:ilvl w:val="5"/>
          <w:numId w:val="4"/>
        </w:numPr>
        <w:spacing w:after="60"/>
        <w:ind w:left="2880"/>
        <w:jc w:val="both"/>
        <w:rPr>
          <w:lang w:bidi="en-US"/>
        </w:rPr>
      </w:pPr>
      <w:r w:rsidRPr="00131411">
        <w:rPr>
          <w:b/>
          <w:bCs/>
          <w:lang w:bidi="en-US"/>
        </w:rPr>
        <w:t>Non-compliance</w:t>
      </w:r>
      <w:r w:rsidRPr="00C01A59">
        <w:rPr>
          <w:lang w:bidi="en-US"/>
        </w:rPr>
        <w:t xml:space="preserve"> with the above can result in </w:t>
      </w:r>
      <w:r w:rsidRPr="00C01A59">
        <w:rPr>
          <w:b/>
          <w:bCs/>
          <w:lang w:bidi="en-US"/>
        </w:rPr>
        <w:t>civil and criminal penal</w:t>
      </w:r>
      <w:r w:rsidR="00C01A59" w:rsidRPr="00C01A59">
        <w:rPr>
          <w:b/>
          <w:bCs/>
          <w:lang w:bidi="en-US"/>
        </w:rPr>
        <w:t>ties</w:t>
      </w:r>
      <w:r w:rsidR="00C01A59" w:rsidRPr="00C01A59">
        <w:rPr>
          <w:lang w:bidi="en-US"/>
        </w:rPr>
        <w:t xml:space="preserve">, including </w:t>
      </w:r>
      <w:r w:rsidR="00C01A59" w:rsidRPr="00C01A59">
        <w:rPr>
          <w:b/>
          <w:bCs/>
          <w:lang w:bidi="en-US"/>
        </w:rPr>
        <w:t>private right of action</w:t>
      </w:r>
    </w:p>
    <w:p w14:paraId="69216794" w14:textId="5FCA3A20" w:rsidR="00FA7629" w:rsidRPr="00FA7629" w:rsidRDefault="00FA7629" w:rsidP="002C1E70">
      <w:pPr>
        <w:numPr>
          <w:ilvl w:val="4"/>
          <w:numId w:val="4"/>
        </w:numPr>
        <w:spacing w:after="60"/>
        <w:ind w:left="2160"/>
        <w:jc w:val="both"/>
        <w:rPr>
          <w:lang w:bidi="en-US"/>
        </w:rPr>
      </w:pPr>
      <w:r w:rsidRPr="00FA7629">
        <w:rPr>
          <w:lang w:bidi="en-US"/>
        </w:rPr>
        <w:t xml:space="preserve">There are no obligations under FCRA when an employer </w:t>
      </w:r>
      <w:r>
        <w:rPr>
          <w:lang w:bidi="en-US"/>
        </w:rPr>
        <w:t>does not use</w:t>
      </w:r>
      <w:r w:rsidRPr="00FA7629">
        <w:rPr>
          <w:lang w:bidi="en-US"/>
        </w:rPr>
        <w:t xml:space="preserve"> a </w:t>
      </w:r>
      <w:r w:rsidR="001C1FC0">
        <w:rPr>
          <w:lang w:bidi="en-US"/>
        </w:rPr>
        <w:t>CRA and conducts its own background check</w:t>
      </w:r>
      <w:r w:rsidRPr="00FA7629">
        <w:rPr>
          <w:lang w:bidi="en-US"/>
        </w:rPr>
        <w:t>.</w:t>
      </w:r>
    </w:p>
    <w:p w14:paraId="746AF0AB" w14:textId="0D8F8409" w:rsidR="00C248BE" w:rsidRPr="003959DB" w:rsidRDefault="00AE6DE2" w:rsidP="002C1E70">
      <w:pPr>
        <w:numPr>
          <w:ilvl w:val="4"/>
          <w:numId w:val="4"/>
        </w:numPr>
        <w:spacing w:after="60"/>
        <w:ind w:left="2160"/>
        <w:jc w:val="both"/>
        <w:rPr>
          <w:lang w:bidi="en-US"/>
        </w:rPr>
      </w:pPr>
      <w:r w:rsidRPr="00C458EC">
        <w:rPr>
          <w:lang w:bidi="en-US"/>
        </w:rPr>
        <w:t>FACTA a</w:t>
      </w:r>
      <w:r>
        <w:rPr>
          <w:lang w:bidi="en-US"/>
        </w:rPr>
        <w:t xml:space="preserve">mendments to FCRA preempted </w:t>
      </w:r>
      <w:r w:rsidR="00E4421A">
        <w:rPr>
          <w:lang w:bidi="en-US"/>
        </w:rPr>
        <w:t xml:space="preserve">many state laws on credit reporting, identity theft and other areas of FCRA, but </w:t>
      </w:r>
      <w:r w:rsidR="00DB12E1" w:rsidRPr="00C458EC">
        <w:rPr>
          <w:b/>
          <w:bCs/>
          <w:lang w:bidi="en-US"/>
        </w:rPr>
        <w:t>FCRA d</w:t>
      </w:r>
      <w:r w:rsidR="00DB12E1" w:rsidRPr="00DB12E1">
        <w:rPr>
          <w:b/>
          <w:bCs/>
          <w:lang w:bidi="en-US"/>
        </w:rPr>
        <w:t>oes not preempt</w:t>
      </w:r>
      <w:r w:rsidR="00DB12E1" w:rsidRPr="00DB12E1">
        <w:rPr>
          <w:lang w:bidi="en-US"/>
        </w:rPr>
        <w:t xml:space="preserve"> states from creating </w:t>
      </w:r>
      <w:r w:rsidR="00DB12E1" w:rsidRPr="009A1544">
        <w:rPr>
          <w:b/>
          <w:bCs/>
          <w:lang w:bidi="en-US"/>
        </w:rPr>
        <w:t>str</w:t>
      </w:r>
      <w:r w:rsidR="009A1544">
        <w:rPr>
          <w:b/>
          <w:bCs/>
          <w:lang w:bidi="en-US"/>
        </w:rPr>
        <w:t xml:space="preserve">icter </w:t>
      </w:r>
      <w:r w:rsidR="00DB12E1" w:rsidRPr="009A1544">
        <w:rPr>
          <w:b/>
          <w:bCs/>
          <w:lang w:bidi="en-US"/>
        </w:rPr>
        <w:t>legislation</w:t>
      </w:r>
      <w:r w:rsidR="00DB12E1">
        <w:rPr>
          <w:lang w:bidi="en-US"/>
        </w:rPr>
        <w:t xml:space="preserve"> </w:t>
      </w:r>
      <w:r w:rsidR="009A1544">
        <w:rPr>
          <w:lang w:bidi="en-US"/>
        </w:rPr>
        <w:t xml:space="preserve">regarding </w:t>
      </w:r>
      <w:r w:rsidR="008F5DCE" w:rsidRPr="0088337A">
        <w:rPr>
          <w:b/>
          <w:bCs/>
          <w:lang w:bidi="en-US"/>
        </w:rPr>
        <w:t>employment background checks</w:t>
      </w:r>
      <w:r w:rsidR="008F5DCE">
        <w:rPr>
          <w:lang w:bidi="en-US"/>
        </w:rPr>
        <w:t xml:space="preserve">. </w:t>
      </w:r>
      <w:r w:rsidR="00927678">
        <w:rPr>
          <w:lang w:bidi="en-US"/>
        </w:rPr>
        <w:t>Notable among them</w:t>
      </w:r>
      <w:r w:rsidR="0054263E">
        <w:rPr>
          <w:lang w:bidi="en-US"/>
        </w:rPr>
        <w:t xml:space="preserve">, the </w:t>
      </w:r>
      <w:r w:rsidR="0054263E" w:rsidRPr="002E4A7A">
        <w:rPr>
          <w:b/>
          <w:bCs/>
          <w:lang w:bidi="en-US"/>
        </w:rPr>
        <w:t>California Investigative Consumer Reporting Agencies Act</w:t>
      </w:r>
      <w:r w:rsidR="002E4A7A" w:rsidRPr="002E4A7A">
        <w:rPr>
          <w:b/>
          <w:bCs/>
          <w:lang w:bidi="en-US"/>
        </w:rPr>
        <w:t xml:space="preserve"> (ICRAA)</w:t>
      </w:r>
    </w:p>
    <w:p w14:paraId="6CAE0C75" w14:textId="77777777" w:rsidR="00993E0B" w:rsidRDefault="00553B81" w:rsidP="002C1E70">
      <w:pPr>
        <w:numPr>
          <w:ilvl w:val="5"/>
          <w:numId w:val="4"/>
        </w:numPr>
        <w:spacing w:after="60"/>
        <w:ind w:left="2880"/>
        <w:jc w:val="both"/>
        <w:rPr>
          <w:lang w:bidi="en-US"/>
        </w:rPr>
      </w:pPr>
      <w:r>
        <w:rPr>
          <w:b/>
          <w:bCs/>
          <w:lang w:bidi="en-US"/>
        </w:rPr>
        <w:t>Under ICRAA</w:t>
      </w:r>
      <w:r w:rsidR="002956DE">
        <w:rPr>
          <w:b/>
          <w:bCs/>
          <w:lang w:bidi="en-US"/>
        </w:rPr>
        <w:t>,</w:t>
      </w:r>
      <w:r>
        <w:rPr>
          <w:lang w:bidi="en-US"/>
        </w:rPr>
        <w:t xml:space="preserve"> </w:t>
      </w:r>
      <w:r w:rsidR="00E3438F">
        <w:rPr>
          <w:lang w:bidi="en-US"/>
        </w:rPr>
        <w:t>unlike FCRA</w:t>
      </w:r>
      <w:r w:rsidR="002956DE">
        <w:rPr>
          <w:lang w:bidi="en-US"/>
        </w:rPr>
        <w:t xml:space="preserve">, the law requires </w:t>
      </w:r>
      <w:r w:rsidR="002956DE" w:rsidRPr="00EE4905">
        <w:rPr>
          <w:b/>
          <w:bCs/>
          <w:lang w:bidi="en-US"/>
        </w:rPr>
        <w:t xml:space="preserve">new </w:t>
      </w:r>
      <w:r w:rsidR="00E65870" w:rsidRPr="00EE4905">
        <w:rPr>
          <w:b/>
          <w:bCs/>
          <w:lang w:bidi="en-US"/>
        </w:rPr>
        <w:t xml:space="preserve">written </w:t>
      </w:r>
      <w:r w:rsidR="002956DE" w:rsidRPr="00EE4905">
        <w:rPr>
          <w:b/>
          <w:bCs/>
          <w:lang w:bidi="en-US"/>
        </w:rPr>
        <w:t>consent each time</w:t>
      </w:r>
      <w:r w:rsidR="002956DE" w:rsidRPr="00EE4905">
        <w:rPr>
          <w:lang w:bidi="en-US"/>
        </w:rPr>
        <w:t xml:space="preserve"> a</w:t>
      </w:r>
      <w:r w:rsidR="005A6C34" w:rsidRPr="00EE4905">
        <w:rPr>
          <w:lang w:bidi="en-US"/>
        </w:rPr>
        <w:t xml:space="preserve"> consumer report is sought during employment if the report is for purposes other than suspicion of wrongdoing or misconduct </w:t>
      </w:r>
      <w:r w:rsidR="00FD2796" w:rsidRPr="00EE4905">
        <w:rPr>
          <w:lang w:bidi="en-US"/>
        </w:rPr>
        <w:t xml:space="preserve">- </w:t>
      </w:r>
      <w:r w:rsidRPr="00EE4905">
        <w:rPr>
          <w:lang w:bidi="en-US"/>
        </w:rPr>
        <w:t>employers must notify applicants and employees of intent to obtain consumer report</w:t>
      </w:r>
      <w:r w:rsidR="007C0A3C" w:rsidRPr="00EE4905">
        <w:rPr>
          <w:lang w:bidi="en-US"/>
        </w:rPr>
        <w:t>, must obtain employee’s written consent to obtain the repo</w:t>
      </w:r>
      <w:r w:rsidR="00687F38" w:rsidRPr="00EE4905">
        <w:rPr>
          <w:lang w:bidi="en-US"/>
        </w:rPr>
        <w:t>rt</w:t>
      </w:r>
      <w:r w:rsidR="009860A6" w:rsidRPr="00EE4905">
        <w:rPr>
          <w:lang w:bidi="en-US"/>
        </w:rPr>
        <w:t xml:space="preserve"> and enable employee to </w:t>
      </w:r>
      <w:r w:rsidR="002B20E1" w:rsidRPr="00EE4905">
        <w:rPr>
          <w:lang w:bidi="en-US"/>
        </w:rPr>
        <w:t xml:space="preserve">request </w:t>
      </w:r>
      <w:r w:rsidR="009860A6" w:rsidRPr="00EE4905">
        <w:rPr>
          <w:lang w:bidi="en-US"/>
        </w:rPr>
        <w:t>a copy of the report</w:t>
      </w:r>
      <w:r w:rsidR="00AA7CB4" w:rsidRPr="00EE4905">
        <w:rPr>
          <w:lang w:bidi="en-US"/>
        </w:rPr>
        <w:t xml:space="preserve"> </w:t>
      </w:r>
      <w:r w:rsidR="00BF578C" w:rsidRPr="00EE4905">
        <w:rPr>
          <w:b/>
          <w:bCs/>
          <w:lang w:bidi="en-US"/>
        </w:rPr>
        <w:t>every</w:t>
      </w:r>
      <w:r w:rsidR="00AA7CB4" w:rsidRPr="00EE4905">
        <w:rPr>
          <w:b/>
          <w:bCs/>
          <w:lang w:bidi="en-US"/>
        </w:rPr>
        <w:t xml:space="preserve"> time</w:t>
      </w:r>
      <w:r w:rsidR="00AA7CB4" w:rsidRPr="00EE4905">
        <w:rPr>
          <w:lang w:bidi="en-US"/>
        </w:rPr>
        <w:t xml:space="preserve"> a background check is conducted.</w:t>
      </w:r>
      <w:r w:rsidR="003D0010" w:rsidRPr="00EE4905">
        <w:rPr>
          <w:lang w:bidi="en-US"/>
        </w:rPr>
        <w:t xml:space="preserve"> Any </w:t>
      </w:r>
      <w:r w:rsidR="003D0010" w:rsidRPr="00EE4905">
        <w:rPr>
          <w:b/>
          <w:lang w:bidi="en-US"/>
        </w:rPr>
        <w:t>adverse action must result in copy of report to employee</w:t>
      </w:r>
      <w:r w:rsidR="003D0010" w:rsidRPr="00EE4905">
        <w:rPr>
          <w:lang w:bidi="en-US"/>
        </w:rPr>
        <w:t>, regardless</w:t>
      </w:r>
      <w:r w:rsidR="003D0010">
        <w:rPr>
          <w:lang w:bidi="en-US"/>
        </w:rPr>
        <w:t xml:space="preserve"> if waived right to receive </w:t>
      </w:r>
      <w:r w:rsidR="00E011EE">
        <w:rPr>
          <w:lang w:bidi="en-US"/>
        </w:rPr>
        <w:t xml:space="preserve">copy of the </w:t>
      </w:r>
      <w:r w:rsidR="003D0010">
        <w:rPr>
          <w:lang w:bidi="en-US"/>
        </w:rPr>
        <w:t>report</w:t>
      </w:r>
      <w:r w:rsidR="00E13253">
        <w:rPr>
          <w:lang w:bidi="en-US"/>
        </w:rPr>
        <w:t xml:space="preserve">. </w:t>
      </w:r>
      <w:r w:rsidR="00E13253" w:rsidRPr="00822069">
        <w:rPr>
          <w:b/>
          <w:lang w:bidi="en-US"/>
        </w:rPr>
        <w:t xml:space="preserve">Notice and consent rules don’t </w:t>
      </w:r>
      <w:r w:rsidR="00F83E10" w:rsidRPr="00822069">
        <w:rPr>
          <w:b/>
          <w:lang w:bidi="en-US"/>
        </w:rPr>
        <w:t>apply if employee</w:t>
      </w:r>
      <w:r w:rsidR="00E011EE" w:rsidRPr="00822069">
        <w:rPr>
          <w:b/>
          <w:lang w:bidi="en-US"/>
        </w:rPr>
        <w:t xml:space="preserve"> suspected </w:t>
      </w:r>
      <w:r w:rsidR="00F83E10" w:rsidRPr="00822069">
        <w:rPr>
          <w:b/>
          <w:lang w:bidi="en-US"/>
        </w:rPr>
        <w:t xml:space="preserve">or </w:t>
      </w:r>
      <w:r w:rsidR="008B4E09" w:rsidRPr="00822069">
        <w:rPr>
          <w:b/>
          <w:lang w:bidi="en-US"/>
        </w:rPr>
        <w:t xml:space="preserve">wrongdoing or </w:t>
      </w:r>
      <w:r w:rsidR="00E011EE" w:rsidRPr="00822069">
        <w:rPr>
          <w:b/>
          <w:lang w:bidi="en-US"/>
        </w:rPr>
        <w:t>misco</w:t>
      </w:r>
      <w:r w:rsidR="00957E61" w:rsidRPr="00822069">
        <w:rPr>
          <w:b/>
          <w:lang w:bidi="en-US"/>
        </w:rPr>
        <w:t>nduct</w:t>
      </w:r>
      <w:r w:rsidR="00957E61">
        <w:rPr>
          <w:lang w:bidi="en-US"/>
        </w:rPr>
        <w:t>.</w:t>
      </w:r>
      <w:r w:rsidR="00A9238B">
        <w:rPr>
          <w:lang w:bidi="en-US"/>
        </w:rPr>
        <w:t xml:space="preserve"> </w:t>
      </w:r>
    </w:p>
    <w:p w14:paraId="11DB234C" w14:textId="77777777" w:rsidR="00993E0B" w:rsidRDefault="00A9238B" w:rsidP="002C1E70">
      <w:pPr>
        <w:numPr>
          <w:ilvl w:val="6"/>
          <w:numId w:val="4"/>
        </w:numPr>
        <w:spacing w:after="60"/>
        <w:ind w:left="3600"/>
        <w:jc w:val="both"/>
        <w:rPr>
          <w:lang w:bidi="en-US"/>
        </w:rPr>
      </w:pPr>
      <w:r w:rsidRPr="00075224">
        <w:rPr>
          <w:b/>
          <w:bCs/>
          <w:lang w:bidi="en-US"/>
        </w:rPr>
        <w:t>When California employers conduct their own background checks</w:t>
      </w:r>
      <w:r w:rsidRPr="00A9238B">
        <w:rPr>
          <w:lang w:bidi="en-US"/>
        </w:rPr>
        <w:t xml:space="preserve"> without contracting</w:t>
      </w:r>
      <w:r>
        <w:rPr>
          <w:lang w:bidi="en-US"/>
        </w:rPr>
        <w:t xml:space="preserve"> 3</w:t>
      </w:r>
      <w:r w:rsidRPr="00A9238B">
        <w:rPr>
          <w:vertAlign w:val="superscript"/>
          <w:lang w:bidi="en-US"/>
        </w:rPr>
        <w:t>rd</w:t>
      </w:r>
      <w:r>
        <w:rPr>
          <w:lang w:bidi="en-US"/>
        </w:rPr>
        <w:t xml:space="preserve"> party</w:t>
      </w:r>
      <w:r w:rsidRPr="00A9238B">
        <w:rPr>
          <w:lang w:bidi="en-US"/>
        </w:rPr>
        <w:t xml:space="preserve">, some provisions of </w:t>
      </w:r>
      <w:r>
        <w:rPr>
          <w:lang w:bidi="en-US"/>
        </w:rPr>
        <w:t xml:space="preserve">ICRAA </w:t>
      </w:r>
      <w:r w:rsidRPr="00A9238B">
        <w:rPr>
          <w:lang w:bidi="en-US"/>
        </w:rPr>
        <w:t>apply but not all.</w:t>
      </w:r>
      <w:r w:rsidR="006F56EF">
        <w:rPr>
          <w:lang w:bidi="en-US"/>
        </w:rPr>
        <w:t xml:space="preserve"> </w:t>
      </w:r>
    </w:p>
    <w:p w14:paraId="32F3A4C3" w14:textId="104016ED" w:rsidR="003959DB" w:rsidRDefault="006F56EF" w:rsidP="002C1E70">
      <w:pPr>
        <w:numPr>
          <w:ilvl w:val="6"/>
          <w:numId w:val="4"/>
        </w:numPr>
        <w:spacing w:after="60"/>
        <w:ind w:left="3600"/>
        <w:jc w:val="both"/>
        <w:rPr>
          <w:lang w:bidi="en-US"/>
        </w:rPr>
      </w:pPr>
      <w:r>
        <w:rPr>
          <w:lang w:bidi="en-US"/>
        </w:rPr>
        <w:t>Employer must give</w:t>
      </w:r>
      <w:r w:rsidR="00993E0B">
        <w:rPr>
          <w:lang w:bidi="en-US"/>
        </w:rPr>
        <w:t xml:space="preserve"> employee or applicant</w:t>
      </w:r>
      <w:r w:rsidR="00EA2371">
        <w:rPr>
          <w:lang w:bidi="en-US"/>
        </w:rPr>
        <w:t xml:space="preserve"> </w:t>
      </w:r>
      <w:r w:rsidR="000F6B7C">
        <w:rPr>
          <w:lang w:bidi="en-US"/>
        </w:rPr>
        <w:t xml:space="preserve">a </w:t>
      </w:r>
      <w:r w:rsidR="000F6B7C" w:rsidRPr="00675EB8">
        <w:rPr>
          <w:b/>
          <w:bCs/>
          <w:lang w:bidi="en-US"/>
        </w:rPr>
        <w:t xml:space="preserve">copy of </w:t>
      </w:r>
      <w:r w:rsidR="00EA2371" w:rsidRPr="00675EB8">
        <w:rPr>
          <w:b/>
          <w:bCs/>
          <w:lang w:bidi="en-US"/>
        </w:rPr>
        <w:t>any</w:t>
      </w:r>
      <w:r w:rsidR="00EA2371">
        <w:rPr>
          <w:lang w:bidi="en-US"/>
        </w:rPr>
        <w:t xml:space="preserve"> </w:t>
      </w:r>
      <w:r w:rsidR="00EA2371" w:rsidRPr="000F6B7C">
        <w:rPr>
          <w:b/>
          <w:bCs/>
          <w:lang w:bidi="en-US"/>
        </w:rPr>
        <w:t>public records</w:t>
      </w:r>
      <w:r w:rsidR="00EA2371">
        <w:rPr>
          <w:lang w:bidi="en-US"/>
        </w:rPr>
        <w:t xml:space="preserve"> resulting from in-house background check unless employee waives the right</w:t>
      </w:r>
    </w:p>
    <w:p w14:paraId="2DFD6A92" w14:textId="70C52FF4" w:rsidR="00871F8C" w:rsidRDefault="00871F8C" w:rsidP="002C1E70">
      <w:pPr>
        <w:numPr>
          <w:ilvl w:val="6"/>
          <w:numId w:val="4"/>
        </w:numPr>
        <w:spacing w:after="60"/>
        <w:ind w:left="3600"/>
        <w:jc w:val="both"/>
        <w:rPr>
          <w:lang w:bidi="en-US"/>
        </w:rPr>
      </w:pPr>
      <w:r>
        <w:rPr>
          <w:lang w:bidi="en-US"/>
        </w:rPr>
        <w:t>If adverse action results, must give employee or applicant copy of public records regardless of waiver</w:t>
      </w:r>
    </w:p>
    <w:p w14:paraId="57CD93A8" w14:textId="75578FFA" w:rsidR="007D6397" w:rsidRDefault="007D6397" w:rsidP="002C1E70">
      <w:pPr>
        <w:numPr>
          <w:ilvl w:val="6"/>
          <w:numId w:val="4"/>
        </w:numPr>
        <w:spacing w:after="60"/>
        <w:ind w:left="3600"/>
        <w:jc w:val="both"/>
        <w:rPr>
          <w:lang w:bidi="en-US"/>
        </w:rPr>
      </w:pPr>
      <w:r w:rsidRPr="00675EB8">
        <w:rPr>
          <w:b/>
          <w:bCs/>
          <w:lang w:bidi="en-US"/>
        </w:rPr>
        <w:t>In-house reference checks</w:t>
      </w:r>
      <w:r w:rsidR="00B6254B">
        <w:rPr>
          <w:lang w:bidi="en-US"/>
        </w:rPr>
        <w:t xml:space="preserve"> – </w:t>
      </w:r>
      <w:r w:rsidR="00B6254B" w:rsidRPr="00675EB8">
        <w:rPr>
          <w:u w:val="single"/>
          <w:lang w:bidi="en-US"/>
        </w:rPr>
        <w:t>no requirement to give info</w:t>
      </w:r>
      <w:r w:rsidR="00B6254B">
        <w:rPr>
          <w:lang w:bidi="en-US"/>
        </w:rPr>
        <w:t xml:space="preserve"> to employee or applicant</w:t>
      </w:r>
    </w:p>
    <w:p w14:paraId="3B3B6A3F" w14:textId="7CE57C9D" w:rsidR="00F80CBA" w:rsidRPr="000740C2" w:rsidRDefault="00F80CBA" w:rsidP="002C1E70">
      <w:pPr>
        <w:numPr>
          <w:ilvl w:val="5"/>
          <w:numId w:val="4"/>
        </w:numPr>
        <w:spacing w:after="60"/>
        <w:ind w:left="2880"/>
        <w:jc w:val="both"/>
        <w:rPr>
          <w:lang w:bidi="en-US"/>
        </w:rPr>
      </w:pPr>
      <w:r w:rsidRPr="000740C2">
        <w:rPr>
          <w:b/>
          <w:bCs/>
          <w:lang w:bidi="en-US"/>
        </w:rPr>
        <w:t xml:space="preserve">10 other states limit use of credit information in employment </w:t>
      </w:r>
      <w:r w:rsidR="000740C2" w:rsidRPr="000740C2">
        <w:rPr>
          <w:b/>
          <w:bCs/>
          <w:lang w:bidi="en-US"/>
        </w:rPr>
        <w:t xml:space="preserve">- </w:t>
      </w:r>
      <w:r w:rsidR="000740C2" w:rsidRPr="000740C2">
        <w:rPr>
          <w:lang w:bidi="en-US"/>
        </w:rPr>
        <w:t>Colorado, Connecticut, Delaware, Hawaii, Illinois,</w:t>
      </w:r>
      <w:r w:rsidR="000740C2">
        <w:rPr>
          <w:lang w:bidi="en-US"/>
        </w:rPr>
        <w:t xml:space="preserve"> </w:t>
      </w:r>
      <w:r w:rsidR="000740C2" w:rsidRPr="000740C2">
        <w:rPr>
          <w:lang w:bidi="en-US"/>
        </w:rPr>
        <w:t>Maryland, Nevada, Oregon, Vermont and Washington</w:t>
      </w:r>
      <w:r w:rsidR="00FC402F">
        <w:rPr>
          <w:lang w:bidi="en-US"/>
        </w:rPr>
        <w:t xml:space="preserve"> </w:t>
      </w:r>
      <w:r w:rsidR="00522486">
        <w:rPr>
          <w:lang w:bidi="en-US"/>
        </w:rPr>
        <w:t xml:space="preserve">– in these states, </w:t>
      </w:r>
      <w:r w:rsidR="00522486" w:rsidRPr="006F1581">
        <w:rPr>
          <w:b/>
          <w:lang w:bidi="en-US"/>
        </w:rPr>
        <w:t>credit history can only be used if related to the position applied for</w:t>
      </w:r>
      <w:r w:rsidR="007B72E8">
        <w:rPr>
          <w:lang w:bidi="en-US"/>
        </w:rPr>
        <w:t>.</w:t>
      </w:r>
    </w:p>
    <w:p w14:paraId="1F592099" w14:textId="77777777" w:rsidR="000822A9" w:rsidRPr="000822A9" w:rsidRDefault="000822A9" w:rsidP="002C1E70">
      <w:pPr>
        <w:keepNext/>
        <w:numPr>
          <w:ilvl w:val="3"/>
          <w:numId w:val="4"/>
        </w:numPr>
        <w:spacing w:after="60"/>
        <w:ind w:left="1541"/>
        <w:jc w:val="both"/>
        <w:rPr>
          <w:b/>
          <w:bCs/>
          <w:lang w:bidi="en-US"/>
        </w:rPr>
      </w:pPr>
      <w:r w:rsidRPr="000822A9">
        <w:rPr>
          <w:b/>
          <w:bCs/>
          <w:color w:val="002060"/>
          <w:lang w:bidi="en-US"/>
        </w:rPr>
        <w:lastRenderedPageBreak/>
        <w:t>Methods</w:t>
      </w:r>
    </w:p>
    <w:p w14:paraId="39444149" w14:textId="2A5749ED" w:rsidR="000822A9" w:rsidRPr="00145100" w:rsidRDefault="000822A9" w:rsidP="002C1E70">
      <w:pPr>
        <w:numPr>
          <w:ilvl w:val="4"/>
          <w:numId w:val="4"/>
        </w:numPr>
        <w:spacing w:after="60"/>
        <w:jc w:val="both"/>
        <w:rPr>
          <w:lang w:bidi="en-US"/>
        </w:rPr>
      </w:pPr>
      <w:r w:rsidRPr="000822A9">
        <w:rPr>
          <w:b/>
          <w:bCs/>
          <w:color w:val="002060"/>
          <w:lang w:bidi="en-US"/>
        </w:rPr>
        <w:t xml:space="preserve">Personality </w:t>
      </w:r>
      <w:r w:rsidR="00CA4F48" w:rsidRPr="00637674">
        <w:rPr>
          <w:b/>
          <w:bCs/>
          <w:color w:val="002060"/>
          <w:lang w:bidi="en-US"/>
        </w:rPr>
        <w:t>and Psychological Evaluations</w:t>
      </w:r>
      <w:r w:rsidR="00CA4F48">
        <w:rPr>
          <w:lang w:bidi="en-US"/>
        </w:rPr>
        <w:t>:</w:t>
      </w:r>
      <w:r w:rsidR="00C73001">
        <w:rPr>
          <w:lang w:bidi="en-US"/>
        </w:rPr>
        <w:t xml:space="preserve"> EPPA and ADA</w:t>
      </w:r>
      <w:r w:rsidR="00262001">
        <w:rPr>
          <w:lang w:bidi="en-US"/>
        </w:rPr>
        <w:t xml:space="preserve"> together place significant federal </w:t>
      </w:r>
      <w:r w:rsidR="00262001" w:rsidRPr="00145100">
        <w:rPr>
          <w:lang w:bidi="en-US"/>
        </w:rPr>
        <w:t>limitations on psychological testing</w:t>
      </w:r>
      <w:r w:rsidR="004604F9" w:rsidRPr="00145100">
        <w:rPr>
          <w:lang w:bidi="en-US"/>
        </w:rPr>
        <w:t xml:space="preserve"> (e.g.,</w:t>
      </w:r>
      <w:r w:rsidR="00053D28" w:rsidRPr="00145100">
        <w:rPr>
          <w:lang w:bidi="en-US"/>
        </w:rPr>
        <w:t xml:space="preserve"> lying and impairment of mental health)</w:t>
      </w:r>
      <w:r w:rsidR="00EA3816" w:rsidRPr="00145100">
        <w:rPr>
          <w:lang w:bidi="en-US"/>
        </w:rPr>
        <w:t xml:space="preserve"> in the workplace</w:t>
      </w:r>
      <w:r w:rsidR="004604F9" w:rsidRPr="00145100">
        <w:rPr>
          <w:lang w:bidi="en-US"/>
        </w:rPr>
        <w:t xml:space="preserve">, </w:t>
      </w:r>
      <w:r w:rsidR="00DB513C" w:rsidRPr="00145100">
        <w:rPr>
          <w:lang w:bidi="en-US"/>
        </w:rPr>
        <w:t xml:space="preserve">but </w:t>
      </w:r>
      <w:r w:rsidR="004604F9" w:rsidRPr="00145100">
        <w:rPr>
          <w:b/>
          <w:lang w:bidi="en-US"/>
        </w:rPr>
        <w:t>e</w:t>
      </w:r>
      <w:r w:rsidR="003D4237" w:rsidRPr="00145100">
        <w:rPr>
          <w:b/>
          <w:lang w:bidi="en-US"/>
        </w:rPr>
        <w:t>mployers</w:t>
      </w:r>
      <w:r w:rsidR="004604F9" w:rsidRPr="00145100">
        <w:rPr>
          <w:b/>
          <w:lang w:bidi="en-US"/>
        </w:rPr>
        <w:t xml:space="preserve"> still use psychological tests</w:t>
      </w:r>
      <w:r w:rsidR="003D4237" w:rsidRPr="00145100">
        <w:rPr>
          <w:b/>
          <w:lang w:bidi="en-US"/>
        </w:rPr>
        <w:t xml:space="preserve"> </w:t>
      </w:r>
      <w:r w:rsidR="00DB513C" w:rsidRPr="00145100">
        <w:rPr>
          <w:b/>
          <w:lang w:bidi="en-US"/>
        </w:rPr>
        <w:t xml:space="preserve">for </w:t>
      </w:r>
      <w:r w:rsidR="00DB513C" w:rsidRPr="00145100">
        <w:rPr>
          <w:b/>
          <w:u w:val="single"/>
          <w:lang w:bidi="en-US"/>
        </w:rPr>
        <w:t>personality traits</w:t>
      </w:r>
      <w:r w:rsidR="00A13FFE" w:rsidRPr="00145100">
        <w:rPr>
          <w:b/>
          <w:lang w:bidi="en-US"/>
        </w:rPr>
        <w:t xml:space="preserve"> (e.g., honesty, preferences and habits)</w:t>
      </w:r>
    </w:p>
    <w:p w14:paraId="5C56211C" w14:textId="58A9F91C" w:rsidR="0059658B" w:rsidRDefault="000822A9" w:rsidP="002C1E70">
      <w:pPr>
        <w:numPr>
          <w:ilvl w:val="4"/>
          <w:numId w:val="4"/>
        </w:numPr>
        <w:spacing w:after="60"/>
        <w:jc w:val="both"/>
        <w:rPr>
          <w:lang w:bidi="en-US"/>
        </w:rPr>
      </w:pPr>
      <w:r w:rsidRPr="00145100">
        <w:rPr>
          <w:b/>
          <w:bCs/>
          <w:color w:val="002060"/>
          <w:lang w:bidi="en-US"/>
        </w:rPr>
        <w:t xml:space="preserve">Polygraph </w:t>
      </w:r>
      <w:r w:rsidR="00CA4F48" w:rsidRPr="00145100">
        <w:rPr>
          <w:b/>
          <w:bCs/>
          <w:color w:val="002060"/>
          <w:lang w:bidi="en-US"/>
        </w:rPr>
        <w:t>Testing</w:t>
      </w:r>
      <w:r w:rsidR="00CA4F48" w:rsidRPr="00145100">
        <w:rPr>
          <w:lang w:bidi="en-US"/>
        </w:rPr>
        <w:t>:</w:t>
      </w:r>
      <w:r w:rsidR="001F75A8" w:rsidRPr="00145100">
        <w:rPr>
          <w:lang w:bidi="en-US"/>
        </w:rPr>
        <w:t xml:space="preserve"> </w:t>
      </w:r>
      <w:r w:rsidR="001F75A8" w:rsidRPr="00145100">
        <w:rPr>
          <w:b/>
          <w:bCs/>
          <w:lang w:bidi="en-US"/>
        </w:rPr>
        <w:t>Employee Polygraph Protection Act of 1988 (EPPA)</w:t>
      </w:r>
      <w:r w:rsidR="00157023" w:rsidRPr="00145100">
        <w:rPr>
          <w:lang w:bidi="en-US"/>
        </w:rPr>
        <w:t xml:space="preserve"> prohibits most private employers from using </w:t>
      </w:r>
      <w:r w:rsidR="00B50BC9" w:rsidRPr="00145100">
        <w:rPr>
          <w:lang w:bidi="en-US"/>
        </w:rPr>
        <w:t xml:space="preserve">lie detector </w:t>
      </w:r>
      <w:r w:rsidR="00157023" w:rsidRPr="00145100">
        <w:rPr>
          <w:lang w:bidi="en-US"/>
        </w:rPr>
        <w:t>tests</w:t>
      </w:r>
      <w:r w:rsidR="00823B09" w:rsidRPr="00145100">
        <w:rPr>
          <w:lang w:bidi="en-US"/>
        </w:rPr>
        <w:t>, or the results of such tests</w:t>
      </w:r>
      <w:r w:rsidR="00180035" w:rsidRPr="00145100">
        <w:rPr>
          <w:lang w:bidi="en-US"/>
        </w:rPr>
        <w:t xml:space="preserve"> or any refusal to take such tests</w:t>
      </w:r>
      <w:r w:rsidR="00823B09" w:rsidRPr="00145100">
        <w:rPr>
          <w:lang w:bidi="en-US"/>
        </w:rPr>
        <w:t>,</w:t>
      </w:r>
      <w:r w:rsidR="00157023" w:rsidRPr="00145100">
        <w:rPr>
          <w:lang w:bidi="en-US"/>
        </w:rPr>
        <w:t xml:space="preserve"> for</w:t>
      </w:r>
      <w:r w:rsidR="00157023" w:rsidRPr="00157023">
        <w:rPr>
          <w:lang w:bidi="en-US"/>
        </w:rPr>
        <w:t xml:space="preserve"> pre-employment screening or during the course of employment</w:t>
      </w:r>
      <w:r w:rsidR="00363F03">
        <w:rPr>
          <w:lang w:bidi="en-US"/>
        </w:rPr>
        <w:t xml:space="preserve">. </w:t>
      </w:r>
      <w:r w:rsidR="007E6208" w:rsidRPr="0093258D">
        <w:rPr>
          <w:b/>
          <w:bCs/>
          <w:lang w:bidi="en-US"/>
        </w:rPr>
        <w:t xml:space="preserve">Employer </w:t>
      </w:r>
      <w:r w:rsidR="007E6208" w:rsidRPr="0093258D">
        <w:rPr>
          <w:b/>
          <w:bCs/>
          <w:u w:val="single"/>
          <w:lang w:bidi="en-US"/>
        </w:rPr>
        <w:t>must</w:t>
      </w:r>
      <w:r w:rsidR="007E6208" w:rsidRPr="0093258D">
        <w:rPr>
          <w:b/>
          <w:bCs/>
          <w:lang w:bidi="en-US"/>
        </w:rPr>
        <w:t xml:space="preserve"> post essential provisions of EPPA in a conspicuous location</w:t>
      </w:r>
      <w:r w:rsidR="007E6208">
        <w:rPr>
          <w:lang w:bidi="en-US"/>
        </w:rPr>
        <w:t xml:space="preserve"> so employees aware</w:t>
      </w:r>
      <w:r w:rsidR="0093258D">
        <w:rPr>
          <w:lang w:bidi="en-US"/>
        </w:rPr>
        <w:t>.</w:t>
      </w:r>
    </w:p>
    <w:p w14:paraId="7CB7A305" w14:textId="254FF4F2" w:rsidR="00650B3D" w:rsidRPr="00650B3D" w:rsidRDefault="00650B3D" w:rsidP="002C1E70">
      <w:pPr>
        <w:numPr>
          <w:ilvl w:val="5"/>
          <w:numId w:val="4"/>
        </w:numPr>
        <w:spacing w:after="60"/>
        <w:ind w:left="2520"/>
        <w:jc w:val="both"/>
        <w:rPr>
          <w:lang w:bidi="en-US"/>
        </w:rPr>
      </w:pPr>
      <w:r w:rsidRPr="006D3F54">
        <w:rPr>
          <w:b/>
          <w:bCs/>
          <w:lang w:bidi="en-US"/>
        </w:rPr>
        <w:t>Lie Detector</w:t>
      </w:r>
      <w:r>
        <w:rPr>
          <w:lang w:bidi="en-US"/>
        </w:rPr>
        <w:t xml:space="preserve"> </w:t>
      </w:r>
      <w:r w:rsidR="00207BC1">
        <w:rPr>
          <w:lang w:bidi="en-US"/>
        </w:rPr>
        <w:t xml:space="preserve">– polygraphs, voice stress analyzers, psychological stress evaluators, or </w:t>
      </w:r>
      <w:r w:rsidR="00207BC1" w:rsidRPr="006D3F54">
        <w:rPr>
          <w:b/>
          <w:bCs/>
          <w:lang w:bidi="en-US"/>
        </w:rPr>
        <w:t>any similar device</w:t>
      </w:r>
      <w:r w:rsidR="00207BC1">
        <w:rPr>
          <w:lang w:bidi="en-US"/>
        </w:rPr>
        <w:t xml:space="preserve"> used </w:t>
      </w:r>
      <w:r w:rsidR="009233A5">
        <w:rPr>
          <w:lang w:bidi="en-US"/>
        </w:rPr>
        <w:t xml:space="preserve">to </w:t>
      </w:r>
      <w:r w:rsidR="00207BC1">
        <w:rPr>
          <w:lang w:bidi="en-US"/>
        </w:rPr>
        <w:t xml:space="preserve">render </w:t>
      </w:r>
      <w:r w:rsidR="00207BC1" w:rsidRPr="006D3F54">
        <w:rPr>
          <w:b/>
          <w:bCs/>
          <w:lang w:bidi="en-US"/>
        </w:rPr>
        <w:t>diagnostic opinion</w:t>
      </w:r>
      <w:r w:rsidR="006D3F54">
        <w:rPr>
          <w:lang w:bidi="en-US"/>
        </w:rPr>
        <w:t xml:space="preserve"> regarding individual’s </w:t>
      </w:r>
      <w:r w:rsidR="006D3F54" w:rsidRPr="006D3F54">
        <w:rPr>
          <w:b/>
          <w:bCs/>
          <w:lang w:bidi="en-US"/>
        </w:rPr>
        <w:t>honesty</w:t>
      </w:r>
    </w:p>
    <w:p w14:paraId="3C9A67FD" w14:textId="77777777" w:rsidR="0076662C" w:rsidRDefault="0059658B" w:rsidP="002C1E70">
      <w:pPr>
        <w:numPr>
          <w:ilvl w:val="5"/>
          <w:numId w:val="4"/>
        </w:numPr>
        <w:spacing w:after="60"/>
        <w:ind w:left="2520"/>
        <w:jc w:val="both"/>
        <w:rPr>
          <w:lang w:bidi="en-US"/>
        </w:rPr>
      </w:pPr>
      <w:r w:rsidRPr="0059658B">
        <w:rPr>
          <w:b/>
          <w:bCs/>
          <w:lang w:bidi="en-US"/>
        </w:rPr>
        <w:t>Exceptions</w:t>
      </w:r>
      <w:r w:rsidRPr="0059658B">
        <w:rPr>
          <w:lang w:bidi="en-US"/>
        </w:rPr>
        <w:t>:</w:t>
      </w:r>
    </w:p>
    <w:p w14:paraId="3F79104B" w14:textId="0BFB23D5" w:rsidR="00ED691C" w:rsidRDefault="00645911" w:rsidP="002C1E70">
      <w:pPr>
        <w:numPr>
          <w:ilvl w:val="6"/>
          <w:numId w:val="4"/>
        </w:numPr>
        <w:spacing w:after="60"/>
        <w:ind w:left="3240"/>
        <w:jc w:val="both"/>
        <w:rPr>
          <w:lang w:bidi="en-US"/>
        </w:rPr>
      </w:pPr>
      <w:r w:rsidRPr="00645911">
        <w:rPr>
          <w:lang w:bidi="en-US"/>
        </w:rPr>
        <w:t xml:space="preserve">Subject to restrictions, polygraph </w:t>
      </w:r>
      <w:r w:rsidR="00F92CCF" w:rsidRPr="00645911">
        <w:rPr>
          <w:lang w:bidi="en-US"/>
        </w:rPr>
        <w:t xml:space="preserve">tests </w:t>
      </w:r>
      <w:r w:rsidRPr="00645911">
        <w:rPr>
          <w:lang w:bidi="en-US"/>
        </w:rPr>
        <w:t xml:space="preserve">(a type of lie detector) </w:t>
      </w:r>
      <w:r w:rsidR="00F92CCF">
        <w:rPr>
          <w:lang w:bidi="en-US"/>
        </w:rPr>
        <w:t xml:space="preserve">can be </w:t>
      </w:r>
      <w:r w:rsidRPr="00645911">
        <w:rPr>
          <w:lang w:bidi="en-US"/>
        </w:rPr>
        <w:t xml:space="preserve">administered to </w:t>
      </w:r>
      <w:r w:rsidRPr="00F92CCF">
        <w:rPr>
          <w:b/>
          <w:bCs/>
          <w:lang w:bidi="en-US"/>
        </w:rPr>
        <w:t>certain job applicants</w:t>
      </w:r>
    </w:p>
    <w:p w14:paraId="6C91383F" w14:textId="40FEB28F" w:rsidR="00ED691C" w:rsidRPr="00ED691C" w:rsidRDefault="00ED691C" w:rsidP="002C1E70">
      <w:pPr>
        <w:numPr>
          <w:ilvl w:val="7"/>
          <w:numId w:val="4"/>
        </w:numPr>
        <w:spacing w:after="60"/>
        <w:ind w:left="3960"/>
        <w:jc w:val="both"/>
        <w:rPr>
          <w:lang w:bidi="en-US"/>
        </w:rPr>
      </w:pPr>
      <w:r w:rsidRPr="0007101C">
        <w:rPr>
          <w:b/>
          <w:lang w:bidi="en-US"/>
        </w:rPr>
        <w:t>Govt employees</w:t>
      </w:r>
    </w:p>
    <w:p w14:paraId="08D45203" w14:textId="6A565D88" w:rsidR="00ED691C" w:rsidRDefault="00ED691C" w:rsidP="002C1E70">
      <w:pPr>
        <w:numPr>
          <w:ilvl w:val="7"/>
          <w:numId w:val="4"/>
        </w:numPr>
        <w:spacing w:after="60"/>
        <w:ind w:left="3960"/>
        <w:jc w:val="both"/>
        <w:rPr>
          <w:lang w:bidi="en-US"/>
        </w:rPr>
      </w:pPr>
      <w:r w:rsidRPr="001D1A75">
        <w:rPr>
          <w:b/>
          <w:lang w:bidi="en-US"/>
        </w:rPr>
        <w:t>S</w:t>
      </w:r>
      <w:r w:rsidR="00645911" w:rsidRPr="001D1A75">
        <w:rPr>
          <w:b/>
          <w:lang w:bidi="en-US"/>
        </w:rPr>
        <w:t>ecurity service firms</w:t>
      </w:r>
      <w:r w:rsidR="00645911" w:rsidRPr="00645911">
        <w:rPr>
          <w:lang w:bidi="en-US"/>
        </w:rPr>
        <w:t xml:space="preserve"> (armored car, alarm, and guard)</w:t>
      </w:r>
    </w:p>
    <w:p w14:paraId="0A894DBD" w14:textId="30A45D2A" w:rsidR="000822A9" w:rsidRDefault="007150F7" w:rsidP="002C1E70">
      <w:pPr>
        <w:numPr>
          <w:ilvl w:val="7"/>
          <w:numId w:val="4"/>
        </w:numPr>
        <w:spacing w:after="60"/>
        <w:ind w:left="3960"/>
        <w:jc w:val="both"/>
        <w:rPr>
          <w:lang w:bidi="en-US"/>
        </w:rPr>
      </w:pPr>
      <w:r w:rsidRPr="00B120A4">
        <w:rPr>
          <w:b/>
          <w:lang w:bidi="en-US"/>
        </w:rPr>
        <w:t>P</w:t>
      </w:r>
      <w:r w:rsidR="00645911" w:rsidRPr="00B120A4">
        <w:rPr>
          <w:b/>
          <w:lang w:bidi="en-US"/>
        </w:rPr>
        <w:t>harmaceutical</w:t>
      </w:r>
      <w:r w:rsidR="00645911" w:rsidRPr="00F92CCF">
        <w:rPr>
          <w:b/>
          <w:bCs/>
          <w:lang w:bidi="en-US"/>
        </w:rPr>
        <w:t xml:space="preserve"> </w:t>
      </w:r>
      <w:r w:rsidR="00C31868" w:rsidRPr="00C31868">
        <w:rPr>
          <w:lang w:bidi="en-US"/>
        </w:rPr>
        <w:t xml:space="preserve">(controlled substances) </w:t>
      </w:r>
      <w:r w:rsidR="00645911" w:rsidRPr="00ED691C">
        <w:rPr>
          <w:lang w:bidi="en-US"/>
        </w:rPr>
        <w:t>manufacturers, distributors and dispensers</w:t>
      </w:r>
      <w:r w:rsidR="00E625A0">
        <w:rPr>
          <w:lang w:bidi="en-US"/>
        </w:rPr>
        <w:t xml:space="preserve"> </w:t>
      </w:r>
    </w:p>
    <w:p w14:paraId="2C96D7EB" w14:textId="678E3FAD" w:rsidR="00C31868" w:rsidRDefault="00C31868" w:rsidP="002C1E70">
      <w:pPr>
        <w:numPr>
          <w:ilvl w:val="7"/>
          <w:numId w:val="4"/>
        </w:numPr>
        <w:spacing w:after="60"/>
        <w:ind w:left="3960"/>
        <w:jc w:val="both"/>
        <w:rPr>
          <w:lang w:bidi="en-US"/>
        </w:rPr>
      </w:pPr>
      <w:r w:rsidRPr="001D1A75">
        <w:rPr>
          <w:b/>
          <w:lang w:bidi="en-US"/>
        </w:rPr>
        <w:t>Defense contractor</w:t>
      </w:r>
      <w:r w:rsidRPr="00DC5B40">
        <w:rPr>
          <w:b/>
          <w:lang w:bidi="en-US"/>
        </w:rPr>
        <w:t>s</w:t>
      </w:r>
    </w:p>
    <w:p w14:paraId="572DC975" w14:textId="36896F3E" w:rsidR="00940628" w:rsidRDefault="00940628" w:rsidP="002C1E70">
      <w:pPr>
        <w:numPr>
          <w:ilvl w:val="7"/>
          <w:numId w:val="4"/>
        </w:numPr>
        <w:spacing w:after="60"/>
        <w:ind w:left="3960"/>
        <w:jc w:val="both"/>
        <w:rPr>
          <w:lang w:bidi="en-US"/>
        </w:rPr>
      </w:pPr>
      <w:r>
        <w:rPr>
          <w:lang w:bidi="en-US"/>
        </w:rPr>
        <w:t>National security functions</w:t>
      </w:r>
    </w:p>
    <w:p w14:paraId="517D7D22" w14:textId="0E38B01E" w:rsidR="0076662C" w:rsidRPr="00E061A9" w:rsidRDefault="004F772B" w:rsidP="002C1E70">
      <w:pPr>
        <w:numPr>
          <w:ilvl w:val="6"/>
          <w:numId w:val="4"/>
        </w:numPr>
        <w:spacing w:after="60"/>
        <w:ind w:left="3240"/>
        <w:jc w:val="both"/>
        <w:rPr>
          <w:lang w:bidi="en-US"/>
        </w:rPr>
      </w:pPr>
      <w:r>
        <w:rPr>
          <w:lang w:bidi="en-US"/>
        </w:rPr>
        <w:t xml:space="preserve">In connection with </w:t>
      </w:r>
      <w:r w:rsidR="0054499F" w:rsidRPr="00E95BEB">
        <w:rPr>
          <w:b/>
          <w:bCs/>
          <w:lang w:bidi="en-US"/>
        </w:rPr>
        <w:t>ongoing investigation</w:t>
      </w:r>
      <w:r w:rsidR="0054499F" w:rsidRPr="0054499F">
        <w:rPr>
          <w:lang w:bidi="en-US"/>
        </w:rPr>
        <w:t xml:space="preserve"> involving </w:t>
      </w:r>
      <w:r w:rsidR="0054499F" w:rsidRPr="00E95BEB">
        <w:rPr>
          <w:b/>
          <w:bCs/>
          <w:lang w:bidi="en-US"/>
        </w:rPr>
        <w:t>economic loss or injury</w:t>
      </w:r>
      <w:r w:rsidR="0054499F" w:rsidRPr="0054499F">
        <w:rPr>
          <w:lang w:bidi="en-US"/>
        </w:rPr>
        <w:t xml:space="preserve"> </w:t>
      </w:r>
      <w:r w:rsidR="0054499F" w:rsidRPr="00337DAF">
        <w:rPr>
          <w:b/>
          <w:lang w:bidi="en-US"/>
        </w:rPr>
        <w:t>to</w:t>
      </w:r>
      <w:r w:rsidR="0054499F" w:rsidRPr="0054499F">
        <w:rPr>
          <w:lang w:bidi="en-US"/>
        </w:rPr>
        <w:t xml:space="preserve"> the </w:t>
      </w:r>
      <w:r w:rsidR="0054499F" w:rsidRPr="00337DAF">
        <w:rPr>
          <w:b/>
          <w:lang w:bidi="en-US"/>
        </w:rPr>
        <w:t>employer’s business</w:t>
      </w:r>
      <w:r w:rsidR="0054499F">
        <w:rPr>
          <w:lang w:bidi="en-US"/>
        </w:rPr>
        <w:t xml:space="preserve"> (theft, embezzlement, industrial espionage)</w:t>
      </w:r>
      <w:r w:rsidR="004F707F">
        <w:rPr>
          <w:lang w:bidi="en-US"/>
        </w:rPr>
        <w:t xml:space="preserve"> if have </w:t>
      </w:r>
      <w:r w:rsidR="004F707F" w:rsidRPr="004F707F">
        <w:rPr>
          <w:b/>
          <w:bCs/>
          <w:lang w:bidi="en-US"/>
        </w:rPr>
        <w:t>reasonable suspicion</w:t>
      </w:r>
      <w:r w:rsidR="00ED44EF">
        <w:rPr>
          <w:b/>
          <w:bCs/>
          <w:lang w:bidi="en-US"/>
        </w:rPr>
        <w:t xml:space="preserve"> </w:t>
      </w:r>
      <w:r w:rsidR="00ED44EF" w:rsidRPr="00E061A9">
        <w:rPr>
          <w:b/>
          <w:bCs/>
          <w:lang w:bidi="en-US"/>
        </w:rPr>
        <w:t xml:space="preserve">– </w:t>
      </w:r>
      <w:r w:rsidR="00ED44EF" w:rsidRPr="007E6208">
        <w:rPr>
          <w:u w:val="single"/>
          <w:lang w:bidi="en-US"/>
        </w:rPr>
        <w:t>no discharge</w:t>
      </w:r>
      <w:r w:rsidR="00ED44EF" w:rsidRPr="00E061A9">
        <w:rPr>
          <w:lang w:bidi="en-US"/>
        </w:rPr>
        <w:t xml:space="preserve"> because of results </w:t>
      </w:r>
      <w:r w:rsidR="00E061A9" w:rsidRPr="00E061A9">
        <w:rPr>
          <w:lang w:bidi="en-US"/>
        </w:rPr>
        <w:t xml:space="preserve">or refusal </w:t>
      </w:r>
      <w:r w:rsidR="00E061A9" w:rsidRPr="007E6208">
        <w:rPr>
          <w:u w:val="single"/>
          <w:lang w:bidi="en-US"/>
        </w:rPr>
        <w:t>unless</w:t>
      </w:r>
      <w:r w:rsidR="00E061A9" w:rsidRPr="00E061A9">
        <w:rPr>
          <w:lang w:bidi="en-US"/>
        </w:rPr>
        <w:t xml:space="preserve"> </w:t>
      </w:r>
      <w:r w:rsidR="00E061A9" w:rsidRPr="00E061A9">
        <w:rPr>
          <w:b/>
          <w:bCs/>
          <w:lang w:bidi="en-US"/>
        </w:rPr>
        <w:t>additional supporting evidence</w:t>
      </w:r>
      <w:r w:rsidR="00E061A9" w:rsidRPr="00E061A9">
        <w:rPr>
          <w:lang w:bidi="en-US"/>
        </w:rPr>
        <w:t>.</w:t>
      </w:r>
    </w:p>
    <w:p w14:paraId="0CD7415D" w14:textId="14D850D8" w:rsidR="00CD3F79" w:rsidRDefault="00CD3F79" w:rsidP="002C1E70">
      <w:pPr>
        <w:numPr>
          <w:ilvl w:val="5"/>
          <w:numId w:val="4"/>
        </w:numPr>
        <w:spacing w:after="60"/>
        <w:ind w:left="2520"/>
        <w:jc w:val="both"/>
        <w:rPr>
          <w:lang w:bidi="en-US"/>
        </w:rPr>
      </w:pPr>
      <w:r>
        <w:rPr>
          <w:b/>
          <w:bCs/>
          <w:lang w:bidi="en-US"/>
        </w:rPr>
        <w:t>Enforcement</w:t>
      </w:r>
      <w:r w:rsidRPr="00CD3F79">
        <w:rPr>
          <w:lang w:bidi="en-US"/>
        </w:rPr>
        <w:t>:</w:t>
      </w:r>
      <w:r>
        <w:rPr>
          <w:lang w:bidi="en-US"/>
        </w:rPr>
        <w:t xml:space="preserve"> </w:t>
      </w:r>
      <w:r w:rsidR="00685994">
        <w:rPr>
          <w:lang w:bidi="en-US"/>
        </w:rPr>
        <w:t xml:space="preserve">fines from </w:t>
      </w:r>
      <w:r w:rsidRPr="00685994">
        <w:rPr>
          <w:b/>
          <w:bCs/>
          <w:lang w:bidi="en-US"/>
        </w:rPr>
        <w:t>DoL</w:t>
      </w:r>
      <w:r w:rsidR="00685994">
        <w:rPr>
          <w:lang w:bidi="en-US"/>
        </w:rPr>
        <w:t xml:space="preserve"> as well as </w:t>
      </w:r>
      <w:r w:rsidR="00685994" w:rsidRPr="0046246E">
        <w:rPr>
          <w:b/>
          <w:bCs/>
          <w:lang w:bidi="en-US"/>
        </w:rPr>
        <w:t>private right of action</w:t>
      </w:r>
    </w:p>
    <w:p w14:paraId="49A223D1" w14:textId="2E71DF32" w:rsidR="007342E0" w:rsidRPr="00157023" w:rsidRDefault="007342E0" w:rsidP="002C1E70">
      <w:pPr>
        <w:numPr>
          <w:ilvl w:val="5"/>
          <w:numId w:val="4"/>
        </w:numPr>
        <w:spacing w:after="60"/>
        <w:ind w:left="2520"/>
        <w:jc w:val="both"/>
        <w:rPr>
          <w:lang w:bidi="en-US"/>
        </w:rPr>
      </w:pPr>
      <w:r>
        <w:rPr>
          <w:b/>
          <w:bCs/>
          <w:lang w:bidi="en-US"/>
        </w:rPr>
        <w:t xml:space="preserve">No preemption of </w:t>
      </w:r>
      <w:r w:rsidR="004240D2">
        <w:rPr>
          <w:b/>
          <w:bCs/>
          <w:lang w:bidi="en-US"/>
        </w:rPr>
        <w:t xml:space="preserve">stricter </w:t>
      </w:r>
      <w:r>
        <w:rPr>
          <w:b/>
          <w:bCs/>
          <w:lang w:bidi="en-US"/>
        </w:rPr>
        <w:t>state law</w:t>
      </w:r>
    </w:p>
    <w:p w14:paraId="64EF0CB5" w14:textId="77777777" w:rsidR="00182B39" w:rsidRDefault="000822A9" w:rsidP="002C1E70">
      <w:pPr>
        <w:numPr>
          <w:ilvl w:val="4"/>
          <w:numId w:val="4"/>
        </w:numPr>
        <w:spacing w:after="60"/>
        <w:jc w:val="both"/>
        <w:rPr>
          <w:lang w:bidi="en-US"/>
        </w:rPr>
      </w:pPr>
      <w:r w:rsidRPr="000822A9">
        <w:rPr>
          <w:b/>
          <w:bCs/>
          <w:color w:val="002060"/>
          <w:lang w:bidi="en-US"/>
        </w:rPr>
        <w:t xml:space="preserve">Drug </w:t>
      </w:r>
      <w:r w:rsidR="00CA4F48" w:rsidRPr="00637674">
        <w:rPr>
          <w:b/>
          <w:bCs/>
          <w:color w:val="002060"/>
          <w:lang w:bidi="en-US"/>
        </w:rPr>
        <w:t>and Alcohol Testing</w:t>
      </w:r>
      <w:r w:rsidR="00CA4F48">
        <w:rPr>
          <w:lang w:bidi="en-US"/>
        </w:rPr>
        <w:t>:</w:t>
      </w:r>
      <w:r w:rsidR="0084743E">
        <w:rPr>
          <w:lang w:bidi="en-US"/>
        </w:rPr>
        <w:t xml:space="preserve"> </w:t>
      </w:r>
      <w:r w:rsidR="0084743E" w:rsidRPr="0084743E">
        <w:rPr>
          <w:b/>
          <w:bCs/>
          <w:lang w:bidi="en-US"/>
        </w:rPr>
        <w:t>No federal privacy statute</w:t>
      </w:r>
      <w:r w:rsidR="0084743E" w:rsidRPr="0084743E">
        <w:rPr>
          <w:lang w:bidi="en-US"/>
        </w:rPr>
        <w:t xml:space="preserve"> that directly governs employer testing of employees for substances such as illegal drugs, alcohol or tobacco</w:t>
      </w:r>
    </w:p>
    <w:p w14:paraId="5077F253" w14:textId="5482C167" w:rsidR="000822A9" w:rsidRDefault="00182B39" w:rsidP="002C1E70">
      <w:pPr>
        <w:numPr>
          <w:ilvl w:val="5"/>
          <w:numId w:val="4"/>
        </w:numPr>
        <w:spacing w:after="60"/>
        <w:ind w:left="2880"/>
        <w:jc w:val="both"/>
        <w:rPr>
          <w:lang w:bidi="en-US"/>
        </w:rPr>
      </w:pPr>
      <w:r>
        <w:rPr>
          <w:lang w:bidi="en-US"/>
        </w:rPr>
        <w:t xml:space="preserve">For </w:t>
      </w:r>
      <w:r w:rsidRPr="003C7915">
        <w:rPr>
          <w:b/>
          <w:bCs/>
          <w:lang w:bidi="en-US"/>
        </w:rPr>
        <w:t>public-sector employees</w:t>
      </w:r>
      <w:r>
        <w:rPr>
          <w:lang w:bidi="en-US"/>
        </w:rPr>
        <w:t xml:space="preserve"> </w:t>
      </w:r>
      <w:r w:rsidR="003C7915">
        <w:rPr>
          <w:lang w:bidi="en-US"/>
        </w:rPr>
        <w:t xml:space="preserve">– </w:t>
      </w:r>
      <w:r w:rsidR="003C7915" w:rsidRPr="003C7915">
        <w:rPr>
          <w:b/>
          <w:bCs/>
          <w:lang w:bidi="en-US"/>
        </w:rPr>
        <w:t>4</w:t>
      </w:r>
      <w:r w:rsidR="003C7915" w:rsidRPr="003C7915">
        <w:rPr>
          <w:b/>
          <w:bCs/>
          <w:vertAlign w:val="superscript"/>
          <w:lang w:bidi="en-US"/>
        </w:rPr>
        <w:t>th</w:t>
      </w:r>
      <w:r w:rsidR="003C7915" w:rsidRPr="003C7915">
        <w:rPr>
          <w:b/>
          <w:bCs/>
          <w:lang w:bidi="en-US"/>
        </w:rPr>
        <w:t xml:space="preserve"> Amdt</w:t>
      </w:r>
      <w:r w:rsidR="00D55484" w:rsidRPr="003C7915">
        <w:rPr>
          <w:b/>
          <w:bCs/>
          <w:lang w:bidi="en-US"/>
        </w:rPr>
        <w:t xml:space="preserve"> case law</w:t>
      </w:r>
      <w:r w:rsidR="003C7915">
        <w:rPr>
          <w:lang w:bidi="en-US"/>
        </w:rPr>
        <w:t xml:space="preserve"> on when </w:t>
      </w:r>
      <w:r w:rsidR="00FB3B0A">
        <w:rPr>
          <w:lang w:bidi="en-US"/>
        </w:rPr>
        <w:t xml:space="preserve">substance use </w:t>
      </w:r>
      <w:r w:rsidR="003C7915">
        <w:rPr>
          <w:lang w:bidi="en-US"/>
        </w:rPr>
        <w:t>testing is reasonable</w:t>
      </w:r>
    </w:p>
    <w:p w14:paraId="51898276" w14:textId="5913F8DD" w:rsidR="002A4135" w:rsidRPr="00B43F68" w:rsidRDefault="00507AD6" w:rsidP="002C1E70">
      <w:pPr>
        <w:numPr>
          <w:ilvl w:val="5"/>
          <w:numId w:val="4"/>
        </w:numPr>
        <w:spacing w:after="60"/>
        <w:ind w:left="2880"/>
        <w:jc w:val="both"/>
        <w:rPr>
          <w:lang w:bidi="en-US"/>
        </w:rPr>
      </w:pPr>
      <w:r>
        <w:rPr>
          <w:b/>
          <w:bCs/>
          <w:lang w:bidi="en-US"/>
        </w:rPr>
        <w:t>Illegal Drug Use</w:t>
      </w:r>
      <w:r w:rsidRPr="00507AD6">
        <w:rPr>
          <w:lang w:bidi="en-US"/>
        </w:rPr>
        <w:t xml:space="preserve">: </w:t>
      </w:r>
      <w:r w:rsidR="002A4135" w:rsidRPr="004A6AE5">
        <w:rPr>
          <w:b/>
          <w:bCs/>
          <w:lang w:bidi="en-US"/>
        </w:rPr>
        <w:t xml:space="preserve">current </w:t>
      </w:r>
      <w:r w:rsidR="002A4135" w:rsidRPr="00CC2986">
        <w:rPr>
          <w:b/>
          <w:bCs/>
          <w:lang w:bidi="en-US"/>
        </w:rPr>
        <w:t xml:space="preserve">use </w:t>
      </w:r>
      <w:r w:rsidR="00AC0E5D" w:rsidRPr="00CC2986">
        <w:rPr>
          <w:b/>
          <w:bCs/>
          <w:lang w:bidi="en-US"/>
        </w:rPr>
        <w:t>not protected</w:t>
      </w:r>
      <w:r w:rsidR="00AC0E5D">
        <w:rPr>
          <w:lang w:bidi="en-US"/>
        </w:rPr>
        <w:t xml:space="preserve"> </w:t>
      </w:r>
      <w:r w:rsidR="00AC0E5D" w:rsidRPr="005D3880">
        <w:rPr>
          <w:b/>
          <w:lang w:bidi="en-US"/>
        </w:rPr>
        <w:t>by ADA</w:t>
      </w:r>
      <w:r w:rsidR="00AC0E5D">
        <w:rPr>
          <w:lang w:bidi="en-US"/>
        </w:rPr>
        <w:t xml:space="preserve"> and </w:t>
      </w:r>
      <w:r w:rsidR="004A6AE5">
        <w:rPr>
          <w:lang w:bidi="en-US"/>
        </w:rPr>
        <w:t>excluded from definition of “individual with a disability,”</w:t>
      </w:r>
      <w:r w:rsidR="002A4135" w:rsidRPr="002A4135">
        <w:rPr>
          <w:lang w:bidi="en-US"/>
        </w:rPr>
        <w:t xml:space="preserve"> and </w:t>
      </w:r>
      <w:r w:rsidR="002A4135" w:rsidRPr="00FF632B">
        <w:rPr>
          <w:b/>
          <w:bCs/>
          <w:lang w:bidi="en-US"/>
        </w:rPr>
        <w:t xml:space="preserve">drug </w:t>
      </w:r>
      <w:r w:rsidR="00FF632B" w:rsidRPr="00FF632B">
        <w:rPr>
          <w:b/>
          <w:bCs/>
          <w:lang w:bidi="en-US"/>
        </w:rPr>
        <w:t xml:space="preserve">test </w:t>
      </w:r>
      <w:r w:rsidR="002A4135" w:rsidRPr="00FF632B">
        <w:rPr>
          <w:b/>
          <w:bCs/>
          <w:lang w:bidi="en-US"/>
        </w:rPr>
        <w:t>not considered medical exam</w:t>
      </w:r>
    </w:p>
    <w:p w14:paraId="43EDC4DA" w14:textId="46E13BC5" w:rsidR="00B43F68" w:rsidRPr="0029442E" w:rsidRDefault="00B43F68" w:rsidP="002C1E70">
      <w:pPr>
        <w:numPr>
          <w:ilvl w:val="6"/>
          <w:numId w:val="4"/>
        </w:numPr>
        <w:spacing w:after="60"/>
        <w:ind w:left="3600"/>
        <w:jc w:val="both"/>
        <w:rPr>
          <w:lang w:bidi="en-US"/>
        </w:rPr>
      </w:pPr>
      <w:r>
        <w:rPr>
          <w:b/>
          <w:bCs/>
          <w:lang w:bidi="en-US"/>
        </w:rPr>
        <w:t>History of Illegal Drug Use</w:t>
      </w:r>
      <w:r w:rsidRPr="00B43F68">
        <w:rPr>
          <w:lang w:bidi="en-US"/>
        </w:rPr>
        <w:t xml:space="preserve">: </w:t>
      </w:r>
      <w:r w:rsidRPr="0029442E">
        <w:rPr>
          <w:lang w:bidi="en-US"/>
        </w:rPr>
        <w:t xml:space="preserve">Casual </w:t>
      </w:r>
      <w:r w:rsidR="00531AD2" w:rsidRPr="0029442E">
        <w:rPr>
          <w:lang w:bidi="en-US"/>
        </w:rPr>
        <w:t xml:space="preserve">drug use is not a disability under the ADA. </w:t>
      </w:r>
      <w:r w:rsidR="004F4DDB" w:rsidRPr="0029442E">
        <w:rPr>
          <w:lang w:bidi="en-US"/>
        </w:rPr>
        <w:t xml:space="preserve">Drug addiction </w:t>
      </w:r>
      <w:r w:rsidR="00BD518B" w:rsidRPr="0029442E">
        <w:rPr>
          <w:lang w:bidi="en-US"/>
        </w:rPr>
        <w:t xml:space="preserve">considered disability under ADA </w:t>
      </w:r>
      <w:r w:rsidR="00BD518B" w:rsidRPr="0029442E">
        <w:rPr>
          <w:b/>
          <w:bCs/>
          <w:lang w:bidi="en-US"/>
        </w:rPr>
        <w:t xml:space="preserve">if </w:t>
      </w:r>
      <w:r w:rsidR="00BD518B" w:rsidRPr="0029442E">
        <w:rPr>
          <w:lang w:bidi="en-US"/>
        </w:rPr>
        <w:t>poses substantial limitation on one or more major life activities</w:t>
      </w:r>
      <w:r w:rsidR="000B16C7" w:rsidRPr="0029442E">
        <w:rPr>
          <w:lang w:bidi="en-US"/>
        </w:rPr>
        <w:t xml:space="preserve"> </w:t>
      </w:r>
      <w:r w:rsidR="000B16C7" w:rsidRPr="0029442E">
        <w:rPr>
          <w:b/>
          <w:bCs/>
          <w:lang w:bidi="en-US"/>
        </w:rPr>
        <w:t>and</w:t>
      </w:r>
      <w:r w:rsidR="000B16C7" w:rsidRPr="0029442E">
        <w:rPr>
          <w:lang w:bidi="en-US"/>
        </w:rPr>
        <w:t xml:space="preserve"> person not currently using illegal drugs</w:t>
      </w:r>
      <w:r w:rsidR="005B03EA" w:rsidRPr="0029442E">
        <w:rPr>
          <w:lang w:bidi="en-US"/>
        </w:rPr>
        <w:t>.</w:t>
      </w:r>
    </w:p>
    <w:p w14:paraId="49BED599" w14:textId="1D377E77" w:rsidR="00162F8F" w:rsidRPr="0029442E" w:rsidRDefault="00162F8F" w:rsidP="002C1E70">
      <w:pPr>
        <w:numPr>
          <w:ilvl w:val="6"/>
          <w:numId w:val="4"/>
        </w:numPr>
        <w:spacing w:after="60"/>
        <w:ind w:left="3600"/>
        <w:jc w:val="both"/>
        <w:rPr>
          <w:lang w:bidi="en-US"/>
        </w:rPr>
      </w:pPr>
      <w:r w:rsidRPr="0029442E">
        <w:rPr>
          <w:lang w:bidi="en-US"/>
        </w:rPr>
        <w:t xml:space="preserve">Denying job because of </w:t>
      </w:r>
      <w:r w:rsidR="00F477E4" w:rsidRPr="0029442E">
        <w:rPr>
          <w:lang w:bidi="en-US"/>
        </w:rPr>
        <w:t xml:space="preserve">history of </w:t>
      </w:r>
      <w:r w:rsidRPr="0029442E">
        <w:rPr>
          <w:lang w:bidi="en-US"/>
        </w:rPr>
        <w:t>casual drug use</w:t>
      </w:r>
      <w:r w:rsidR="00F477E4" w:rsidRPr="0029442E">
        <w:rPr>
          <w:lang w:bidi="en-US"/>
        </w:rPr>
        <w:t xml:space="preserve"> would not violat</w:t>
      </w:r>
      <w:r w:rsidR="00651A88" w:rsidRPr="0029442E">
        <w:rPr>
          <w:lang w:bidi="en-US"/>
        </w:rPr>
        <w:t>ion of</w:t>
      </w:r>
      <w:r w:rsidR="00F477E4" w:rsidRPr="0029442E">
        <w:rPr>
          <w:lang w:bidi="en-US"/>
        </w:rPr>
        <w:t xml:space="preserve"> ADA</w:t>
      </w:r>
    </w:p>
    <w:p w14:paraId="512B611A" w14:textId="5AF69CF1" w:rsidR="002529CB" w:rsidRPr="0029442E" w:rsidRDefault="00CB6F18" w:rsidP="002C1E70">
      <w:pPr>
        <w:numPr>
          <w:ilvl w:val="6"/>
          <w:numId w:val="4"/>
        </w:numPr>
        <w:spacing w:after="60"/>
        <w:ind w:left="3600"/>
        <w:jc w:val="both"/>
        <w:rPr>
          <w:lang w:bidi="en-US"/>
        </w:rPr>
      </w:pPr>
      <w:r w:rsidRPr="0029442E">
        <w:rPr>
          <w:lang w:bidi="en-US"/>
        </w:rPr>
        <w:t>P</w:t>
      </w:r>
      <w:r w:rsidR="00F67FFC" w:rsidRPr="0029442E">
        <w:rPr>
          <w:lang w:bidi="en-US"/>
        </w:rPr>
        <w:t xml:space="preserve">olicies that screen out applicants because of history </w:t>
      </w:r>
      <w:r w:rsidR="006F5A4E" w:rsidRPr="0029442E">
        <w:rPr>
          <w:lang w:bidi="en-US"/>
        </w:rPr>
        <w:t>of addiction or treatment for addiction must be</w:t>
      </w:r>
      <w:r w:rsidR="00685B1D" w:rsidRPr="0029442E">
        <w:rPr>
          <w:lang w:bidi="en-US"/>
        </w:rPr>
        <w:t xml:space="preserve"> job-related and consistent with business necessity</w:t>
      </w:r>
    </w:p>
    <w:p w14:paraId="41EFAF4E" w14:textId="1B2B10AD" w:rsidR="00932FE7" w:rsidRDefault="00932FE7" w:rsidP="002C1E70">
      <w:pPr>
        <w:numPr>
          <w:ilvl w:val="6"/>
          <w:numId w:val="4"/>
        </w:numPr>
        <w:spacing w:after="60"/>
        <w:ind w:left="3600"/>
        <w:jc w:val="both"/>
        <w:rPr>
          <w:lang w:bidi="en-US"/>
        </w:rPr>
      </w:pPr>
      <w:r w:rsidRPr="00932FE7">
        <w:rPr>
          <w:lang w:bidi="en-US"/>
        </w:rPr>
        <w:t xml:space="preserve">Current illegal drug use, even if addicted, </w:t>
      </w:r>
      <w:r>
        <w:rPr>
          <w:lang w:bidi="en-US"/>
        </w:rPr>
        <w:t>can be denied employment</w:t>
      </w:r>
      <w:r w:rsidR="007B0EC9">
        <w:rPr>
          <w:lang w:bidi="en-US"/>
        </w:rPr>
        <w:t xml:space="preserve"> because of current use</w:t>
      </w:r>
    </w:p>
    <w:p w14:paraId="5E2B86F3" w14:textId="01ABD427" w:rsidR="00D366CA" w:rsidRPr="0029442E" w:rsidRDefault="00F577DC" w:rsidP="002C1E70">
      <w:pPr>
        <w:numPr>
          <w:ilvl w:val="6"/>
          <w:numId w:val="4"/>
        </w:numPr>
        <w:spacing w:after="60"/>
        <w:ind w:left="3600"/>
        <w:jc w:val="both"/>
        <w:rPr>
          <w:lang w:bidi="en-US"/>
        </w:rPr>
      </w:pPr>
      <w:r w:rsidRPr="0029442E">
        <w:rPr>
          <w:lang w:bidi="en-US"/>
        </w:rPr>
        <w:t xml:space="preserve">Asking job applicant if ever used illegal drugs or been arrested for using illegal drugs is </w:t>
      </w:r>
      <w:r w:rsidRPr="0029442E">
        <w:rPr>
          <w:b/>
          <w:bCs/>
          <w:lang w:bidi="en-US"/>
        </w:rPr>
        <w:t>not</w:t>
      </w:r>
      <w:r w:rsidRPr="0029442E">
        <w:rPr>
          <w:lang w:bidi="en-US"/>
        </w:rPr>
        <w:t xml:space="preserve"> violation of ADA</w:t>
      </w:r>
    </w:p>
    <w:p w14:paraId="37F69C9B" w14:textId="2435580C" w:rsidR="009E48CC" w:rsidRPr="0029442E" w:rsidRDefault="00AB1FAC" w:rsidP="002C1E70">
      <w:pPr>
        <w:numPr>
          <w:ilvl w:val="6"/>
          <w:numId w:val="4"/>
        </w:numPr>
        <w:spacing w:after="60"/>
        <w:ind w:left="3600"/>
        <w:jc w:val="both"/>
        <w:rPr>
          <w:lang w:bidi="en-US"/>
        </w:rPr>
      </w:pPr>
      <w:r w:rsidRPr="0029442E">
        <w:rPr>
          <w:lang w:bidi="en-US"/>
        </w:rPr>
        <w:t xml:space="preserve">Asking about </w:t>
      </w:r>
      <w:r w:rsidRPr="0029442E">
        <w:rPr>
          <w:b/>
          <w:bCs/>
          <w:lang w:bidi="en-US"/>
        </w:rPr>
        <w:t>prescription drug</w:t>
      </w:r>
      <w:r w:rsidRPr="0029442E">
        <w:rPr>
          <w:lang w:bidi="en-US"/>
        </w:rPr>
        <w:t xml:space="preserve"> </w:t>
      </w:r>
      <w:r w:rsidR="00F24B28" w:rsidRPr="0029442E">
        <w:rPr>
          <w:b/>
          <w:bCs/>
          <w:lang w:bidi="en-US"/>
        </w:rPr>
        <w:t xml:space="preserve">use </w:t>
      </w:r>
      <w:r w:rsidRPr="0029442E">
        <w:rPr>
          <w:lang w:bidi="en-US"/>
        </w:rPr>
        <w:t>permitted in response to positive drug test, even if answers may disclose information about disability</w:t>
      </w:r>
    </w:p>
    <w:p w14:paraId="6E094A1B" w14:textId="77777777" w:rsidR="00865DDC" w:rsidRDefault="00B378AE" w:rsidP="002C1E70">
      <w:pPr>
        <w:numPr>
          <w:ilvl w:val="5"/>
          <w:numId w:val="4"/>
        </w:numPr>
        <w:spacing w:after="60"/>
        <w:ind w:left="2880"/>
        <w:jc w:val="both"/>
        <w:rPr>
          <w:lang w:bidi="en-US"/>
        </w:rPr>
      </w:pPr>
      <w:r>
        <w:rPr>
          <w:b/>
          <w:bCs/>
          <w:lang w:bidi="en-US"/>
        </w:rPr>
        <w:lastRenderedPageBreak/>
        <w:t xml:space="preserve">Alcohol </w:t>
      </w:r>
      <w:r w:rsidR="00383115">
        <w:rPr>
          <w:b/>
          <w:bCs/>
          <w:lang w:bidi="en-US"/>
        </w:rPr>
        <w:t>Use</w:t>
      </w:r>
      <w:r w:rsidR="00383115" w:rsidRPr="00CC2986">
        <w:rPr>
          <w:lang w:bidi="en-US"/>
        </w:rPr>
        <w:t xml:space="preserve">: </w:t>
      </w:r>
      <w:r w:rsidR="00CC2986" w:rsidRPr="00F24B28">
        <w:rPr>
          <w:b/>
          <w:bCs/>
          <w:lang w:bidi="en-US"/>
        </w:rPr>
        <w:t>current use not automatically denied protection</w:t>
      </w:r>
      <w:r w:rsidR="00CC2986" w:rsidRPr="00CC2986">
        <w:rPr>
          <w:lang w:bidi="en-US"/>
        </w:rPr>
        <w:t xml:space="preserve"> </w:t>
      </w:r>
      <w:r w:rsidR="00CC2986" w:rsidRPr="0056127F">
        <w:rPr>
          <w:b/>
          <w:lang w:bidi="en-US"/>
        </w:rPr>
        <w:t xml:space="preserve">under </w:t>
      </w:r>
      <w:r w:rsidR="0078283F" w:rsidRPr="0056127F">
        <w:rPr>
          <w:b/>
          <w:lang w:bidi="en-US"/>
        </w:rPr>
        <w:t>ADA</w:t>
      </w:r>
      <w:r w:rsidR="00F24B28">
        <w:rPr>
          <w:lang w:bidi="en-US"/>
        </w:rPr>
        <w:t>. Alcoholism</w:t>
      </w:r>
      <w:r w:rsidR="0078283F" w:rsidRPr="00E34877">
        <w:rPr>
          <w:b/>
          <w:bCs/>
          <w:lang w:bidi="en-US"/>
        </w:rPr>
        <w:t xml:space="preserve"> </w:t>
      </w:r>
      <w:r w:rsidR="007F30BE" w:rsidRPr="007F30BE">
        <w:rPr>
          <w:lang w:bidi="en-US"/>
        </w:rPr>
        <w:t>(alcohol use disorder)</w:t>
      </w:r>
      <w:r w:rsidR="007F30BE">
        <w:rPr>
          <w:b/>
          <w:bCs/>
          <w:lang w:bidi="en-US"/>
        </w:rPr>
        <w:t xml:space="preserve"> </w:t>
      </w:r>
      <w:r w:rsidR="003B3507" w:rsidRPr="003B3507">
        <w:rPr>
          <w:lang w:bidi="en-US"/>
        </w:rPr>
        <w:t xml:space="preserve">is </w:t>
      </w:r>
      <w:r w:rsidR="007F30BE">
        <w:rPr>
          <w:lang w:bidi="en-US"/>
        </w:rPr>
        <w:t xml:space="preserve">protected as </w:t>
      </w:r>
      <w:r w:rsidR="0078283F">
        <w:rPr>
          <w:lang w:bidi="en-US"/>
        </w:rPr>
        <w:t>a disability</w:t>
      </w:r>
      <w:r w:rsidR="00E34877">
        <w:rPr>
          <w:lang w:bidi="en-US"/>
        </w:rPr>
        <w:t xml:space="preserve"> </w:t>
      </w:r>
      <w:r w:rsidR="00E34877" w:rsidRPr="00015819">
        <w:rPr>
          <w:b/>
          <w:bCs/>
          <w:lang w:bidi="en-US"/>
        </w:rPr>
        <w:t xml:space="preserve">if </w:t>
      </w:r>
      <w:r w:rsidR="003B3507">
        <w:rPr>
          <w:b/>
          <w:bCs/>
          <w:lang w:bidi="en-US"/>
        </w:rPr>
        <w:t xml:space="preserve">person </w:t>
      </w:r>
      <w:r w:rsidR="00E34877" w:rsidRPr="009810AF">
        <w:rPr>
          <w:b/>
          <w:bCs/>
          <w:lang w:bidi="en-US"/>
        </w:rPr>
        <w:t>qualified</w:t>
      </w:r>
      <w:r w:rsidR="00E34877">
        <w:rPr>
          <w:lang w:bidi="en-US"/>
        </w:rPr>
        <w:t xml:space="preserve"> to perform </w:t>
      </w:r>
      <w:r w:rsidR="00E34877" w:rsidRPr="00C72F8D">
        <w:rPr>
          <w:b/>
          <w:bCs/>
          <w:lang w:bidi="en-US"/>
        </w:rPr>
        <w:t>essential job functions</w:t>
      </w:r>
      <w:r w:rsidR="00601594">
        <w:rPr>
          <w:b/>
          <w:bCs/>
          <w:lang w:bidi="en-US"/>
        </w:rPr>
        <w:t xml:space="preserve"> – BUT</w:t>
      </w:r>
      <w:r w:rsidR="00601594">
        <w:rPr>
          <w:lang w:bidi="en-US"/>
        </w:rPr>
        <w:t xml:space="preserve">- </w:t>
      </w:r>
      <w:r w:rsidR="00352FD4" w:rsidRPr="00865DDC">
        <w:rPr>
          <w:u w:val="single"/>
          <w:lang w:bidi="en-US"/>
        </w:rPr>
        <w:t>employer can</w:t>
      </w:r>
      <w:r w:rsidR="00352FD4" w:rsidRPr="00352FD4">
        <w:rPr>
          <w:lang w:bidi="en-US"/>
        </w:rPr>
        <w:t xml:space="preserve"> </w:t>
      </w:r>
    </w:p>
    <w:p w14:paraId="3704F4DC" w14:textId="2383B06F" w:rsidR="00D7297F" w:rsidRDefault="00352FD4" w:rsidP="002C1E70">
      <w:pPr>
        <w:numPr>
          <w:ilvl w:val="6"/>
          <w:numId w:val="4"/>
        </w:numPr>
        <w:spacing w:after="60"/>
        <w:ind w:left="3600"/>
        <w:jc w:val="both"/>
        <w:rPr>
          <w:lang w:bidi="en-US"/>
        </w:rPr>
      </w:pPr>
      <w:r w:rsidRPr="00B51945">
        <w:rPr>
          <w:b/>
          <w:bCs/>
          <w:lang w:bidi="en-US"/>
        </w:rPr>
        <w:t>discipline, discharge or deny</w:t>
      </w:r>
      <w:r w:rsidRPr="00352FD4">
        <w:rPr>
          <w:lang w:bidi="en-US"/>
        </w:rPr>
        <w:t xml:space="preserve"> employment </w:t>
      </w:r>
      <w:r w:rsidR="00B51945" w:rsidRPr="00B51945">
        <w:rPr>
          <w:b/>
          <w:bCs/>
          <w:lang w:bidi="en-US"/>
        </w:rPr>
        <w:t>if</w:t>
      </w:r>
      <w:r w:rsidR="00B51945">
        <w:rPr>
          <w:lang w:bidi="en-US"/>
        </w:rPr>
        <w:t xml:space="preserve"> </w:t>
      </w:r>
      <w:r w:rsidRPr="009B12BC">
        <w:rPr>
          <w:b/>
          <w:bCs/>
          <w:lang w:bidi="en-US"/>
        </w:rPr>
        <w:t xml:space="preserve">alcohol </w:t>
      </w:r>
      <w:r w:rsidR="00D92947">
        <w:rPr>
          <w:b/>
          <w:bCs/>
          <w:lang w:bidi="en-US"/>
        </w:rPr>
        <w:t xml:space="preserve">use </w:t>
      </w:r>
      <w:r w:rsidRPr="009B12BC">
        <w:rPr>
          <w:b/>
          <w:bCs/>
          <w:lang w:bidi="en-US"/>
        </w:rPr>
        <w:t>adversely affects</w:t>
      </w:r>
      <w:r w:rsidRPr="00352FD4">
        <w:rPr>
          <w:lang w:bidi="en-US"/>
        </w:rPr>
        <w:t xml:space="preserve"> job </w:t>
      </w:r>
      <w:r w:rsidRPr="009B12BC">
        <w:rPr>
          <w:u w:val="single"/>
          <w:lang w:bidi="en-US"/>
        </w:rPr>
        <w:t>performance or conduct</w:t>
      </w:r>
      <w:r>
        <w:rPr>
          <w:lang w:bidi="en-US"/>
        </w:rPr>
        <w:t xml:space="preserve"> </w:t>
      </w:r>
    </w:p>
    <w:p w14:paraId="1C7F9C45" w14:textId="1B298214" w:rsidR="00865DDC" w:rsidRPr="00EA7AE3" w:rsidRDefault="003F58AB" w:rsidP="002C1E70">
      <w:pPr>
        <w:numPr>
          <w:ilvl w:val="6"/>
          <w:numId w:val="4"/>
        </w:numPr>
        <w:spacing w:after="60"/>
        <w:ind w:left="3600"/>
        <w:jc w:val="both"/>
        <w:rPr>
          <w:b/>
          <w:bCs/>
          <w:lang w:bidi="en-US"/>
        </w:rPr>
      </w:pPr>
      <w:r w:rsidRPr="00EA7AE3">
        <w:rPr>
          <w:b/>
          <w:bCs/>
          <w:lang w:bidi="en-US"/>
        </w:rPr>
        <w:t>prohibit</w:t>
      </w:r>
      <w:r w:rsidR="00EA7AE3" w:rsidRPr="00EA7AE3">
        <w:rPr>
          <w:b/>
          <w:bCs/>
          <w:lang w:bidi="en-US"/>
        </w:rPr>
        <w:t xml:space="preserve"> alcohol</w:t>
      </w:r>
      <w:r w:rsidRPr="00EA7AE3">
        <w:rPr>
          <w:b/>
          <w:bCs/>
          <w:lang w:bidi="en-US"/>
        </w:rPr>
        <w:t xml:space="preserve"> use in workplace</w:t>
      </w:r>
    </w:p>
    <w:p w14:paraId="7E1E2009" w14:textId="3AB38D9B" w:rsidR="003F58AB" w:rsidRPr="00482835" w:rsidRDefault="003F58AB" w:rsidP="002C1E70">
      <w:pPr>
        <w:numPr>
          <w:ilvl w:val="6"/>
          <w:numId w:val="4"/>
        </w:numPr>
        <w:spacing w:after="60"/>
        <w:ind w:left="3600"/>
        <w:jc w:val="both"/>
        <w:rPr>
          <w:lang w:bidi="en-US"/>
        </w:rPr>
      </w:pPr>
      <w:r w:rsidRPr="003F58AB">
        <w:rPr>
          <w:lang w:bidi="en-US"/>
        </w:rPr>
        <w:t xml:space="preserve">require that employees </w:t>
      </w:r>
      <w:r w:rsidR="009B12BC">
        <w:rPr>
          <w:lang w:bidi="en-US"/>
        </w:rPr>
        <w:t xml:space="preserve">are </w:t>
      </w:r>
      <w:r w:rsidR="00EA7AE3" w:rsidRPr="003B5AE6">
        <w:rPr>
          <w:b/>
          <w:bCs/>
          <w:lang w:bidi="en-US"/>
        </w:rPr>
        <w:t xml:space="preserve">not </w:t>
      </w:r>
      <w:r w:rsidRPr="003B5AE6">
        <w:rPr>
          <w:b/>
          <w:bCs/>
          <w:lang w:bidi="en-US"/>
        </w:rPr>
        <w:t>under the influence</w:t>
      </w:r>
      <w:r w:rsidRPr="003F58AB">
        <w:rPr>
          <w:lang w:bidi="en-US"/>
        </w:rPr>
        <w:t xml:space="preserve"> of alcohol</w:t>
      </w:r>
      <w:r w:rsidR="009B12BC">
        <w:rPr>
          <w:lang w:bidi="en-US"/>
        </w:rPr>
        <w:t xml:space="preserve"> </w:t>
      </w:r>
      <w:r w:rsidR="009B12BC" w:rsidRPr="003B5AE6">
        <w:rPr>
          <w:b/>
          <w:bCs/>
          <w:lang w:bidi="en-US"/>
        </w:rPr>
        <w:t>while at work</w:t>
      </w:r>
    </w:p>
    <w:p w14:paraId="154C59AA" w14:textId="1862408B" w:rsidR="00482835" w:rsidRDefault="007D15D5" w:rsidP="002C1E70">
      <w:pPr>
        <w:numPr>
          <w:ilvl w:val="5"/>
          <w:numId w:val="4"/>
        </w:numPr>
        <w:spacing w:after="60"/>
        <w:ind w:left="2880"/>
        <w:jc w:val="both"/>
        <w:rPr>
          <w:lang w:bidi="en-US"/>
        </w:rPr>
      </w:pPr>
      <w:r>
        <w:rPr>
          <w:b/>
          <w:bCs/>
          <w:lang w:bidi="en-US"/>
        </w:rPr>
        <w:t>Federal Law</w:t>
      </w:r>
      <w:r>
        <w:rPr>
          <w:lang w:bidi="en-US"/>
        </w:rPr>
        <w:t xml:space="preserve"> mandates </w:t>
      </w:r>
      <w:r w:rsidRPr="00347AAB">
        <w:rPr>
          <w:b/>
          <w:bCs/>
          <w:lang w:bidi="en-US"/>
        </w:rPr>
        <w:t>drug testing for certain positions</w:t>
      </w:r>
      <w:r>
        <w:rPr>
          <w:lang w:bidi="en-US"/>
        </w:rPr>
        <w:t xml:space="preserve"> in the federal sector</w:t>
      </w:r>
      <w:r w:rsidR="00DA2EE7">
        <w:rPr>
          <w:lang w:bidi="en-US"/>
        </w:rPr>
        <w:t xml:space="preserve"> (e.g., US Customs &amp; Border Protection) </w:t>
      </w:r>
      <w:r w:rsidR="00174FDF">
        <w:rPr>
          <w:lang w:bidi="en-US"/>
        </w:rPr>
        <w:t xml:space="preserve">and creates regulations for drug testing for employees in </w:t>
      </w:r>
      <w:r w:rsidR="00D76EE4">
        <w:rPr>
          <w:lang w:bidi="en-US"/>
        </w:rPr>
        <w:t>certain sector</w:t>
      </w:r>
      <w:r w:rsidR="00300F5E">
        <w:rPr>
          <w:lang w:bidi="en-US"/>
        </w:rPr>
        <w:t>s</w:t>
      </w:r>
      <w:r w:rsidR="00D76EE4">
        <w:rPr>
          <w:lang w:bidi="en-US"/>
        </w:rPr>
        <w:t xml:space="preserve"> - </w:t>
      </w:r>
      <w:r w:rsidR="00174FDF" w:rsidRPr="008A23FF">
        <w:rPr>
          <w:b/>
          <w:bCs/>
          <w:lang w:bidi="en-US"/>
        </w:rPr>
        <w:t>aviation, railroading and trucking</w:t>
      </w:r>
      <w:r w:rsidR="00174FDF">
        <w:rPr>
          <w:lang w:bidi="en-US"/>
        </w:rPr>
        <w:t xml:space="preserve"> </w:t>
      </w:r>
      <w:r w:rsidR="00174FDF" w:rsidRPr="00347AAB">
        <w:rPr>
          <w:b/>
          <w:bCs/>
          <w:lang w:bidi="en-US"/>
        </w:rPr>
        <w:t>industries</w:t>
      </w:r>
      <w:r w:rsidR="00664D2F">
        <w:rPr>
          <w:b/>
          <w:bCs/>
          <w:lang w:bidi="en-US"/>
        </w:rPr>
        <w:t xml:space="preserve">, which </w:t>
      </w:r>
      <w:r w:rsidR="00421B46" w:rsidRPr="00421B46">
        <w:rPr>
          <w:b/>
          <w:bCs/>
          <w:lang w:bidi="en-US"/>
        </w:rPr>
        <w:t>preempt state laws that would otherwise limit drug testing</w:t>
      </w:r>
      <w:r w:rsidR="00421B46">
        <w:rPr>
          <w:lang w:bidi="en-US"/>
        </w:rPr>
        <w:t>.</w:t>
      </w:r>
      <w:r w:rsidR="00765BF8">
        <w:rPr>
          <w:lang w:bidi="en-US"/>
        </w:rPr>
        <w:t xml:space="preserve"> </w:t>
      </w:r>
      <w:r w:rsidR="00765BF8" w:rsidRPr="00765BF8">
        <w:rPr>
          <w:lang w:bidi="en-US"/>
        </w:rPr>
        <w:t>Because marijuana is federally prohibited, employees in these industries must adhere to federal requirements.</w:t>
      </w:r>
    </w:p>
    <w:p w14:paraId="26DF4037" w14:textId="29637016" w:rsidR="008033FF" w:rsidRPr="008033FF" w:rsidRDefault="008033FF" w:rsidP="002C1E70">
      <w:pPr>
        <w:numPr>
          <w:ilvl w:val="5"/>
          <w:numId w:val="4"/>
        </w:numPr>
        <w:spacing w:after="60"/>
        <w:ind w:left="2880"/>
        <w:jc w:val="both"/>
        <w:rPr>
          <w:lang w:bidi="en-US"/>
        </w:rPr>
      </w:pPr>
      <w:r>
        <w:rPr>
          <w:b/>
          <w:bCs/>
          <w:lang w:bidi="en-US"/>
        </w:rPr>
        <w:t>Permissible Reasons for Drug Testing:</w:t>
      </w:r>
    </w:p>
    <w:p w14:paraId="65583645" w14:textId="0B39217E" w:rsidR="00674A1D" w:rsidRDefault="00674A1D" w:rsidP="002C1E70">
      <w:pPr>
        <w:numPr>
          <w:ilvl w:val="6"/>
          <w:numId w:val="4"/>
        </w:numPr>
        <w:spacing w:after="60"/>
        <w:ind w:left="3600"/>
        <w:jc w:val="both"/>
        <w:rPr>
          <w:lang w:bidi="en-US"/>
        </w:rPr>
      </w:pPr>
      <w:r w:rsidRPr="00E56198">
        <w:rPr>
          <w:b/>
          <w:bCs/>
          <w:lang w:bidi="en-US"/>
        </w:rPr>
        <w:t>Pre</w:t>
      </w:r>
      <w:r w:rsidR="002642BD">
        <w:rPr>
          <w:b/>
          <w:bCs/>
          <w:lang w:bidi="en-US"/>
        </w:rPr>
        <w:t>-</w:t>
      </w:r>
      <w:r w:rsidRPr="00E56198">
        <w:rPr>
          <w:b/>
          <w:bCs/>
          <w:lang w:bidi="en-US"/>
        </w:rPr>
        <w:t>employment</w:t>
      </w:r>
      <w:r>
        <w:rPr>
          <w:lang w:bidi="en-US"/>
        </w:rPr>
        <w:t xml:space="preserve"> -</w:t>
      </w:r>
      <w:r w:rsidR="00E56198">
        <w:rPr>
          <w:lang w:bidi="en-US"/>
        </w:rPr>
        <w:t xml:space="preserve"> </w:t>
      </w:r>
      <w:r>
        <w:rPr>
          <w:lang w:bidi="en-US"/>
        </w:rPr>
        <w:t>if not designed to identify legal use of drugs or addiction to illegal drugs</w:t>
      </w:r>
    </w:p>
    <w:p w14:paraId="0426F4AC" w14:textId="775E6147" w:rsidR="00674A1D" w:rsidRDefault="00674A1D" w:rsidP="002C1E70">
      <w:pPr>
        <w:numPr>
          <w:ilvl w:val="6"/>
          <w:numId w:val="4"/>
        </w:numPr>
        <w:spacing w:after="60"/>
        <w:ind w:left="3600"/>
        <w:jc w:val="both"/>
        <w:rPr>
          <w:lang w:bidi="en-US"/>
        </w:rPr>
      </w:pPr>
      <w:r w:rsidRPr="00E56198">
        <w:rPr>
          <w:b/>
          <w:bCs/>
          <w:lang w:bidi="en-US"/>
        </w:rPr>
        <w:t>Reasonable suspicion</w:t>
      </w:r>
      <w:r w:rsidR="00E56198">
        <w:rPr>
          <w:lang w:bidi="en-US"/>
        </w:rPr>
        <w:t xml:space="preserve"> </w:t>
      </w:r>
      <w:r>
        <w:rPr>
          <w:lang w:bidi="en-US"/>
        </w:rPr>
        <w:t>-</w:t>
      </w:r>
      <w:r w:rsidR="00E56198">
        <w:rPr>
          <w:lang w:bidi="en-US"/>
        </w:rPr>
        <w:t xml:space="preserve"> </w:t>
      </w:r>
      <w:r>
        <w:rPr>
          <w:lang w:bidi="en-US"/>
        </w:rPr>
        <w:t xml:space="preserve">as a condition of continued employment if “reasonable suspicion” of drug or alcohol use based on specific facts </w:t>
      </w:r>
      <w:r w:rsidR="00673899">
        <w:rPr>
          <w:lang w:bidi="en-US"/>
        </w:rPr>
        <w:t xml:space="preserve">and </w:t>
      </w:r>
      <w:r>
        <w:rPr>
          <w:lang w:bidi="en-US"/>
        </w:rPr>
        <w:t>rational inferences from those facts (e.g., appearance, behavior, speech, odors)</w:t>
      </w:r>
    </w:p>
    <w:p w14:paraId="65852AC5" w14:textId="39F9B46A" w:rsidR="00674A1D" w:rsidRDefault="00674A1D" w:rsidP="002C1E70">
      <w:pPr>
        <w:numPr>
          <w:ilvl w:val="6"/>
          <w:numId w:val="4"/>
        </w:numPr>
        <w:spacing w:after="60"/>
        <w:ind w:left="3600"/>
        <w:jc w:val="both"/>
        <w:rPr>
          <w:lang w:bidi="en-US"/>
        </w:rPr>
      </w:pPr>
      <w:r w:rsidRPr="00E56198">
        <w:rPr>
          <w:b/>
          <w:bCs/>
          <w:lang w:bidi="en-US"/>
        </w:rPr>
        <w:t>Routine testing</w:t>
      </w:r>
      <w:r w:rsidR="00E56198">
        <w:rPr>
          <w:lang w:bidi="en-US"/>
        </w:rPr>
        <w:t xml:space="preserve"> </w:t>
      </w:r>
      <w:r>
        <w:rPr>
          <w:lang w:bidi="en-US"/>
        </w:rPr>
        <w:t>-</w:t>
      </w:r>
      <w:r w:rsidR="00E56198">
        <w:rPr>
          <w:lang w:bidi="en-US"/>
        </w:rPr>
        <w:t xml:space="preserve"> </w:t>
      </w:r>
      <w:r>
        <w:rPr>
          <w:lang w:bidi="en-US"/>
        </w:rPr>
        <w:t xml:space="preserve">if employees </w:t>
      </w:r>
      <w:r w:rsidRPr="0005488D">
        <w:rPr>
          <w:b/>
          <w:lang w:bidi="en-US"/>
        </w:rPr>
        <w:t>notified at time of hire</w:t>
      </w:r>
      <w:r>
        <w:rPr>
          <w:lang w:bidi="en-US"/>
        </w:rPr>
        <w:t>, unless state or local law prohibits it</w:t>
      </w:r>
    </w:p>
    <w:p w14:paraId="40C6C1ED" w14:textId="2E7C8322" w:rsidR="00674A1D" w:rsidRDefault="00674A1D" w:rsidP="002C1E70">
      <w:pPr>
        <w:numPr>
          <w:ilvl w:val="6"/>
          <w:numId w:val="4"/>
        </w:numPr>
        <w:spacing w:after="60"/>
        <w:ind w:left="3600"/>
        <w:jc w:val="both"/>
        <w:rPr>
          <w:lang w:bidi="en-US"/>
        </w:rPr>
      </w:pPr>
      <w:r w:rsidRPr="00E56198">
        <w:rPr>
          <w:b/>
          <w:bCs/>
          <w:lang w:bidi="en-US"/>
        </w:rPr>
        <w:t>Post-accident testing</w:t>
      </w:r>
      <w:r w:rsidR="00E56198">
        <w:rPr>
          <w:lang w:bidi="en-US"/>
        </w:rPr>
        <w:t xml:space="preserve"> </w:t>
      </w:r>
      <w:r>
        <w:rPr>
          <w:lang w:bidi="en-US"/>
        </w:rPr>
        <w:t>-</w:t>
      </w:r>
      <w:r w:rsidR="00E56198">
        <w:rPr>
          <w:lang w:bidi="en-US"/>
        </w:rPr>
        <w:t xml:space="preserve"> </w:t>
      </w:r>
      <w:r>
        <w:rPr>
          <w:lang w:bidi="en-US"/>
        </w:rPr>
        <w:t>as a condition of continued employment if “reasonable suspicion” that employee involved in accident was under influence of drugs or alcohol</w:t>
      </w:r>
    </w:p>
    <w:p w14:paraId="66CFC259" w14:textId="1DF160A9" w:rsidR="008033FF" w:rsidRPr="00D7297F" w:rsidRDefault="00674A1D" w:rsidP="002C1E70">
      <w:pPr>
        <w:numPr>
          <w:ilvl w:val="6"/>
          <w:numId w:val="4"/>
        </w:numPr>
        <w:spacing w:after="60"/>
        <w:ind w:left="3600"/>
        <w:jc w:val="both"/>
        <w:rPr>
          <w:lang w:bidi="en-US"/>
        </w:rPr>
      </w:pPr>
      <w:r w:rsidRPr="00E56198">
        <w:rPr>
          <w:b/>
          <w:bCs/>
          <w:lang w:bidi="en-US"/>
        </w:rPr>
        <w:t>Random testing</w:t>
      </w:r>
      <w:r w:rsidR="00E56198">
        <w:rPr>
          <w:lang w:bidi="en-US"/>
        </w:rPr>
        <w:t xml:space="preserve"> </w:t>
      </w:r>
      <w:r>
        <w:rPr>
          <w:lang w:bidi="en-US"/>
        </w:rPr>
        <w:t>-</w:t>
      </w:r>
      <w:r w:rsidR="00E56198">
        <w:rPr>
          <w:lang w:bidi="en-US"/>
        </w:rPr>
        <w:t xml:space="preserve"> </w:t>
      </w:r>
      <w:r>
        <w:rPr>
          <w:lang w:bidi="en-US"/>
        </w:rPr>
        <w:t>sometimes required by law, prohibited in certain jurisdictions, but acceptable where used on existing employees in specific, narrowly defined jobs, such as those in highly regulated industries where the employee has a severely diminished expectation of privacy or where testing is critical to public safety or national security</w:t>
      </w:r>
    </w:p>
    <w:p w14:paraId="24982981" w14:textId="0A06A21A" w:rsidR="000822A9" w:rsidRPr="000822A9" w:rsidRDefault="000822A9" w:rsidP="002C1E70">
      <w:pPr>
        <w:numPr>
          <w:ilvl w:val="4"/>
          <w:numId w:val="4"/>
        </w:numPr>
        <w:spacing w:after="60"/>
        <w:jc w:val="both"/>
        <w:rPr>
          <w:lang w:bidi="en-US"/>
        </w:rPr>
      </w:pPr>
      <w:r w:rsidRPr="000822A9">
        <w:rPr>
          <w:b/>
          <w:bCs/>
          <w:color w:val="002060"/>
          <w:lang w:bidi="en-US"/>
        </w:rPr>
        <w:t xml:space="preserve">Social </w:t>
      </w:r>
      <w:r w:rsidR="00CA4F48" w:rsidRPr="00637674">
        <w:rPr>
          <w:b/>
          <w:bCs/>
          <w:color w:val="002060"/>
          <w:lang w:bidi="en-US"/>
        </w:rPr>
        <w:t>Media</w:t>
      </w:r>
      <w:r w:rsidR="00CA4F48">
        <w:rPr>
          <w:lang w:bidi="en-US"/>
        </w:rPr>
        <w:t>:</w:t>
      </w:r>
      <w:r w:rsidR="00714C2D" w:rsidRPr="00714C2D">
        <w:t xml:space="preserve"> </w:t>
      </w:r>
      <w:r w:rsidR="00714C2D">
        <w:t>E</w:t>
      </w:r>
      <w:r w:rsidR="00714C2D" w:rsidRPr="00714C2D">
        <w:rPr>
          <w:lang w:bidi="en-US"/>
        </w:rPr>
        <w:t xml:space="preserve">mployers are legally permitted to use social media in informing their decisions but </w:t>
      </w:r>
      <w:r w:rsidR="00714C2D" w:rsidRPr="00ED77C8">
        <w:rPr>
          <w:b/>
          <w:bCs/>
          <w:lang w:bidi="en-US"/>
        </w:rPr>
        <w:t>can’t violate anti</w:t>
      </w:r>
      <w:r w:rsidR="00ED77C8" w:rsidRPr="00ED77C8">
        <w:rPr>
          <w:b/>
          <w:bCs/>
          <w:lang w:bidi="en-US"/>
        </w:rPr>
        <w:t>-</w:t>
      </w:r>
      <w:r w:rsidR="00714C2D" w:rsidRPr="00ED77C8">
        <w:rPr>
          <w:b/>
          <w:bCs/>
          <w:lang w:bidi="en-US"/>
        </w:rPr>
        <w:t>discrimination and privacy laws</w:t>
      </w:r>
      <w:r w:rsidR="00714C2D">
        <w:rPr>
          <w:lang w:bidi="en-US"/>
        </w:rPr>
        <w:t>.</w:t>
      </w:r>
      <w:r w:rsidR="0076530F">
        <w:rPr>
          <w:lang w:bidi="en-US"/>
        </w:rPr>
        <w:t xml:space="preserve"> </w:t>
      </w:r>
      <w:r w:rsidR="00D21F64" w:rsidRPr="00D21F64">
        <w:rPr>
          <w:lang w:bidi="en-US"/>
        </w:rPr>
        <w:t xml:space="preserve">Employers face risks when engaging </w:t>
      </w:r>
      <w:r w:rsidR="00D21F64" w:rsidRPr="008F70F1">
        <w:rPr>
          <w:lang w:bidi="en-US"/>
        </w:rPr>
        <w:t xml:space="preserve">in </w:t>
      </w:r>
      <w:r w:rsidR="00D21F64" w:rsidRPr="00ED77C8">
        <w:rPr>
          <w:b/>
          <w:bCs/>
          <w:lang w:bidi="en-US"/>
        </w:rPr>
        <w:t>social engineering</w:t>
      </w:r>
      <w:r w:rsidR="00D21F64" w:rsidRPr="00D21F64">
        <w:rPr>
          <w:lang w:bidi="en-US"/>
        </w:rPr>
        <w:t xml:space="preserve"> - use of manipulation to gain access to otherwise private information, including connecting with potential hires or employees through false online profile or requesting access to private networks not available to general public. These practices can results in </w:t>
      </w:r>
      <w:r w:rsidR="00D21F64" w:rsidRPr="00ED77C8">
        <w:rPr>
          <w:b/>
          <w:bCs/>
          <w:lang w:bidi="en-US"/>
        </w:rPr>
        <w:t>invasion of privacy actions</w:t>
      </w:r>
      <w:r w:rsidR="00D21F64" w:rsidRPr="00D21F64">
        <w:rPr>
          <w:lang w:bidi="en-US"/>
        </w:rPr>
        <w:t xml:space="preserve"> for violating applicant’s or </w:t>
      </w:r>
      <w:r w:rsidR="00D21F64" w:rsidRPr="00ED77C8">
        <w:rPr>
          <w:b/>
          <w:bCs/>
          <w:lang w:bidi="en-US"/>
        </w:rPr>
        <w:t>employee’s reasonable expectation of privacy</w:t>
      </w:r>
      <w:r w:rsidR="00D21F64" w:rsidRPr="00D21F64">
        <w:rPr>
          <w:lang w:bidi="en-US"/>
        </w:rPr>
        <w:t>.</w:t>
      </w:r>
      <w:r w:rsidR="00ED77C8">
        <w:rPr>
          <w:lang w:bidi="en-US"/>
        </w:rPr>
        <w:t xml:space="preserve"> </w:t>
      </w:r>
      <w:r w:rsidR="0076530F">
        <w:rPr>
          <w:lang w:bidi="en-US"/>
        </w:rPr>
        <w:t xml:space="preserve">Employers can screen </w:t>
      </w:r>
      <w:r w:rsidR="00373A48">
        <w:rPr>
          <w:lang w:bidi="en-US"/>
        </w:rPr>
        <w:t xml:space="preserve">publicly available </w:t>
      </w:r>
      <w:r w:rsidR="0076530F">
        <w:rPr>
          <w:lang w:bidi="en-US"/>
        </w:rPr>
        <w:t>social media</w:t>
      </w:r>
      <w:r w:rsidR="00425F33">
        <w:rPr>
          <w:lang w:bidi="en-US"/>
        </w:rPr>
        <w:t xml:space="preserve"> sites on their own because FCRA doesn’t prohibit DIY background checks, but if use </w:t>
      </w:r>
      <w:r w:rsidR="00474834">
        <w:rPr>
          <w:lang w:bidi="en-US"/>
        </w:rPr>
        <w:t>3</w:t>
      </w:r>
      <w:r w:rsidR="00474834" w:rsidRPr="00474834">
        <w:rPr>
          <w:vertAlign w:val="superscript"/>
          <w:lang w:bidi="en-US"/>
        </w:rPr>
        <w:t>rd</w:t>
      </w:r>
      <w:r w:rsidR="00474834">
        <w:rPr>
          <w:lang w:bidi="en-US"/>
        </w:rPr>
        <w:t xml:space="preserve"> party, must be qualified CRA </w:t>
      </w:r>
      <w:r w:rsidR="006E796B">
        <w:rPr>
          <w:lang w:bidi="en-US"/>
        </w:rPr>
        <w:t>that</w:t>
      </w:r>
      <w:r w:rsidR="00474834">
        <w:rPr>
          <w:lang w:bidi="en-US"/>
        </w:rPr>
        <w:t xml:space="preserve"> has </w:t>
      </w:r>
      <w:r w:rsidR="006E796B">
        <w:rPr>
          <w:lang w:bidi="en-US"/>
        </w:rPr>
        <w:t>ensured</w:t>
      </w:r>
      <w:r w:rsidR="00474834">
        <w:rPr>
          <w:lang w:bidi="en-US"/>
        </w:rPr>
        <w:t xml:space="preserve"> maximum possible</w:t>
      </w:r>
      <w:r w:rsidR="003F47F3">
        <w:rPr>
          <w:lang w:bidi="en-US"/>
        </w:rPr>
        <w:t xml:space="preserve"> accuracy of the information</w:t>
      </w:r>
      <w:r w:rsidR="00A9675E">
        <w:rPr>
          <w:lang w:bidi="en-US"/>
        </w:rPr>
        <w:t>.</w:t>
      </w:r>
      <w:r w:rsidR="0024772A">
        <w:rPr>
          <w:lang w:bidi="en-US"/>
        </w:rPr>
        <w:t xml:space="preserve"> </w:t>
      </w:r>
      <w:r w:rsidR="00764F44" w:rsidRPr="00764F44">
        <w:rPr>
          <w:b/>
          <w:bCs/>
          <w:lang w:bidi="en-US"/>
        </w:rPr>
        <w:t>E</w:t>
      </w:r>
      <w:r w:rsidR="00764F44" w:rsidRPr="001E6DF5">
        <w:rPr>
          <w:b/>
          <w:bCs/>
          <w:lang w:bidi="en-US"/>
        </w:rPr>
        <w:t>mployers should not require current employees to divulge access</w:t>
      </w:r>
      <w:r w:rsidR="00764F44" w:rsidRPr="00764F44">
        <w:rPr>
          <w:b/>
          <w:bCs/>
          <w:lang w:bidi="en-US"/>
        </w:rPr>
        <w:t xml:space="preserve"> information to private networks as a condition of employment.</w:t>
      </w:r>
      <w:r w:rsidR="00764F44">
        <w:rPr>
          <w:lang w:bidi="en-US"/>
        </w:rPr>
        <w:t xml:space="preserve"> S</w:t>
      </w:r>
      <w:r w:rsidR="009260A7">
        <w:rPr>
          <w:lang w:bidi="en-US"/>
        </w:rPr>
        <w:t xml:space="preserve">ome states have made </w:t>
      </w:r>
      <w:r w:rsidR="000F6CA1">
        <w:rPr>
          <w:lang w:bidi="en-US"/>
        </w:rPr>
        <w:t xml:space="preserve">it illegal to ask an applicant or employee for their social media </w:t>
      </w:r>
      <w:r w:rsidR="006B533A">
        <w:rPr>
          <w:lang w:bidi="en-US"/>
        </w:rPr>
        <w:t xml:space="preserve">login information and </w:t>
      </w:r>
      <w:r w:rsidR="00815B46">
        <w:rPr>
          <w:lang w:bidi="en-US"/>
        </w:rPr>
        <w:t>passwords</w:t>
      </w:r>
      <w:r w:rsidR="00684C4C">
        <w:rPr>
          <w:lang w:bidi="en-US"/>
        </w:rPr>
        <w:t xml:space="preserve"> – Maryland was the first in 2012 and</w:t>
      </w:r>
      <w:r w:rsidR="00F12F58">
        <w:rPr>
          <w:lang w:bidi="en-US"/>
        </w:rPr>
        <w:t>,</w:t>
      </w:r>
      <w:r w:rsidR="00684C4C">
        <w:rPr>
          <w:lang w:bidi="en-US"/>
        </w:rPr>
        <w:t xml:space="preserve"> as of 2019, 25 more states have done the same</w:t>
      </w:r>
      <w:r w:rsidR="00521875">
        <w:rPr>
          <w:lang w:bidi="en-US"/>
        </w:rPr>
        <w:t xml:space="preserve"> and Congress has proposed similar legislation</w:t>
      </w:r>
      <w:r w:rsidR="000F6CA1">
        <w:rPr>
          <w:lang w:bidi="en-US"/>
        </w:rPr>
        <w:t>.</w:t>
      </w:r>
      <w:r w:rsidR="00BD7200">
        <w:rPr>
          <w:lang w:bidi="en-US"/>
        </w:rPr>
        <w:t xml:space="preserve"> </w:t>
      </w:r>
    </w:p>
    <w:p w14:paraId="7C7CFB0C" w14:textId="6DDD8F1A" w:rsidR="000822A9" w:rsidRPr="00843991" w:rsidRDefault="000822A9" w:rsidP="002C1E70">
      <w:pPr>
        <w:numPr>
          <w:ilvl w:val="2"/>
          <w:numId w:val="4"/>
        </w:numPr>
        <w:spacing w:after="60"/>
        <w:jc w:val="both"/>
        <w:rPr>
          <w:lang w:bidi="en-US"/>
        </w:rPr>
      </w:pPr>
      <w:r w:rsidRPr="000822A9">
        <w:rPr>
          <w:b/>
          <w:bCs/>
          <w:color w:val="002060"/>
          <w:lang w:bidi="en-US"/>
        </w:rPr>
        <w:t xml:space="preserve">Employee </w:t>
      </w:r>
      <w:r w:rsidR="00CA4F48" w:rsidRPr="00637674">
        <w:rPr>
          <w:b/>
          <w:bCs/>
          <w:color w:val="002060"/>
          <w:lang w:bidi="en-US"/>
        </w:rPr>
        <w:t>Monitoring</w:t>
      </w:r>
      <w:r w:rsidR="00843991" w:rsidRPr="00843991">
        <w:rPr>
          <w:color w:val="002060"/>
          <w:lang w:bidi="en-US"/>
        </w:rPr>
        <w:t xml:space="preserve">: </w:t>
      </w:r>
      <w:r w:rsidR="00843991" w:rsidRPr="00843991">
        <w:rPr>
          <w:lang w:bidi="en-US"/>
        </w:rPr>
        <w:t>In US, private-sector employees have limited expectations of privacy at workplace. Physical facilities belong to employer, and employer in private sector ha</w:t>
      </w:r>
      <w:r w:rsidR="00EF3F22">
        <w:rPr>
          <w:lang w:bidi="en-US"/>
        </w:rPr>
        <w:t xml:space="preserve">s </w:t>
      </w:r>
      <w:r w:rsidR="00843991" w:rsidRPr="00843991">
        <w:rPr>
          <w:lang w:bidi="en-US"/>
        </w:rPr>
        <w:t xml:space="preserve">broad legal authority to monitor and search </w:t>
      </w:r>
      <w:r w:rsidR="00EF3F22">
        <w:rPr>
          <w:lang w:bidi="en-US"/>
        </w:rPr>
        <w:t>workplace</w:t>
      </w:r>
      <w:r w:rsidR="00FE5619">
        <w:rPr>
          <w:lang w:bidi="en-US"/>
        </w:rPr>
        <w:t>.</w:t>
      </w:r>
      <w:r w:rsidR="00FE5619" w:rsidRPr="00FE5619">
        <w:rPr>
          <w:b/>
          <w:bCs/>
          <w:lang w:bidi="en-US"/>
        </w:rPr>
        <w:t xml:space="preserve"> </w:t>
      </w:r>
      <w:r w:rsidR="00FE5619" w:rsidRPr="005B4BB9">
        <w:rPr>
          <w:b/>
          <w:bCs/>
          <w:lang w:bidi="en-US"/>
        </w:rPr>
        <w:t>Formal policies about workplace monitoring and accompanying documents may be required by state law for monitoring to be lawful</w:t>
      </w:r>
      <w:r w:rsidR="00FE5619">
        <w:rPr>
          <w:lang w:bidi="en-US"/>
        </w:rPr>
        <w:t xml:space="preserve">. </w:t>
      </w:r>
      <w:r w:rsidR="00FE5619" w:rsidRPr="006765C8">
        <w:rPr>
          <w:lang w:bidi="en-US"/>
        </w:rPr>
        <w:t>Providing employees with notices of these policies helps establish their knowledge and reasonable expectations about workplace activities.</w:t>
      </w:r>
    </w:p>
    <w:p w14:paraId="61B7FC9C" w14:textId="12E50B96" w:rsidR="000822A9" w:rsidRPr="000822A9" w:rsidRDefault="000822A9" w:rsidP="002C1E70">
      <w:pPr>
        <w:numPr>
          <w:ilvl w:val="3"/>
          <w:numId w:val="4"/>
        </w:numPr>
        <w:spacing w:after="60"/>
        <w:jc w:val="both"/>
        <w:rPr>
          <w:lang w:bidi="en-US"/>
        </w:rPr>
      </w:pPr>
      <w:r w:rsidRPr="000822A9">
        <w:rPr>
          <w:b/>
          <w:bCs/>
          <w:color w:val="002060"/>
          <w:lang w:bidi="en-US"/>
        </w:rPr>
        <w:lastRenderedPageBreak/>
        <w:t>Technologies</w:t>
      </w:r>
      <w:r w:rsidR="00CA4F48">
        <w:rPr>
          <w:lang w:bidi="en-US"/>
        </w:rPr>
        <w:t>:</w:t>
      </w:r>
      <w:r w:rsidR="006924B7" w:rsidRPr="006924B7">
        <w:rPr>
          <w:lang w:bidi="en-US"/>
        </w:rPr>
        <w:t xml:space="preserve"> </w:t>
      </w:r>
      <w:r w:rsidR="00F16BF5" w:rsidRPr="00F16BF5">
        <w:rPr>
          <w:lang w:bidi="en-US"/>
        </w:rPr>
        <w:t>Federal and state laws regulate and restrict workplace surveillance activities, including video surveillance, monitoring of telephone calls, and electronic surveillance, such as accessing emails and monitoring internet activities.</w:t>
      </w:r>
    </w:p>
    <w:p w14:paraId="6A62D33F" w14:textId="5EC1B8CE" w:rsidR="000822A9" w:rsidRPr="000822A9" w:rsidRDefault="000822A9" w:rsidP="002C1E70">
      <w:pPr>
        <w:numPr>
          <w:ilvl w:val="4"/>
          <w:numId w:val="4"/>
        </w:numPr>
        <w:spacing w:after="60"/>
        <w:jc w:val="both"/>
        <w:rPr>
          <w:lang w:bidi="en-US"/>
        </w:rPr>
      </w:pPr>
      <w:r w:rsidRPr="000822A9">
        <w:rPr>
          <w:b/>
          <w:bCs/>
          <w:color w:val="002060"/>
          <w:lang w:bidi="en-US"/>
        </w:rPr>
        <w:t xml:space="preserve">Computer </w:t>
      </w:r>
      <w:r w:rsidR="00CA4F48" w:rsidRPr="00637674">
        <w:rPr>
          <w:b/>
          <w:bCs/>
          <w:color w:val="002060"/>
          <w:lang w:bidi="en-US"/>
        </w:rPr>
        <w:t>Usage (including Social Media)</w:t>
      </w:r>
      <w:r w:rsidR="00CA4F48">
        <w:rPr>
          <w:lang w:bidi="en-US"/>
        </w:rPr>
        <w:t>:</w:t>
      </w:r>
      <w:r w:rsidR="007D3FB8">
        <w:rPr>
          <w:lang w:bidi="en-US"/>
        </w:rPr>
        <w:t xml:space="preserve"> </w:t>
      </w:r>
      <w:r w:rsidR="00E4215A" w:rsidRPr="00E4215A">
        <w:rPr>
          <w:lang w:bidi="en-US"/>
        </w:rPr>
        <w:t xml:space="preserve">Invasive monitoring practices may provide basis for discrimination lawsuits if employer accesses and appears to use legally protected information, including religion, ethnicity, gender or sexual orientation, political affiliations, and other sensitive information, all of which is commonly available on individuals’ social media pages. Although reading publicly available information is lawful, discriminatory </w:t>
      </w:r>
      <w:r w:rsidR="00E57860">
        <w:rPr>
          <w:lang w:bidi="en-US"/>
        </w:rPr>
        <w:t xml:space="preserve">actions </w:t>
      </w:r>
      <w:r w:rsidR="00EF44C3">
        <w:rPr>
          <w:lang w:bidi="en-US"/>
        </w:rPr>
        <w:t xml:space="preserve">and invasions of privacy </w:t>
      </w:r>
      <w:r w:rsidR="00E57860">
        <w:rPr>
          <w:lang w:bidi="en-US"/>
        </w:rPr>
        <w:t>i</w:t>
      </w:r>
      <w:r w:rsidR="00E4215A" w:rsidRPr="00E4215A">
        <w:rPr>
          <w:lang w:bidi="en-US"/>
        </w:rPr>
        <w:t>n the workplace</w:t>
      </w:r>
      <w:r w:rsidR="004A4933">
        <w:rPr>
          <w:lang w:bidi="en-US"/>
        </w:rPr>
        <w:t xml:space="preserve"> – such as</w:t>
      </w:r>
      <w:r w:rsidR="00E4215A" w:rsidRPr="00E4215A">
        <w:rPr>
          <w:lang w:bidi="en-US"/>
        </w:rPr>
        <w:t xml:space="preserve"> </w:t>
      </w:r>
      <w:r w:rsidR="00924710">
        <w:rPr>
          <w:lang w:bidi="en-US"/>
        </w:rPr>
        <w:t xml:space="preserve">monitoring information about an employee on social medial sites </w:t>
      </w:r>
      <w:r w:rsidR="004A4933">
        <w:rPr>
          <w:lang w:bidi="en-US"/>
        </w:rPr>
        <w:t xml:space="preserve">- </w:t>
      </w:r>
      <w:r w:rsidR="00E57860">
        <w:rPr>
          <w:lang w:bidi="en-US"/>
        </w:rPr>
        <w:t>are</w:t>
      </w:r>
      <w:r w:rsidR="00E4215A" w:rsidRPr="00E4215A">
        <w:rPr>
          <w:lang w:bidi="en-US"/>
        </w:rPr>
        <w:t xml:space="preserve"> not.</w:t>
      </w:r>
    </w:p>
    <w:p w14:paraId="0AC02EB9" w14:textId="77777777" w:rsidR="00077A34" w:rsidRDefault="000822A9" w:rsidP="002C1E70">
      <w:pPr>
        <w:numPr>
          <w:ilvl w:val="4"/>
          <w:numId w:val="4"/>
        </w:numPr>
        <w:spacing w:after="60"/>
        <w:jc w:val="both"/>
        <w:rPr>
          <w:lang w:bidi="en-US"/>
        </w:rPr>
      </w:pPr>
      <w:r w:rsidRPr="000822A9">
        <w:rPr>
          <w:b/>
          <w:bCs/>
          <w:color w:val="002060"/>
          <w:lang w:bidi="en-US"/>
        </w:rPr>
        <w:t>Biometrics</w:t>
      </w:r>
      <w:r w:rsidR="00CA4F48">
        <w:rPr>
          <w:lang w:bidi="en-US"/>
        </w:rPr>
        <w:t>:</w:t>
      </w:r>
      <w:r w:rsidR="007F6DE0">
        <w:rPr>
          <w:lang w:bidi="en-US"/>
        </w:rPr>
        <w:t xml:space="preserve"> B</w:t>
      </w:r>
      <w:r w:rsidR="007F6DE0" w:rsidRPr="007F6DE0">
        <w:rPr>
          <w:lang w:bidi="en-US"/>
        </w:rPr>
        <w:t>iometric information privacy laws in place in different states throughout the country</w:t>
      </w:r>
      <w:r w:rsidR="007F6DE0">
        <w:rPr>
          <w:lang w:bidi="en-US"/>
        </w:rPr>
        <w:t xml:space="preserve"> </w:t>
      </w:r>
      <w:r w:rsidR="007F6DE0" w:rsidRPr="007F6DE0">
        <w:rPr>
          <w:lang w:bidi="en-US"/>
        </w:rPr>
        <w:t>typically require specific disclosures be made to employees prior to collection, use, or storage of biometric data and carry heavy penalties for employers who fail to do so</w:t>
      </w:r>
      <w:r w:rsidR="00290265">
        <w:rPr>
          <w:lang w:bidi="en-US"/>
        </w:rPr>
        <w:t>.</w:t>
      </w:r>
    </w:p>
    <w:p w14:paraId="6C4F0B46" w14:textId="1BF2A956" w:rsidR="000822A9" w:rsidRDefault="00FD6C85" w:rsidP="002C1E70">
      <w:pPr>
        <w:numPr>
          <w:ilvl w:val="5"/>
          <w:numId w:val="4"/>
        </w:numPr>
        <w:spacing w:after="60"/>
        <w:ind w:left="2880"/>
        <w:jc w:val="both"/>
        <w:rPr>
          <w:lang w:bidi="en-US"/>
        </w:rPr>
      </w:pPr>
      <w:r w:rsidRPr="00FD6C85">
        <w:rPr>
          <w:b/>
          <w:bCs/>
          <w:lang w:bidi="en-US"/>
        </w:rPr>
        <w:t>Illinois Biometric Information Privacy Act (BIPA)</w:t>
      </w:r>
      <w:r w:rsidRPr="00FD6C85">
        <w:rPr>
          <w:lang w:bidi="en-US"/>
        </w:rPr>
        <w:t xml:space="preserve"> is the forerunner of modern </w:t>
      </w:r>
      <w:r w:rsidR="008667BD">
        <w:rPr>
          <w:lang w:bidi="en-US"/>
        </w:rPr>
        <w:t xml:space="preserve">US </w:t>
      </w:r>
      <w:r w:rsidRPr="00FD6C85">
        <w:rPr>
          <w:lang w:bidi="en-US"/>
        </w:rPr>
        <w:t>biometric information privacy laws</w:t>
      </w:r>
      <w:r w:rsidR="008667BD">
        <w:rPr>
          <w:lang w:bidi="en-US"/>
        </w:rPr>
        <w:t>.</w:t>
      </w:r>
    </w:p>
    <w:p w14:paraId="4756FFC4" w14:textId="2D2D78F8" w:rsidR="00077A34" w:rsidRDefault="00077A34" w:rsidP="002C1E70">
      <w:pPr>
        <w:numPr>
          <w:ilvl w:val="5"/>
          <w:numId w:val="4"/>
        </w:numPr>
        <w:spacing w:after="60"/>
        <w:ind w:left="2880"/>
        <w:jc w:val="both"/>
        <w:rPr>
          <w:lang w:bidi="en-US"/>
        </w:rPr>
      </w:pPr>
      <w:r w:rsidRPr="00077A34">
        <w:rPr>
          <w:b/>
          <w:bCs/>
          <w:lang w:bidi="en-US"/>
        </w:rPr>
        <w:t>CCPA</w:t>
      </w:r>
      <w:r>
        <w:rPr>
          <w:lang w:bidi="en-US"/>
        </w:rPr>
        <w:t xml:space="preserve">: </w:t>
      </w:r>
      <w:r w:rsidRPr="00077A34">
        <w:rPr>
          <w:lang w:bidi="en-US"/>
        </w:rPr>
        <w:t xml:space="preserve">regulates collection, storage, and use of “biometric information,” </w:t>
      </w:r>
      <w:r>
        <w:rPr>
          <w:lang w:bidi="en-US"/>
        </w:rPr>
        <w:t xml:space="preserve">defined </w:t>
      </w:r>
      <w:r w:rsidRPr="00077A34">
        <w:rPr>
          <w:lang w:bidi="en-US"/>
        </w:rPr>
        <w:t>broadly</w:t>
      </w:r>
    </w:p>
    <w:p w14:paraId="44869364" w14:textId="1F66C7A6" w:rsidR="000E61C6" w:rsidRDefault="000E61C6" w:rsidP="002C1E70">
      <w:pPr>
        <w:numPr>
          <w:ilvl w:val="5"/>
          <w:numId w:val="4"/>
        </w:numPr>
        <w:spacing w:after="60"/>
        <w:ind w:left="2880"/>
        <w:jc w:val="both"/>
        <w:rPr>
          <w:lang w:bidi="en-US"/>
        </w:rPr>
      </w:pPr>
      <w:r>
        <w:rPr>
          <w:b/>
          <w:bCs/>
          <w:lang w:bidi="en-US"/>
        </w:rPr>
        <w:t>Texas and Washington</w:t>
      </w:r>
      <w:r w:rsidRPr="000E61C6">
        <w:rPr>
          <w:lang w:bidi="en-US"/>
        </w:rPr>
        <w:t>:</w:t>
      </w:r>
      <w:r>
        <w:rPr>
          <w:lang w:bidi="en-US"/>
        </w:rPr>
        <w:t xml:space="preserve"> prohibit unauthorized </w:t>
      </w:r>
      <w:r w:rsidR="00CD0D81">
        <w:rPr>
          <w:lang w:bidi="en-US"/>
        </w:rPr>
        <w:t>collection and use of ‘biometric identifiers’</w:t>
      </w:r>
    </w:p>
    <w:p w14:paraId="4505DEA1" w14:textId="02F22EEB" w:rsidR="00CC4AF0" w:rsidRPr="000822A9" w:rsidRDefault="005E0773" w:rsidP="002C1E70">
      <w:pPr>
        <w:numPr>
          <w:ilvl w:val="5"/>
          <w:numId w:val="4"/>
        </w:numPr>
        <w:spacing w:after="60"/>
        <w:ind w:left="2880"/>
        <w:jc w:val="both"/>
        <w:rPr>
          <w:lang w:bidi="en-US"/>
        </w:rPr>
      </w:pPr>
      <w:r>
        <w:rPr>
          <w:b/>
          <w:bCs/>
          <w:lang w:bidi="en-US"/>
        </w:rPr>
        <w:t>4</w:t>
      </w:r>
      <w:r w:rsidRPr="005E0773">
        <w:rPr>
          <w:b/>
          <w:bCs/>
          <w:vertAlign w:val="superscript"/>
          <w:lang w:bidi="en-US"/>
        </w:rPr>
        <w:t>th</w:t>
      </w:r>
      <w:r>
        <w:rPr>
          <w:b/>
          <w:bCs/>
          <w:lang w:bidi="en-US"/>
        </w:rPr>
        <w:t xml:space="preserve"> Cir </w:t>
      </w:r>
      <w:r w:rsidR="0092755D">
        <w:rPr>
          <w:b/>
          <w:bCs/>
          <w:lang w:bidi="en-US"/>
        </w:rPr>
        <w:t>“</w:t>
      </w:r>
      <w:r w:rsidR="00CC4AF0">
        <w:rPr>
          <w:b/>
          <w:bCs/>
          <w:lang w:bidi="en-US"/>
        </w:rPr>
        <w:t>Mark of the Beast</w:t>
      </w:r>
      <w:r w:rsidR="00F06A7D">
        <w:rPr>
          <w:b/>
          <w:bCs/>
          <w:lang w:bidi="en-US"/>
        </w:rPr>
        <w:t>”</w:t>
      </w:r>
      <w:r w:rsidR="00CC4AF0">
        <w:rPr>
          <w:b/>
          <w:bCs/>
          <w:lang w:bidi="en-US"/>
        </w:rPr>
        <w:t xml:space="preserve"> Case</w:t>
      </w:r>
      <w:r>
        <w:rPr>
          <w:b/>
          <w:bCs/>
          <w:lang w:bidi="en-US"/>
        </w:rPr>
        <w:t xml:space="preserve"> (</w:t>
      </w:r>
      <w:r w:rsidRPr="005E0773">
        <w:rPr>
          <w:b/>
          <w:bCs/>
          <w:lang w:bidi="en-US"/>
        </w:rPr>
        <w:t>EEOC v. Consol Energy</w:t>
      </w:r>
      <w:r>
        <w:rPr>
          <w:b/>
          <w:bCs/>
          <w:lang w:bidi="en-US"/>
        </w:rPr>
        <w:t>)</w:t>
      </w:r>
      <w:r w:rsidR="00CC4AF0" w:rsidRPr="00CC4AF0">
        <w:rPr>
          <w:lang w:bidi="en-US"/>
        </w:rPr>
        <w:t>:</w:t>
      </w:r>
      <w:r w:rsidR="00CC4AF0">
        <w:rPr>
          <w:lang w:bidi="en-US"/>
        </w:rPr>
        <w:t xml:space="preserve"> </w:t>
      </w:r>
      <w:r w:rsidR="00C219BF">
        <w:rPr>
          <w:lang w:bidi="en-US"/>
        </w:rPr>
        <w:t xml:space="preserve">held that </w:t>
      </w:r>
      <w:r w:rsidR="00C219BF" w:rsidRPr="00C219BF">
        <w:rPr>
          <w:lang w:bidi="en-US"/>
        </w:rPr>
        <w:t>when combine sincerely held religious belief with conflicting employment requirement</w:t>
      </w:r>
      <w:r w:rsidR="007677B4">
        <w:rPr>
          <w:lang w:bidi="en-US"/>
        </w:rPr>
        <w:t xml:space="preserve"> (biometric time clock)</w:t>
      </w:r>
      <w:r w:rsidR="00C219BF" w:rsidRPr="00C219BF">
        <w:rPr>
          <w:lang w:bidi="en-US"/>
        </w:rPr>
        <w:t xml:space="preserve">, employer </w:t>
      </w:r>
      <w:r w:rsidR="00FD3406">
        <w:rPr>
          <w:lang w:bidi="en-US"/>
        </w:rPr>
        <w:t xml:space="preserve">is </w:t>
      </w:r>
      <w:r w:rsidR="00C219BF" w:rsidRPr="00C219BF">
        <w:rPr>
          <w:lang w:bidi="en-US"/>
        </w:rPr>
        <w:t>obligat</w:t>
      </w:r>
      <w:r w:rsidR="00FD3406">
        <w:rPr>
          <w:lang w:bidi="en-US"/>
        </w:rPr>
        <w:t xml:space="preserve">ed </w:t>
      </w:r>
      <w:r w:rsidR="00C219BF" w:rsidRPr="00C219BF">
        <w:rPr>
          <w:lang w:bidi="en-US"/>
        </w:rPr>
        <w:t>to consider religious accommodation</w:t>
      </w:r>
      <w:r w:rsidR="004C068C">
        <w:rPr>
          <w:lang w:bidi="en-US"/>
        </w:rPr>
        <w:t>.</w:t>
      </w:r>
    </w:p>
    <w:p w14:paraId="2F707225" w14:textId="14460FB1" w:rsidR="000822A9" w:rsidRPr="009D5842" w:rsidRDefault="000822A9" w:rsidP="002C1E70">
      <w:pPr>
        <w:numPr>
          <w:ilvl w:val="4"/>
          <w:numId w:val="4"/>
        </w:numPr>
        <w:spacing w:after="60"/>
        <w:jc w:val="both"/>
        <w:rPr>
          <w:lang w:bidi="en-US"/>
        </w:rPr>
      </w:pPr>
      <w:r w:rsidRPr="000822A9">
        <w:rPr>
          <w:b/>
          <w:bCs/>
          <w:color w:val="002060"/>
          <w:lang w:bidi="en-US"/>
        </w:rPr>
        <w:t>Location</w:t>
      </w:r>
      <w:r w:rsidR="00CA4F48" w:rsidRPr="00637674">
        <w:rPr>
          <w:b/>
          <w:bCs/>
          <w:color w:val="002060"/>
          <w:lang w:bidi="en-US"/>
        </w:rPr>
        <w:t>-Based Services (</w:t>
      </w:r>
      <w:r w:rsidRPr="000822A9">
        <w:rPr>
          <w:b/>
          <w:bCs/>
          <w:color w:val="002060"/>
          <w:lang w:bidi="en-US"/>
        </w:rPr>
        <w:t>LBS</w:t>
      </w:r>
      <w:r w:rsidR="00CA4F48" w:rsidRPr="00637674">
        <w:rPr>
          <w:b/>
          <w:bCs/>
          <w:color w:val="002060"/>
          <w:lang w:bidi="en-US"/>
        </w:rPr>
        <w:t>)</w:t>
      </w:r>
      <w:r w:rsidR="00CA4F48">
        <w:rPr>
          <w:lang w:bidi="en-US"/>
        </w:rPr>
        <w:t>:</w:t>
      </w:r>
      <w:r w:rsidR="00897239">
        <w:rPr>
          <w:lang w:bidi="en-US"/>
        </w:rPr>
        <w:t xml:space="preserve"> </w:t>
      </w:r>
      <w:r w:rsidR="00897239" w:rsidRPr="00897239">
        <w:rPr>
          <w:lang w:bidi="en-US"/>
        </w:rPr>
        <w:t xml:space="preserve">Mobile phones, GPS devices, and some tablet computers provide geolocation data, which enables tracking of the </w:t>
      </w:r>
      <w:r w:rsidR="00897239" w:rsidRPr="00145100">
        <w:rPr>
          <w:lang w:bidi="en-US"/>
        </w:rPr>
        <w:t>user’s physical location and movements.</w:t>
      </w:r>
      <w:r w:rsidR="00554C6B" w:rsidRPr="00145100">
        <w:rPr>
          <w:lang w:bidi="en-US"/>
        </w:rPr>
        <w:t xml:space="preserve"> </w:t>
      </w:r>
      <w:r w:rsidR="00554C6B" w:rsidRPr="00145100">
        <w:rPr>
          <w:b/>
          <w:bCs/>
          <w:lang w:bidi="en-US"/>
        </w:rPr>
        <w:t xml:space="preserve">Employers can monitor location of company vehicles equipped with GPS if monitoring is for business purposes during work </w:t>
      </w:r>
      <w:r w:rsidR="00C8572A" w:rsidRPr="00145100">
        <w:rPr>
          <w:b/>
          <w:bCs/>
          <w:lang w:bidi="en-US"/>
        </w:rPr>
        <w:t>hours</w:t>
      </w:r>
      <w:r w:rsidR="00554C6B" w:rsidRPr="00145100">
        <w:rPr>
          <w:b/>
          <w:bCs/>
          <w:lang w:bidi="en-US"/>
        </w:rPr>
        <w:t xml:space="preserve"> and employee informed beforehand</w:t>
      </w:r>
      <w:r w:rsidR="00554C6B" w:rsidRPr="00145100">
        <w:rPr>
          <w:lang w:bidi="en-US"/>
        </w:rPr>
        <w:t>.</w:t>
      </w:r>
      <w:r w:rsidR="0046532F" w:rsidRPr="00145100">
        <w:rPr>
          <w:lang w:bidi="en-US"/>
        </w:rPr>
        <w:t xml:space="preserve"> Some state laws limit monitoring of geolocation </w:t>
      </w:r>
      <w:r w:rsidR="00CF2CD5" w:rsidRPr="00145100">
        <w:rPr>
          <w:lang w:bidi="en-US"/>
        </w:rPr>
        <w:t xml:space="preserve">data of </w:t>
      </w:r>
      <w:r w:rsidR="0046532F" w:rsidRPr="00145100">
        <w:rPr>
          <w:lang w:bidi="en-US"/>
        </w:rPr>
        <w:t>employee</w:t>
      </w:r>
      <w:r w:rsidR="00CF2CD5" w:rsidRPr="00145100">
        <w:rPr>
          <w:lang w:bidi="en-US"/>
        </w:rPr>
        <w:t xml:space="preserve">s themselves </w:t>
      </w:r>
      <w:r w:rsidR="0046532F" w:rsidRPr="00145100">
        <w:rPr>
          <w:lang w:bidi="en-US"/>
        </w:rPr>
        <w:t>to an extent.</w:t>
      </w:r>
      <w:r w:rsidR="00CF2CD5" w:rsidRPr="00145100">
        <w:rPr>
          <w:lang w:bidi="en-US"/>
        </w:rPr>
        <w:t xml:space="preserve"> </w:t>
      </w:r>
      <w:r w:rsidR="00CF2CD5" w:rsidRPr="00145100">
        <w:rPr>
          <w:b/>
          <w:lang w:bidi="en-US"/>
        </w:rPr>
        <w:t>CT requires written notice</w:t>
      </w:r>
      <w:r w:rsidR="00D139E7" w:rsidRPr="00145100">
        <w:rPr>
          <w:b/>
          <w:lang w:bidi="en-US"/>
        </w:rPr>
        <w:t xml:space="preserve"> </w:t>
      </w:r>
      <w:r w:rsidR="00B97F5F" w:rsidRPr="00145100">
        <w:rPr>
          <w:b/>
          <w:lang w:bidi="en-US"/>
        </w:rPr>
        <w:t>for any type of electronic employee monitoring</w:t>
      </w:r>
      <w:r w:rsidR="00B97F5F" w:rsidRPr="00145100">
        <w:rPr>
          <w:lang w:bidi="en-US"/>
        </w:rPr>
        <w:t xml:space="preserve"> </w:t>
      </w:r>
      <w:r w:rsidR="00D139E7" w:rsidRPr="00145100">
        <w:rPr>
          <w:lang w:bidi="en-US"/>
        </w:rPr>
        <w:t xml:space="preserve">and civil penalty for violations. </w:t>
      </w:r>
      <w:r w:rsidR="00D139E7" w:rsidRPr="00145100">
        <w:rPr>
          <w:b/>
          <w:lang w:bidi="en-US"/>
        </w:rPr>
        <w:t>CA</w:t>
      </w:r>
      <w:r w:rsidR="00B97F5F" w:rsidRPr="00145100">
        <w:rPr>
          <w:b/>
          <w:lang w:bidi="en-US"/>
        </w:rPr>
        <w:t xml:space="preserve"> has outlawed</w:t>
      </w:r>
      <w:r w:rsidR="0079207E" w:rsidRPr="00145100">
        <w:rPr>
          <w:b/>
          <w:lang w:bidi="en-US"/>
        </w:rPr>
        <w:t xml:space="preserve"> use of </w:t>
      </w:r>
      <w:r w:rsidR="001B612D" w:rsidRPr="00145100">
        <w:rPr>
          <w:b/>
          <w:lang w:bidi="en-US"/>
        </w:rPr>
        <w:t xml:space="preserve">“electronic tracking </w:t>
      </w:r>
      <w:r w:rsidR="00D65F6B" w:rsidRPr="00145100">
        <w:rPr>
          <w:b/>
          <w:lang w:bidi="en-US"/>
        </w:rPr>
        <w:t>devices</w:t>
      </w:r>
      <w:r w:rsidR="001B612D" w:rsidRPr="00145100">
        <w:rPr>
          <w:b/>
          <w:lang w:bidi="en-US"/>
        </w:rPr>
        <w:t xml:space="preserve"> to determine the location or movement of a person</w:t>
      </w:r>
      <w:r w:rsidR="005A2310" w:rsidRPr="00145100">
        <w:rPr>
          <w:b/>
          <w:lang w:bidi="en-US"/>
        </w:rPr>
        <w:t>.</w:t>
      </w:r>
      <w:r w:rsidR="001B612D" w:rsidRPr="00145100">
        <w:rPr>
          <w:b/>
          <w:lang w:bidi="en-US"/>
        </w:rPr>
        <w:t>”</w:t>
      </w:r>
      <w:r w:rsidR="00A5088E" w:rsidRPr="00145100">
        <w:rPr>
          <w:lang w:bidi="en-US"/>
        </w:rPr>
        <w:t xml:space="preserve"> </w:t>
      </w:r>
      <w:r w:rsidR="00A5088E" w:rsidRPr="009D5842">
        <w:rPr>
          <w:lang w:bidi="en-US"/>
        </w:rPr>
        <w:t>Use of LBS to monitor employees runs risk of invasion of privacy claim</w:t>
      </w:r>
      <w:r w:rsidR="00050C74" w:rsidRPr="009D5842">
        <w:rPr>
          <w:lang w:bidi="en-US"/>
        </w:rPr>
        <w:t>s where employee has reasonable expectation of privacy.</w:t>
      </w:r>
    </w:p>
    <w:p w14:paraId="07D7B6B5" w14:textId="57E794B6" w:rsidR="000822A9" w:rsidRPr="000822A9" w:rsidRDefault="000822A9" w:rsidP="002C1E70">
      <w:pPr>
        <w:numPr>
          <w:ilvl w:val="4"/>
          <w:numId w:val="4"/>
        </w:numPr>
        <w:spacing w:after="60"/>
        <w:jc w:val="both"/>
        <w:rPr>
          <w:lang w:bidi="en-US"/>
        </w:rPr>
      </w:pPr>
      <w:r w:rsidRPr="00145100">
        <w:rPr>
          <w:b/>
          <w:bCs/>
          <w:color w:val="002060"/>
          <w:lang w:bidi="en-US"/>
        </w:rPr>
        <w:t>Wellness Programs</w:t>
      </w:r>
      <w:r w:rsidR="00CA4F48" w:rsidRPr="00145100">
        <w:rPr>
          <w:lang w:bidi="en-US"/>
        </w:rPr>
        <w:t>:</w:t>
      </w:r>
      <w:r w:rsidR="00A43637" w:rsidRPr="00145100">
        <w:rPr>
          <w:lang w:bidi="en-US"/>
        </w:rPr>
        <w:t xml:space="preserve"> </w:t>
      </w:r>
      <w:r w:rsidR="00BA3868" w:rsidRPr="00145100">
        <w:rPr>
          <w:b/>
          <w:bCs/>
          <w:lang w:bidi="en-US"/>
        </w:rPr>
        <w:t>Employee must provide written consent and participate voluntarily</w:t>
      </w:r>
      <w:r w:rsidR="00BA3868" w:rsidRPr="00145100">
        <w:rPr>
          <w:lang w:bidi="en-US"/>
        </w:rPr>
        <w:t xml:space="preserve">. </w:t>
      </w:r>
      <w:r w:rsidR="00A43637" w:rsidRPr="00145100">
        <w:rPr>
          <w:lang w:bidi="en-US"/>
        </w:rPr>
        <w:t>If</w:t>
      </w:r>
      <w:r w:rsidR="00A43637" w:rsidRPr="00A43637">
        <w:rPr>
          <w:lang w:bidi="en-US"/>
        </w:rPr>
        <w:t xml:space="preserve"> </w:t>
      </w:r>
      <w:r w:rsidR="00F13098">
        <w:rPr>
          <w:lang w:bidi="en-US"/>
        </w:rPr>
        <w:t xml:space="preserve">wellness </w:t>
      </w:r>
      <w:r w:rsidR="00A43637" w:rsidRPr="00A43637">
        <w:rPr>
          <w:lang w:bidi="en-US"/>
        </w:rPr>
        <w:t xml:space="preserve">program </w:t>
      </w:r>
      <w:r w:rsidR="00DD24B4">
        <w:rPr>
          <w:lang w:bidi="en-US"/>
        </w:rPr>
        <w:t xml:space="preserve">offered as part of </w:t>
      </w:r>
      <w:r w:rsidR="00A43637" w:rsidRPr="00A43637">
        <w:rPr>
          <w:lang w:bidi="en-US"/>
        </w:rPr>
        <w:t xml:space="preserve">company’s </w:t>
      </w:r>
      <w:r w:rsidR="00F77959">
        <w:rPr>
          <w:lang w:bidi="en-US"/>
        </w:rPr>
        <w:t xml:space="preserve">group </w:t>
      </w:r>
      <w:r w:rsidR="00A43637" w:rsidRPr="00A43637">
        <w:rPr>
          <w:lang w:bidi="en-US"/>
        </w:rPr>
        <w:t xml:space="preserve">health insurance plan, </w:t>
      </w:r>
      <w:r w:rsidR="00F77959">
        <w:rPr>
          <w:lang w:bidi="en-US"/>
        </w:rPr>
        <w:t>PII</w:t>
      </w:r>
      <w:r w:rsidR="00F13098">
        <w:rPr>
          <w:lang w:bidi="en-US"/>
        </w:rPr>
        <w:t xml:space="preserve"> collected from or created about participants in program </w:t>
      </w:r>
      <w:r w:rsidR="00ED12E8">
        <w:rPr>
          <w:lang w:bidi="en-US"/>
        </w:rPr>
        <w:t xml:space="preserve">is PHI and protected by </w:t>
      </w:r>
      <w:r w:rsidR="00A43637" w:rsidRPr="00B11AE7">
        <w:rPr>
          <w:b/>
          <w:bCs/>
          <w:lang w:bidi="en-US"/>
        </w:rPr>
        <w:t>HIPAA privacy rule</w:t>
      </w:r>
      <w:r w:rsidR="00A43637" w:rsidRPr="00A43637">
        <w:rPr>
          <w:lang w:bidi="en-US"/>
        </w:rPr>
        <w:t xml:space="preserve">. </w:t>
      </w:r>
      <w:r w:rsidR="00A73278" w:rsidRPr="00A73278">
        <w:rPr>
          <w:lang w:bidi="en-US"/>
        </w:rPr>
        <w:t>HIPAA also protects PHI held by employer as plan sponsor on the plan’s behalf when the plan sponsor administer</w:t>
      </w:r>
      <w:r w:rsidR="00843069">
        <w:rPr>
          <w:lang w:bidi="en-US"/>
        </w:rPr>
        <w:t xml:space="preserve">s </w:t>
      </w:r>
      <w:r w:rsidR="00A73278" w:rsidRPr="00A73278">
        <w:rPr>
          <w:lang w:bidi="en-US"/>
        </w:rPr>
        <w:t>aspects of the plan, including wellness program benefits offered through the plan.</w:t>
      </w:r>
      <w:r w:rsidR="00A73278" w:rsidRPr="00C2419D">
        <w:rPr>
          <w:lang w:bidi="en-US"/>
        </w:rPr>
        <w:t xml:space="preserve"> </w:t>
      </w:r>
      <w:r w:rsidR="00485497" w:rsidRPr="00E425AE">
        <w:rPr>
          <w:lang w:bidi="en-US"/>
        </w:rPr>
        <w:t>Wellness programs offered directly by employer</w:t>
      </w:r>
      <w:r w:rsidR="00E425AE" w:rsidRPr="00E425AE">
        <w:rPr>
          <w:lang w:bidi="en-US"/>
        </w:rPr>
        <w:t xml:space="preserve"> and not as part of group plan are not covered by HIPAA</w:t>
      </w:r>
      <w:r w:rsidR="00644F54">
        <w:rPr>
          <w:lang w:bidi="en-US"/>
        </w:rPr>
        <w:t xml:space="preserve">. </w:t>
      </w:r>
      <w:r w:rsidR="00166518" w:rsidRPr="00B11AE7">
        <w:rPr>
          <w:b/>
          <w:bCs/>
          <w:lang w:bidi="en-US"/>
        </w:rPr>
        <w:t>ADA</w:t>
      </w:r>
      <w:r w:rsidR="009548CC">
        <w:rPr>
          <w:lang w:bidi="en-US"/>
        </w:rPr>
        <w:t xml:space="preserve"> (</w:t>
      </w:r>
      <w:r w:rsidR="009548CC" w:rsidRPr="009548CC">
        <w:rPr>
          <w:lang w:bidi="en-US"/>
        </w:rPr>
        <w:t>applies to wellness programs that ask for medical info or require medical exams of employees</w:t>
      </w:r>
      <w:r w:rsidR="00A60AC9">
        <w:rPr>
          <w:lang w:bidi="en-US"/>
        </w:rPr>
        <w:t xml:space="preserve"> - </w:t>
      </w:r>
      <w:r w:rsidR="00782FF6" w:rsidRPr="00782FF6">
        <w:rPr>
          <w:b/>
          <w:bCs/>
          <w:lang w:bidi="en-US"/>
        </w:rPr>
        <w:t>wellness programs must be voluntary because they’re not job related</w:t>
      </w:r>
      <w:r w:rsidR="009548CC">
        <w:rPr>
          <w:lang w:bidi="en-US"/>
        </w:rPr>
        <w:t>)</w:t>
      </w:r>
      <w:r w:rsidR="00166518">
        <w:rPr>
          <w:lang w:bidi="en-US"/>
        </w:rPr>
        <w:t xml:space="preserve">, </w:t>
      </w:r>
      <w:r w:rsidR="00166518" w:rsidRPr="00B11AE7">
        <w:rPr>
          <w:b/>
          <w:bCs/>
          <w:lang w:bidi="en-US"/>
        </w:rPr>
        <w:t>GINA</w:t>
      </w:r>
      <w:r w:rsidR="00166518">
        <w:rPr>
          <w:lang w:bidi="en-US"/>
        </w:rPr>
        <w:t xml:space="preserve"> </w:t>
      </w:r>
      <w:r w:rsidR="00A44676">
        <w:rPr>
          <w:lang w:bidi="en-US"/>
        </w:rPr>
        <w:t>(</w:t>
      </w:r>
      <w:r w:rsidR="00912779" w:rsidRPr="00912779">
        <w:rPr>
          <w:lang w:bidi="en-US"/>
        </w:rPr>
        <w:t>applies to wellness programs that ask for medical info or require medical exams of employee spouses</w:t>
      </w:r>
      <w:r w:rsidR="00E05918">
        <w:rPr>
          <w:lang w:bidi="en-US"/>
        </w:rPr>
        <w:t xml:space="preserve"> – </w:t>
      </w:r>
      <w:r w:rsidR="00E05918" w:rsidRPr="00417086">
        <w:rPr>
          <w:b/>
          <w:bCs/>
          <w:lang w:bidi="en-US"/>
        </w:rPr>
        <w:t>exception where employe</w:t>
      </w:r>
      <w:r w:rsidR="00B33DD4">
        <w:rPr>
          <w:b/>
          <w:bCs/>
          <w:lang w:bidi="en-US"/>
        </w:rPr>
        <w:t>e</w:t>
      </w:r>
      <w:r w:rsidR="00CC4F0F">
        <w:rPr>
          <w:b/>
          <w:bCs/>
          <w:lang w:bidi="en-US"/>
        </w:rPr>
        <w:t>/family member</w:t>
      </w:r>
      <w:r w:rsidR="00B33DD4">
        <w:rPr>
          <w:b/>
          <w:bCs/>
          <w:lang w:bidi="en-US"/>
        </w:rPr>
        <w:t xml:space="preserve"> </w:t>
      </w:r>
      <w:r w:rsidR="005D05CC">
        <w:rPr>
          <w:b/>
          <w:bCs/>
          <w:lang w:bidi="en-US"/>
        </w:rPr>
        <w:t xml:space="preserve">consents in writing and </w:t>
      </w:r>
      <w:r w:rsidR="00C225A8">
        <w:rPr>
          <w:b/>
          <w:bCs/>
          <w:lang w:bidi="en-US"/>
        </w:rPr>
        <w:t xml:space="preserve">voluntarily </w:t>
      </w:r>
      <w:r w:rsidR="00B33DD4">
        <w:rPr>
          <w:b/>
          <w:bCs/>
          <w:lang w:bidi="en-US"/>
        </w:rPr>
        <w:t>participate</w:t>
      </w:r>
      <w:r w:rsidR="00C225A8">
        <w:rPr>
          <w:b/>
          <w:bCs/>
          <w:lang w:bidi="en-US"/>
        </w:rPr>
        <w:t>s</w:t>
      </w:r>
      <w:r w:rsidR="00B33DD4">
        <w:rPr>
          <w:b/>
          <w:bCs/>
          <w:lang w:bidi="en-US"/>
        </w:rPr>
        <w:t xml:space="preserve"> in </w:t>
      </w:r>
      <w:r w:rsidR="00E05918" w:rsidRPr="00417086">
        <w:rPr>
          <w:b/>
          <w:bCs/>
          <w:lang w:bidi="en-US"/>
        </w:rPr>
        <w:t>health or genetic services (i.e., wellness programs)</w:t>
      </w:r>
      <w:r w:rsidR="00E05918" w:rsidRPr="00E05918">
        <w:rPr>
          <w:lang w:bidi="en-US"/>
        </w:rPr>
        <w:t xml:space="preserve"> </w:t>
      </w:r>
      <w:r w:rsidR="00417086" w:rsidRPr="00417086">
        <w:rPr>
          <w:b/>
          <w:bCs/>
          <w:lang w:bidi="en-US"/>
        </w:rPr>
        <w:t>if related info kept confidential</w:t>
      </w:r>
      <w:r w:rsidR="00A44676">
        <w:rPr>
          <w:lang w:bidi="en-US"/>
        </w:rPr>
        <w:t>)</w:t>
      </w:r>
      <w:r w:rsidR="00B75A47">
        <w:rPr>
          <w:lang w:bidi="en-US"/>
        </w:rPr>
        <w:t xml:space="preserve"> </w:t>
      </w:r>
      <w:r w:rsidR="006A2229">
        <w:rPr>
          <w:lang w:bidi="en-US"/>
        </w:rPr>
        <w:t xml:space="preserve">and </w:t>
      </w:r>
      <w:r w:rsidR="00A43637" w:rsidRPr="00B11AE7">
        <w:rPr>
          <w:b/>
          <w:bCs/>
          <w:lang w:bidi="en-US"/>
        </w:rPr>
        <w:t>state laws</w:t>
      </w:r>
      <w:r w:rsidR="00A43637" w:rsidRPr="00E425AE">
        <w:rPr>
          <w:lang w:bidi="en-US"/>
        </w:rPr>
        <w:t xml:space="preserve"> apply</w:t>
      </w:r>
      <w:r w:rsidR="00B11AE7">
        <w:rPr>
          <w:lang w:bidi="en-US"/>
        </w:rPr>
        <w:t xml:space="preserve"> regardless of HIPAA coverage</w:t>
      </w:r>
      <w:r w:rsidR="00A43637" w:rsidRPr="00E425AE">
        <w:rPr>
          <w:lang w:bidi="en-US"/>
        </w:rPr>
        <w:t>.</w:t>
      </w:r>
    </w:p>
    <w:p w14:paraId="7988F93E" w14:textId="244DF5C8" w:rsidR="000822A9" w:rsidRPr="000822A9" w:rsidRDefault="000822A9" w:rsidP="002C1E70">
      <w:pPr>
        <w:numPr>
          <w:ilvl w:val="4"/>
          <w:numId w:val="4"/>
        </w:numPr>
        <w:spacing w:after="60"/>
        <w:jc w:val="both"/>
        <w:rPr>
          <w:lang w:bidi="en-US"/>
        </w:rPr>
      </w:pPr>
      <w:r w:rsidRPr="00BE18E6">
        <w:rPr>
          <w:b/>
          <w:bCs/>
          <w:color w:val="002060"/>
          <w:lang w:bidi="en-US"/>
        </w:rPr>
        <w:t xml:space="preserve">Mobile </w:t>
      </w:r>
      <w:r w:rsidR="00CA4F48" w:rsidRPr="00BE18E6">
        <w:rPr>
          <w:b/>
          <w:bCs/>
          <w:color w:val="002060"/>
          <w:lang w:bidi="en-US"/>
        </w:rPr>
        <w:t>Computing</w:t>
      </w:r>
      <w:r w:rsidR="001A2A2C" w:rsidRPr="00BE18E6">
        <w:rPr>
          <w:b/>
          <w:bCs/>
          <w:lang w:bidi="en-US"/>
        </w:rPr>
        <w:t xml:space="preserve"> – Bring Your Own Device (BYOD)</w:t>
      </w:r>
      <w:r w:rsidR="00CA4F48">
        <w:rPr>
          <w:lang w:bidi="en-US"/>
        </w:rPr>
        <w:t>:</w:t>
      </w:r>
      <w:r w:rsidR="00194D07">
        <w:rPr>
          <w:lang w:bidi="en-US"/>
        </w:rPr>
        <w:t xml:space="preserve"> </w:t>
      </w:r>
      <w:r w:rsidR="00BE18E6">
        <w:rPr>
          <w:lang w:bidi="en-US"/>
        </w:rPr>
        <w:t>employees use their personal computing devices for work purposes</w:t>
      </w:r>
      <w:r w:rsidR="000D35A4">
        <w:rPr>
          <w:lang w:bidi="en-US"/>
        </w:rPr>
        <w:t xml:space="preserve">, which presents security challenges stemming from lack of </w:t>
      </w:r>
      <w:r w:rsidR="00694AFD">
        <w:rPr>
          <w:lang w:bidi="en-US"/>
        </w:rPr>
        <w:t xml:space="preserve">employer </w:t>
      </w:r>
      <w:r w:rsidR="000D35A4">
        <w:rPr>
          <w:lang w:bidi="en-US"/>
        </w:rPr>
        <w:t>control</w:t>
      </w:r>
      <w:r w:rsidR="00694AFD">
        <w:rPr>
          <w:lang w:bidi="en-US"/>
        </w:rPr>
        <w:t xml:space="preserve"> over employee devices</w:t>
      </w:r>
      <w:r w:rsidR="000B7BC7">
        <w:rPr>
          <w:lang w:bidi="en-US"/>
        </w:rPr>
        <w:t xml:space="preserve"> as well as</w:t>
      </w:r>
      <w:r w:rsidR="00FB1AA8">
        <w:rPr>
          <w:lang w:bidi="en-US"/>
        </w:rPr>
        <w:t xml:space="preserve"> workplace privacy issues</w:t>
      </w:r>
      <w:r w:rsidR="00694AFD">
        <w:rPr>
          <w:lang w:bidi="en-US"/>
        </w:rPr>
        <w:t>.</w:t>
      </w:r>
      <w:r w:rsidR="004B3777">
        <w:rPr>
          <w:lang w:bidi="en-US"/>
        </w:rPr>
        <w:t xml:space="preserve"> </w:t>
      </w:r>
      <w:r w:rsidR="004B3777" w:rsidRPr="004B3777">
        <w:rPr>
          <w:lang w:bidi="en-US"/>
        </w:rPr>
        <w:t>Employee expectations of privacy in BYOD context likely higher because personal device involved</w:t>
      </w:r>
      <w:r w:rsidR="00233440">
        <w:rPr>
          <w:lang w:bidi="en-US"/>
        </w:rPr>
        <w:t xml:space="preserve">. </w:t>
      </w:r>
      <w:r w:rsidR="00E85AF4" w:rsidRPr="00582990">
        <w:rPr>
          <w:b/>
          <w:bCs/>
        </w:rPr>
        <w:t>Su</w:t>
      </w:r>
      <w:r w:rsidR="00E85AF4" w:rsidRPr="00DE22B8">
        <w:rPr>
          <w:b/>
          <w:bCs/>
        </w:rPr>
        <w:t>rveillance and monitoring</w:t>
      </w:r>
      <w:r w:rsidR="00E85AF4" w:rsidRPr="00DE22B8">
        <w:t xml:space="preserve"> activities used for work-issued</w:t>
      </w:r>
      <w:r w:rsidR="00E85AF4">
        <w:t xml:space="preserve"> </w:t>
      </w:r>
      <w:r w:rsidR="00E85AF4" w:rsidRPr="00DE22B8">
        <w:t>devices may not be appropriate for personal devices</w:t>
      </w:r>
      <w:r w:rsidR="00E85AF4">
        <w:t>. E</w:t>
      </w:r>
      <w:r w:rsidR="00E85AF4" w:rsidRPr="00DE22B8">
        <w:t>mployers should clearly address issues and</w:t>
      </w:r>
      <w:r w:rsidR="00E85AF4">
        <w:t xml:space="preserve"> </w:t>
      </w:r>
      <w:r w:rsidR="00E85AF4" w:rsidRPr="00DE22B8">
        <w:t>convey to employees privacy limits and risks when using personal devices in</w:t>
      </w:r>
      <w:r w:rsidR="00E85AF4">
        <w:t xml:space="preserve"> </w:t>
      </w:r>
      <w:r w:rsidR="00E85AF4" w:rsidRPr="00DE22B8">
        <w:t>workplace</w:t>
      </w:r>
      <w:r w:rsidR="00E85AF4">
        <w:t xml:space="preserve">. If employer engaged in device monitoring or surveillance, it should </w:t>
      </w:r>
      <w:r w:rsidR="00E85AF4" w:rsidRPr="00582990">
        <w:rPr>
          <w:b/>
          <w:bCs/>
        </w:rPr>
        <w:t>disclose</w:t>
      </w:r>
      <w:r w:rsidR="00E85AF4">
        <w:t xml:space="preserve"> that information and </w:t>
      </w:r>
      <w:r w:rsidR="00E85AF4" w:rsidRPr="008B1F70">
        <w:rPr>
          <w:b/>
          <w:bCs/>
        </w:rPr>
        <w:t xml:space="preserve">obtain </w:t>
      </w:r>
      <w:r w:rsidR="00E85AF4" w:rsidRPr="00E85AF4">
        <w:rPr>
          <w:b/>
          <w:bCs/>
        </w:rPr>
        <w:t>employee consent</w:t>
      </w:r>
      <w:r w:rsidR="00E85AF4">
        <w:t xml:space="preserve">. When monitoring and searching the device, </w:t>
      </w:r>
      <w:r w:rsidR="00E85AF4" w:rsidRPr="00582990">
        <w:rPr>
          <w:b/>
          <w:bCs/>
        </w:rPr>
        <w:t>exposure of private employee data should be minimized</w:t>
      </w:r>
      <w:r w:rsidR="00E85AF4">
        <w:t>.</w:t>
      </w:r>
    </w:p>
    <w:p w14:paraId="16CEC845" w14:textId="7715075B" w:rsidR="000822A9" w:rsidRPr="000822A9" w:rsidRDefault="00CA4F48" w:rsidP="002C1E70">
      <w:pPr>
        <w:numPr>
          <w:ilvl w:val="4"/>
          <w:numId w:val="4"/>
        </w:numPr>
        <w:spacing w:after="60"/>
        <w:jc w:val="both"/>
        <w:rPr>
          <w:lang w:bidi="en-US"/>
        </w:rPr>
      </w:pPr>
      <w:r w:rsidRPr="00637674">
        <w:rPr>
          <w:b/>
          <w:bCs/>
          <w:color w:val="002060"/>
          <w:lang w:bidi="en-US"/>
        </w:rPr>
        <w:lastRenderedPageBreak/>
        <w:t>Postal Mail</w:t>
      </w:r>
      <w:r>
        <w:rPr>
          <w:lang w:bidi="en-US"/>
        </w:rPr>
        <w:t>:</w:t>
      </w:r>
      <w:r w:rsidR="00152379">
        <w:rPr>
          <w:lang w:bidi="en-US"/>
        </w:rPr>
        <w:t xml:space="preserve"> </w:t>
      </w:r>
      <w:r w:rsidR="00C62AD0">
        <w:rPr>
          <w:lang w:bidi="en-US"/>
        </w:rPr>
        <w:t>F</w:t>
      </w:r>
      <w:r w:rsidR="002C0F43" w:rsidRPr="002C0F43">
        <w:rPr>
          <w:lang w:bidi="en-US"/>
        </w:rPr>
        <w:t xml:space="preserve">ederal law prohibits interference with </w:t>
      </w:r>
      <w:r w:rsidR="004F2571">
        <w:rPr>
          <w:lang w:bidi="en-US"/>
        </w:rPr>
        <w:t xml:space="preserve">US </w:t>
      </w:r>
      <w:r w:rsidR="002C0F43" w:rsidRPr="002C0F43">
        <w:rPr>
          <w:lang w:bidi="en-US"/>
        </w:rPr>
        <w:t>mail delivery. Mail is considered “delivered,” however, when it reaches a business</w:t>
      </w:r>
      <w:r w:rsidR="004F2571">
        <w:rPr>
          <w:lang w:bidi="en-US"/>
        </w:rPr>
        <w:t>.</w:t>
      </w:r>
      <w:r w:rsidR="002C0F43" w:rsidRPr="002C0F43">
        <w:rPr>
          <w:lang w:bidi="en-US"/>
        </w:rPr>
        <w:t xml:space="preserve"> </w:t>
      </w:r>
      <w:r w:rsidR="004F2571">
        <w:rPr>
          <w:lang w:bidi="en-US"/>
        </w:rPr>
        <w:t>O</w:t>
      </w:r>
      <w:r w:rsidR="002C0F43" w:rsidRPr="002C0F43">
        <w:rPr>
          <w:lang w:bidi="en-US"/>
        </w:rPr>
        <w:t>pening business letters and packages by a</w:t>
      </w:r>
      <w:r w:rsidR="004F2571">
        <w:rPr>
          <w:lang w:bidi="en-US"/>
        </w:rPr>
        <w:t xml:space="preserve"> company</w:t>
      </w:r>
      <w:r w:rsidR="002C0F43" w:rsidRPr="002C0F43">
        <w:rPr>
          <w:lang w:bidi="en-US"/>
        </w:rPr>
        <w:t xml:space="preserve"> does not violate statute, even if </w:t>
      </w:r>
      <w:r w:rsidR="00E95781">
        <w:rPr>
          <w:lang w:bidi="en-US"/>
        </w:rPr>
        <w:t xml:space="preserve">the rep </w:t>
      </w:r>
      <w:r w:rsidR="002C0F43" w:rsidRPr="002C0F43">
        <w:rPr>
          <w:lang w:bidi="en-US"/>
        </w:rPr>
        <w:t>is not intended recipient</w:t>
      </w:r>
      <w:r w:rsidR="00223AF2">
        <w:rPr>
          <w:lang w:bidi="en-US"/>
        </w:rPr>
        <w:t>.</w:t>
      </w:r>
      <w:r w:rsidR="00E95781">
        <w:rPr>
          <w:lang w:bidi="en-US"/>
        </w:rPr>
        <w:t xml:space="preserve"> </w:t>
      </w:r>
      <w:r w:rsidR="00E95781" w:rsidRPr="00E95781">
        <w:rPr>
          <w:b/>
          <w:bCs/>
          <w:u w:val="single"/>
          <w:lang w:bidi="en-US"/>
        </w:rPr>
        <w:t>But</w:t>
      </w:r>
      <w:r w:rsidR="00514BF0">
        <w:rPr>
          <w:lang w:bidi="en-US"/>
        </w:rPr>
        <w:t xml:space="preserve"> </w:t>
      </w:r>
      <w:r w:rsidR="00514BF0" w:rsidRPr="00353EF5">
        <w:rPr>
          <w:lang w:bidi="en-US"/>
        </w:rPr>
        <w:t>state common law</w:t>
      </w:r>
      <w:r w:rsidR="00514BF0">
        <w:rPr>
          <w:lang w:bidi="en-US"/>
        </w:rPr>
        <w:t xml:space="preserve"> might present risk</w:t>
      </w:r>
      <w:r w:rsidR="002B49F7">
        <w:rPr>
          <w:lang w:bidi="en-US"/>
        </w:rPr>
        <w:t xml:space="preserve"> (confidentiality of personal information).</w:t>
      </w:r>
    </w:p>
    <w:p w14:paraId="102908CF" w14:textId="77777777" w:rsidR="00D34F49" w:rsidRDefault="00F27A19" w:rsidP="002C1E70">
      <w:pPr>
        <w:keepNext/>
        <w:numPr>
          <w:ilvl w:val="4"/>
          <w:numId w:val="4"/>
        </w:numPr>
        <w:spacing w:after="60"/>
        <w:ind w:left="1901"/>
        <w:jc w:val="both"/>
        <w:rPr>
          <w:lang w:bidi="en-US"/>
        </w:rPr>
      </w:pPr>
      <w:r w:rsidRPr="00F27A19">
        <w:rPr>
          <w:b/>
          <w:bCs/>
          <w:lang w:bidi="en-US"/>
        </w:rPr>
        <w:t>Stored Communications</w:t>
      </w:r>
    </w:p>
    <w:p w14:paraId="1D325F7F" w14:textId="51D00B34" w:rsidR="00F27A19" w:rsidRDefault="00365E46" w:rsidP="002C1E70">
      <w:pPr>
        <w:numPr>
          <w:ilvl w:val="5"/>
          <w:numId w:val="4"/>
        </w:numPr>
        <w:spacing w:after="60"/>
        <w:ind w:left="2520"/>
        <w:jc w:val="both"/>
        <w:rPr>
          <w:lang w:bidi="en-US"/>
        </w:rPr>
      </w:pPr>
      <w:r w:rsidRPr="00D34F49">
        <w:rPr>
          <w:b/>
          <w:bCs/>
          <w:lang w:bidi="en-US"/>
        </w:rPr>
        <w:t>The Stored Communications Act (SCA)</w:t>
      </w:r>
      <w:r w:rsidR="006F24A7">
        <w:rPr>
          <w:lang w:bidi="en-US"/>
        </w:rPr>
        <w:t xml:space="preserve"> creates general prohibition against unauthorized acquisition, alteration or blocking of electronic communications while in electronic storage </w:t>
      </w:r>
      <w:r w:rsidR="003B3019">
        <w:rPr>
          <w:lang w:bidi="en-US"/>
        </w:rPr>
        <w:t xml:space="preserve">in facility through which electronic communications service provided. </w:t>
      </w:r>
      <w:r w:rsidR="00027645" w:rsidRPr="00930D78">
        <w:rPr>
          <w:b/>
          <w:bCs/>
          <w:lang w:bidi="en-US"/>
        </w:rPr>
        <w:t>Employer Exceptions if conduct</w:t>
      </w:r>
      <w:r w:rsidR="000A2D73" w:rsidRPr="00930D78">
        <w:rPr>
          <w:b/>
          <w:bCs/>
          <w:lang w:bidi="en-US"/>
        </w:rPr>
        <w:t xml:space="preserve"> authorized</w:t>
      </w:r>
      <w:r w:rsidR="000A2D73">
        <w:rPr>
          <w:lang w:bidi="en-US"/>
        </w:rPr>
        <w:t>:</w:t>
      </w:r>
    </w:p>
    <w:p w14:paraId="33B25F85" w14:textId="611848F2" w:rsidR="000A2D73" w:rsidRDefault="000A2D73" w:rsidP="002C1E70">
      <w:pPr>
        <w:numPr>
          <w:ilvl w:val="6"/>
          <w:numId w:val="4"/>
        </w:numPr>
        <w:spacing w:after="60"/>
        <w:ind w:left="3240"/>
        <w:jc w:val="both"/>
        <w:rPr>
          <w:lang w:bidi="en-US"/>
        </w:rPr>
      </w:pPr>
      <w:r>
        <w:rPr>
          <w:lang w:bidi="en-US"/>
        </w:rPr>
        <w:t>“By the person or entity providing a wire or electronic communications service” (often the employer)</w:t>
      </w:r>
    </w:p>
    <w:p w14:paraId="7BB34D3E" w14:textId="392C510A" w:rsidR="000A2D73" w:rsidRDefault="009A3673" w:rsidP="002C1E70">
      <w:pPr>
        <w:numPr>
          <w:ilvl w:val="6"/>
          <w:numId w:val="4"/>
        </w:numPr>
        <w:spacing w:after="60"/>
        <w:ind w:left="3240"/>
        <w:jc w:val="both"/>
        <w:rPr>
          <w:lang w:bidi="en-US"/>
        </w:rPr>
      </w:pPr>
      <w:r>
        <w:rPr>
          <w:lang w:bidi="en-US"/>
        </w:rPr>
        <w:t>“By a user of that service with respect to a communication of or intended for that user”</w:t>
      </w:r>
    </w:p>
    <w:p w14:paraId="742DAE58" w14:textId="268ABB8E" w:rsidR="00D34F49" w:rsidRPr="00F27A19" w:rsidRDefault="00AA7C9C" w:rsidP="002C1E70">
      <w:pPr>
        <w:numPr>
          <w:ilvl w:val="5"/>
          <w:numId w:val="4"/>
        </w:numPr>
        <w:spacing w:after="60"/>
        <w:ind w:left="2520"/>
        <w:jc w:val="both"/>
        <w:rPr>
          <w:lang w:bidi="en-US"/>
        </w:rPr>
      </w:pPr>
      <w:r>
        <w:rPr>
          <w:lang w:bidi="en-US"/>
        </w:rPr>
        <w:t>E</w:t>
      </w:r>
      <w:r w:rsidRPr="00AA7C9C">
        <w:rPr>
          <w:lang w:bidi="en-US"/>
        </w:rPr>
        <w:t xml:space="preserve">mployers permitted to look at workers’ electronic communications if employer’s reason for doing so is </w:t>
      </w:r>
      <w:r w:rsidRPr="00AA7C9C">
        <w:rPr>
          <w:b/>
          <w:bCs/>
          <w:lang w:bidi="en-US"/>
        </w:rPr>
        <w:t>reasonable and work related</w:t>
      </w:r>
    </w:p>
    <w:p w14:paraId="15E5C594" w14:textId="14B42FC4" w:rsidR="000822A9" w:rsidRPr="000822A9" w:rsidRDefault="000822A9" w:rsidP="002C1E70">
      <w:pPr>
        <w:numPr>
          <w:ilvl w:val="4"/>
          <w:numId w:val="4"/>
        </w:numPr>
        <w:spacing w:after="60"/>
        <w:jc w:val="both"/>
        <w:rPr>
          <w:lang w:bidi="en-US"/>
        </w:rPr>
      </w:pPr>
      <w:r w:rsidRPr="000822A9">
        <w:rPr>
          <w:b/>
          <w:bCs/>
          <w:color w:val="002060"/>
          <w:lang w:bidi="en-US"/>
        </w:rPr>
        <w:t>Photography</w:t>
      </w:r>
      <w:r w:rsidR="00CA4F48">
        <w:rPr>
          <w:lang w:bidi="en-US"/>
        </w:rPr>
        <w:t>:</w:t>
      </w:r>
      <w:r w:rsidR="006D150B">
        <w:rPr>
          <w:lang w:bidi="en-US"/>
        </w:rPr>
        <w:t xml:space="preserve"> Federal law doesn’t limit use of photography</w:t>
      </w:r>
      <w:r w:rsidR="009B3298">
        <w:rPr>
          <w:lang w:bidi="en-US"/>
        </w:rPr>
        <w:t xml:space="preserve"> in workplace areas</w:t>
      </w:r>
      <w:r w:rsidR="00ED2385">
        <w:rPr>
          <w:lang w:bidi="en-US"/>
        </w:rPr>
        <w:t xml:space="preserve">, but </w:t>
      </w:r>
      <w:r w:rsidR="00ED2385" w:rsidRPr="006D0B0D">
        <w:rPr>
          <w:b/>
          <w:bCs/>
          <w:lang w:bidi="en-US"/>
        </w:rPr>
        <w:t>state statutes and common law</w:t>
      </w:r>
      <w:r w:rsidR="00ED2385">
        <w:rPr>
          <w:lang w:bidi="en-US"/>
        </w:rPr>
        <w:t xml:space="preserve"> create limits in some settings</w:t>
      </w:r>
      <w:r w:rsidR="00080D3F">
        <w:rPr>
          <w:lang w:bidi="en-US"/>
        </w:rPr>
        <w:t xml:space="preserve"> – e.g., </w:t>
      </w:r>
      <w:r w:rsidR="009B3298">
        <w:rPr>
          <w:lang w:bidi="en-US"/>
        </w:rPr>
        <w:t xml:space="preserve">common areas, such as break rooms, </w:t>
      </w:r>
      <w:r w:rsidR="0054271E" w:rsidRPr="0054271E">
        <w:rPr>
          <w:lang w:bidi="en-US"/>
        </w:rPr>
        <w:t>restrooms, locker rooms, and places where employees change clothes</w:t>
      </w:r>
      <w:r w:rsidR="009573E5">
        <w:rPr>
          <w:lang w:bidi="en-US"/>
        </w:rPr>
        <w:t>.</w:t>
      </w:r>
    </w:p>
    <w:p w14:paraId="149CFCFB" w14:textId="4BCF22F9" w:rsidR="00E862A9" w:rsidRDefault="00764A0E" w:rsidP="002C1E70">
      <w:pPr>
        <w:numPr>
          <w:ilvl w:val="4"/>
          <w:numId w:val="4"/>
        </w:numPr>
        <w:spacing w:after="60"/>
        <w:jc w:val="both"/>
        <w:rPr>
          <w:lang w:bidi="en-US"/>
        </w:rPr>
      </w:pPr>
      <w:r>
        <w:rPr>
          <w:b/>
          <w:bCs/>
          <w:color w:val="002060"/>
          <w:lang w:bidi="en-US"/>
        </w:rPr>
        <w:t xml:space="preserve">E-Mail and </w:t>
      </w:r>
      <w:r w:rsidR="000822A9" w:rsidRPr="000822A9">
        <w:rPr>
          <w:b/>
          <w:bCs/>
          <w:color w:val="002060"/>
          <w:lang w:bidi="en-US"/>
        </w:rPr>
        <w:t>Telephony</w:t>
      </w:r>
      <w:r w:rsidR="00CA4F48">
        <w:rPr>
          <w:lang w:bidi="en-US"/>
        </w:rPr>
        <w:t>:</w:t>
      </w:r>
      <w:r w:rsidR="00383791">
        <w:rPr>
          <w:lang w:bidi="en-US"/>
        </w:rPr>
        <w:t xml:space="preserve"> </w:t>
      </w:r>
      <w:bookmarkStart w:id="8" w:name="_Hlk57142055"/>
      <w:r w:rsidR="00193313" w:rsidRPr="00EB41C8">
        <w:rPr>
          <w:b/>
          <w:lang w:bidi="en-US"/>
        </w:rPr>
        <w:t>Wiretap Act and ECPA prohibit</w:t>
      </w:r>
      <w:r w:rsidR="00193313" w:rsidRPr="00193313">
        <w:rPr>
          <w:lang w:bidi="en-US"/>
        </w:rPr>
        <w:t xml:space="preserve"> interception of wire communications</w:t>
      </w:r>
      <w:r w:rsidR="001C1859">
        <w:rPr>
          <w:lang w:bidi="en-US"/>
        </w:rPr>
        <w:t xml:space="preserve"> (</w:t>
      </w:r>
      <w:r w:rsidR="001C1859" w:rsidRPr="00324722">
        <w:rPr>
          <w:b/>
          <w:lang w:bidi="en-US"/>
        </w:rPr>
        <w:t>nonconsensual surveillance</w:t>
      </w:r>
      <w:r w:rsidR="001C1859">
        <w:rPr>
          <w:lang w:bidi="en-US"/>
        </w:rPr>
        <w:t>)</w:t>
      </w:r>
      <w:r w:rsidR="00193313" w:rsidRPr="00193313">
        <w:rPr>
          <w:lang w:bidi="en-US"/>
        </w:rPr>
        <w:t>, such as phone calls or sound recordings from video cameras; oral communications, such as hidden bugs</w:t>
      </w:r>
      <w:r w:rsidR="00193313">
        <w:rPr>
          <w:lang w:bidi="en-US"/>
        </w:rPr>
        <w:t xml:space="preserve"> </w:t>
      </w:r>
      <w:r w:rsidR="00193313" w:rsidRPr="00193313">
        <w:rPr>
          <w:lang w:bidi="en-US"/>
        </w:rPr>
        <w:t>or microphones; and electronic communications, such as emails</w:t>
      </w:r>
      <w:r w:rsidR="00193313">
        <w:rPr>
          <w:lang w:bidi="en-US"/>
        </w:rPr>
        <w:t xml:space="preserve">. </w:t>
      </w:r>
      <w:r w:rsidR="00466F2A" w:rsidRPr="00A5009C">
        <w:rPr>
          <w:b/>
          <w:bCs/>
          <w:lang w:bidi="en-US"/>
        </w:rPr>
        <w:t>Unless exception applies</w:t>
      </w:r>
      <w:r w:rsidR="00466F2A">
        <w:rPr>
          <w:lang w:bidi="en-US"/>
        </w:rPr>
        <w:t>,</w:t>
      </w:r>
      <w:r w:rsidR="009B595C">
        <w:rPr>
          <w:lang w:bidi="en-US"/>
        </w:rPr>
        <w:t xml:space="preserve"> interception of these communications is </w:t>
      </w:r>
      <w:r w:rsidR="009B595C" w:rsidRPr="00A5009C">
        <w:rPr>
          <w:b/>
          <w:bCs/>
          <w:lang w:bidi="en-US"/>
        </w:rPr>
        <w:t>criminal</w:t>
      </w:r>
      <w:r w:rsidR="009B595C">
        <w:rPr>
          <w:lang w:bidi="en-US"/>
        </w:rPr>
        <w:t xml:space="preserve"> </w:t>
      </w:r>
      <w:r w:rsidR="009B595C" w:rsidRPr="00FF20FC">
        <w:rPr>
          <w:b/>
          <w:lang w:bidi="en-US"/>
        </w:rPr>
        <w:t>offense</w:t>
      </w:r>
      <w:r w:rsidR="009B595C">
        <w:rPr>
          <w:lang w:bidi="en-US"/>
        </w:rPr>
        <w:t xml:space="preserve"> </w:t>
      </w:r>
      <w:r w:rsidR="009B595C" w:rsidRPr="00A5009C">
        <w:rPr>
          <w:u w:val="single"/>
          <w:lang w:bidi="en-US"/>
        </w:rPr>
        <w:t>and</w:t>
      </w:r>
      <w:r w:rsidR="009B595C">
        <w:rPr>
          <w:lang w:bidi="en-US"/>
        </w:rPr>
        <w:t xml:space="preserve"> provides </w:t>
      </w:r>
      <w:r w:rsidR="009B595C" w:rsidRPr="004F64A7">
        <w:rPr>
          <w:b/>
          <w:bCs/>
          <w:lang w:bidi="en-US"/>
        </w:rPr>
        <w:t>private right of action</w:t>
      </w:r>
      <w:r w:rsidR="009B595C">
        <w:rPr>
          <w:lang w:bidi="en-US"/>
        </w:rPr>
        <w:t xml:space="preserve">. </w:t>
      </w:r>
      <w:r w:rsidR="00A5009C" w:rsidRPr="00A5009C">
        <w:rPr>
          <w:b/>
          <w:bCs/>
          <w:lang w:bidi="en-US"/>
        </w:rPr>
        <w:t>Exception</w:t>
      </w:r>
      <w:r w:rsidR="004C396E">
        <w:rPr>
          <w:b/>
          <w:bCs/>
          <w:lang w:bidi="en-US"/>
        </w:rPr>
        <w:t>s</w:t>
      </w:r>
      <w:r w:rsidR="00A5009C">
        <w:rPr>
          <w:lang w:bidi="en-US"/>
        </w:rPr>
        <w:t>:</w:t>
      </w:r>
    </w:p>
    <w:p w14:paraId="59B71EFC" w14:textId="77777777" w:rsidR="00735E41" w:rsidRDefault="00E862A9" w:rsidP="002C1E70">
      <w:pPr>
        <w:numPr>
          <w:ilvl w:val="5"/>
          <w:numId w:val="4"/>
        </w:numPr>
        <w:spacing w:after="60"/>
        <w:ind w:left="2520"/>
        <w:jc w:val="both"/>
        <w:rPr>
          <w:lang w:bidi="en-US"/>
        </w:rPr>
      </w:pPr>
      <w:r>
        <w:rPr>
          <w:lang w:bidi="en-US"/>
        </w:rPr>
        <w:t xml:space="preserve">Person is party to the call or </w:t>
      </w:r>
      <w:r w:rsidRPr="001F666B">
        <w:rPr>
          <w:b/>
          <w:lang w:bidi="en-US"/>
        </w:rPr>
        <w:t>one of the parties</w:t>
      </w:r>
      <w:r w:rsidR="00735E41" w:rsidRPr="001F666B">
        <w:rPr>
          <w:b/>
          <w:lang w:bidi="en-US"/>
        </w:rPr>
        <w:t xml:space="preserve"> consents </w:t>
      </w:r>
      <w:r w:rsidR="00735E41">
        <w:rPr>
          <w:lang w:bidi="en-US"/>
        </w:rPr>
        <w:t>to the interception</w:t>
      </w:r>
    </w:p>
    <w:p w14:paraId="4ECDAB17" w14:textId="0853686D" w:rsidR="00DF201F" w:rsidRDefault="00DF201F" w:rsidP="002C1E70">
      <w:pPr>
        <w:numPr>
          <w:ilvl w:val="5"/>
          <w:numId w:val="4"/>
        </w:numPr>
        <w:spacing w:after="60"/>
        <w:ind w:left="2520"/>
        <w:jc w:val="both"/>
        <w:rPr>
          <w:lang w:bidi="en-US"/>
        </w:rPr>
      </w:pPr>
      <w:r>
        <w:rPr>
          <w:lang w:bidi="en-US"/>
        </w:rPr>
        <w:t xml:space="preserve">Interception done in the </w:t>
      </w:r>
      <w:r w:rsidRPr="001F666B">
        <w:rPr>
          <w:b/>
          <w:lang w:bidi="en-US"/>
        </w:rPr>
        <w:t>ordinary course of business</w:t>
      </w:r>
      <w:r w:rsidR="005435F0" w:rsidRPr="001F666B">
        <w:rPr>
          <w:b/>
          <w:lang w:bidi="en-US"/>
        </w:rPr>
        <w:t xml:space="preserve"> </w:t>
      </w:r>
      <w:r w:rsidR="005435F0">
        <w:rPr>
          <w:lang w:bidi="en-US"/>
        </w:rPr>
        <w:t>(reasonably related to a business purpose)</w:t>
      </w:r>
    </w:p>
    <w:p w14:paraId="2AD96F52" w14:textId="42A01FAD" w:rsidR="000822A9" w:rsidRPr="000822A9" w:rsidRDefault="00C56F4B" w:rsidP="002C1E70">
      <w:pPr>
        <w:spacing w:after="60"/>
        <w:ind w:left="1890"/>
        <w:jc w:val="both"/>
        <w:rPr>
          <w:lang w:bidi="en-US"/>
        </w:rPr>
      </w:pPr>
      <w:r>
        <w:rPr>
          <w:lang w:bidi="en-US"/>
        </w:rPr>
        <w:t>E</w:t>
      </w:r>
      <w:r w:rsidRPr="00C56F4B">
        <w:rPr>
          <w:lang w:bidi="en-US"/>
        </w:rPr>
        <w:t xml:space="preserve">mployer who provides communication services, such as a company telephone or email service, </w:t>
      </w:r>
      <w:r>
        <w:rPr>
          <w:lang w:bidi="en-US"/>
        </w:rPr>
        <w:t xml:space="preserve">can </w:t>
      </w:r>
      <w:r w:rsidRPr="00C56F4B">
        <w:rPr>
          <w:lang w:bidi="en-US"/>
        </w:rPr>
        <w:t xml:space="preserve">intercept </w:t>
      </w:r>
      <w:r w:rsidR="00E12252">
        <w:rPr>
          <w:lang w:bidi="en-US"/>
        </w:rPr>
        <w:t xml:space="preserve">if </w:t>
      </w:r>
      <w:r w:rsidR="004114B3" w:rsidRPr="00E12252">
        <w:rPr>
          <w:b/>
          <w:bCs/>
          <w:lang w:bidi="en-US"/>
        </w:rPr>
        <w:t xml:space="preserve">employee </w:t>
      </w:r>
      <w:r w:rsidR="004114B3" w:rsidRPr="004114B3">
        <w:rPr>
          <w:b/>
          <w:bCs/>
          <w:lang w:bidi="en-US"/>
        </w:rPr>
        <w:t>consents</w:t>
      </w:r>
      <w:r w:rsidR="004114B3">
        <w:rPr>
          <w:lang w:bidi="en-US"/>
        </w:rPr>
        <w:t xml:space="preserve"> </w:t>
      </w:r>
      <w:r w:rsidR="004114B3" w:rsidRPr="00E12252">
        <w:rPr>
          <w:b/>
          <w:bCs/>
          <w:u w:val="single"/>
          <w:lang w:bidi="en-US"/>
        </w:rPr>
        <w:t>or</w:t>
      </w:r>
      <w:r w:rsidRPr="00C56F4B">
        <w:rPr>
          <w:lang w:bidi="en-US"/>
        </w:rPr>
        <w:t xml:space="preserve"> interception occurs in </w:t>
      </w:r>
      <w:r w:rsidRPr="004114B3">
        <w:rPr>
          <w:b/>
          <w:bCs/>
          <w:lang w:bidi="en-US"/>
        </w:rPr>
        <w:t>normal course of user’s business</w:t>
      </w:r>
      <w:r w:rsidRPr="00C56F4B">
        <w:rPr>
          <w:lang w:bidi="en-US"/>
        </w:rPr>
        <w:t>.</w:t>
      </w:r>
      <w:bookmarkEnd w:id="8"/>
    </w:p>
    <w:p w14:paraId="72906B3C" w14:textId="74188E71" w:rsidR="000822A9" w:rsidRPr="000822A9" w:rsidRDefault="000822A9" w:rsidP="002C1E70">
      <w:pPr>
        <w:numPr>
          <w:ilvl w:val="4"/>
          <w:numId w:val="4"/>
        </w:numPr>
        <w:spacing w:after="60"/>
        <w:jc w:val="both"/>
        <w:rPr>
          <w:lang w:bidi="en-US"/>
        </w:rPr>
      </w:pPr>
      <w:r w:rsidRPr="000822A9">
        <w:rPr>
          <w:b/>
          <w:bCs/>
          <w:color w:val="002060"/>
          <w:lang w:bidi="en-US"/>
        </w:rPr>
        <w:t>Video</w:t>
      </w:r>
      <w:r w:rsidR="00CA4F48">
        <w:rPr>
          <w:lang w:bidi="en-US"/>
        </w:rPr>
        <w:t>:</w:t>
      </w:r>
      <w:r w:rsidR="0015685D">
        <w:rPr>
          <w:lang w:bidi="en-US"/>
        </w:rPr>
        <w:t xml:space="preserve"> </w:t>
      </w:r>
      <w:r w:rsidR="006014B0" w:rsidRPr="00353EF5">
        <w:rPr>
          <w:lang w:bidi="en-US"/>
        </w:rPr>
        <w:t>Cameras and video recordings</w:t>
      </w:r>
      <w:r w:rsidR="006014B0" w:rsidRPr="00C12F4E">
        <w:rPr>
          <w:b/>
          <w:bCs/>
          <w:lang w:bidi="en-US"/>
        </w:rPr>
        <w:t xml:space="preserve"> </w:t>
      </w:r>
      <w:r w:rsidR="006014B0" w:rsidRPr="00AA3DFF">
        <w:rPr>
          <w:b/>
          <w:bCs/>
          <w:u w:val="single"/>
          <w:lang w:bidi="en-US"/>
        </w:rPr>
        <w:t>w/o sound recordings</w:t>
      </w:r>
      <w:r w:rsidR="006014B0" w:rsidRPr="00C12F4E">
        <w:rPr>
          <w:b/>
          <w:bCs/>
          <w:lang w:bidi="en-US"/>
        </w:rPr>
        <w:t xml:space="preserve"> </w:t>
      </w:r>
      <w:r w:rsidR="006014B0" w:rsidRPr="00353EF5">
        <w:rPr>
          <w:lang w:bidi="en-US"/>
        </w:rPr>
        <w:t xml:space="preserve">are </w:t>
      </w:r>
      <w:r w:rsidR="006014B0" w:rsidRPr="00C12F4E">
        <w:rPr>
          <w:b/>
          <w:bCs/>
          <w:lang w:bidi="en-US"/>
        </w:rPr>
        <w:t>outside scope of federal wiretap and stored-record statutes</w:t>
      </w:r>
      <w:r w:rsidR="006014B0" w:rsidRPr="006014B0">
        <w:rPr>
          <w:lang w:bidi="en-US"/>
        </w:rPr>
        <w:t>.</w:t>
      </w:r>
      <w:r w:rsidR="00831CAC">
        <w:rPr>
          <w:lang w:bidi="en-US"/>
        </w:rPr>
        <w:t xml:space="preserve"> </w:t>
      </w:r>
      <w:r w:rsidR="004E1E1A" w:rsidRPr="004E1E1A">
        <w:rPr>
          <w:lang w:bidi="en-US"/>
        </w:rPr>
        <w:t>Federal law doesn’t limit use of video cameras</w:t>
      </w:r>
      <w:r w:rsidR="009B3298">
        <w:rPr>
          <w:lang w:bidi="en-US"/>
        </w:rPr>
        <w:t xml:space="preserve"> in workplace areas</w:t>
      </w:r>
      <w:r w:rsidR="004E1E1A" w:rsidRPr="004E1E1A">
        <w:rPr>
          <w:lang w:bidi="en-US"/>
        </w:rPr>
        <w:t xml:space="preserve">, but </w:t>
      </w:r>
      <w:r w:rsidR="004E1E1A" w:rsidRPr="00960C17">
        <w:rPr>
          <w:b/>
          <w:bCs/>
          <w:lang w:bidi="en-US"/>
        </w:rPr>
        <w:t>state statutes and common law create limits in some settings</w:t>
      </w:r>
      <w:r w:rsidR="004E1E1A" w:rsidRPr="004E1E1A">
        <w:rPr>
          <w:lang w:bidi="en-US"/>
        </w:rPr>
        <w:t xml:space="preserve"> – e.g., </w:t>
      </w:r>
      <w:r w:rsidR="009B3298">
        <w:rPr>
          <w:lang w:bidi="en-US"/>
        </w:rPr>
        <w:t>common areas</w:t>
      </w:r>
      <w:r w:rsidR="00C13C5F">
        <w:rPr>
          <w:lang w:bidi="en-US"/>
        </w:rPr>
        <w:t>, such as break</w:t>
      </w:r>
      <w:r w:rsidR="00BF1962">
        <w:rPr>
          <w:lang w:bidi="en-US"/>
        </w:rPr>
        <w:t xml:space="preserve"> </w:t>
      </w:r>
      <w:r w:rsidR="00C13C5F">
        <w:rPr>
          <w:lang w:bidi="en-US"/>
        </w:rPr>
        <w:t xml:space="preserve">rooms, </w:t>
      </w:r>
      <w:r w:rsidR="004E1E1A" w:rsidRPr="004E1E1A">
        <w:rPr>
          <w:lang w:bidi="en-US"/>
        </w:rPr>
        <w:t>restrooms, locker rooms, and places where employees change clothes</w:t>
      </w:r>
      <w:r w:rsidR="004E1E1A">
        <w:rPr>
          <w:lang w:bidi="en-US"/>
        </w:rPr>
        <w:t xml:space="preserve">. </w:t>
      </w:r>
      <w:r w:rsidR="00831CAC" w:rsidRPr="00E849E0">
        <w:rPr>
          <w:b/>
          <w:lang w:bidi="en-US"/>
        </w:rPr>
        <w:t>Closed-circuit TV (CCTV)</w:t>
      </w:r>
      <w:r w:rsidR="0016506F" w:rsidRPr="00E849E0">
        <w:rPr>
          <w:b/>
          <w:lang w:bidi="en-US"/>
        </w:rPr>
        <w:t>, security cameras and</w:t>
      </w:r>
      <w:r w:rsidR="00A345C9" w:rsidRPr="00E849E0">
        <w:rPr>
          <w:b/>
          <w:lang w:bidi="en-US"/>
        </w:rPr>
        <w:t xml:space="preserve"> other video surveillance </w:t>
      </w:r>
      <w:r w:rsidR="007547E4" w:rsidRPr="00E849E0">
        <w:rPr>
          <w:b/>
          <w:lang w:bidi="en-US"/>
        </w:rPr>
        <w:t>are</w:t>
      </w:r>
      <w:r w:rsidR="00A345C9" w:rsidRPr="00E849E0">
        <w:rPr>
          <w:b/>
          <w:lang w:bidi="en-US"/>
        </w:rPr>
        <w:t xml:space="preserve"> permitted in workplace</w:t>
      </w:r>
      <w:r w:rsidR="007547E4" w:rsidRPr="00E849E0">
        <w:rPr>
          <w:b/>
          <w:lang w:bidi="en-US"/>
        </w:rPr>
        <w:t xml:space="preserve"> </w:t>
      </w:r>
      <w:r w:rsidR="00420F90" w:rsidRPr="00E849E0">
        <w:rPr>
          <w:b/>
          <w:lang w:bidi="en-US"/>
        </w:rPr>
        <w:t>common areas</w:t>
      </w:r>
      <w:r w:rsidR="00420F90">
        <w:rPr>
          <w:lang w:bidi="en-US"/>
        </w:rPr>
        <w:t xml:space="preserve"> that generally wouldn’t be considered “private places”</w:t>
      </w:r>
      <w:r w:rsidR="00F82B5E">
        <w:rPr>
          <w:lang w:bidi="en-US"/>
        </w:rPr>
        <w:t xml:space="preserve"> that might be considered </w:t>
      </w:r>
      <w:r w:rsidR="006C0233">
        <w:rPr>
          <w:lang w:bidi="en-US"/>
        </w:rPr>
        <w:t xml:space="preserve">offensive or an </w:t>
      </w:r>
      <w:r w:rsidR="00F82B5E">
        <w:rPr>
          <w:lang w:bidi="en-US"/>
        </w:rPr>
        <w:t>invasion of privacy.</w:t>
      </w:r>
    </w:p>
    <w:p w14:paraId="7C618BB8" w14:textId="798A7EA9" w:rsidR="002631F3" w:rsidRDefault="000822A9" w:rsidP="002C1E70">
      <w:pPr>
        <w:numPr>
          <w:ilvl w:val="3"/>
          <w:numId w:val="4"/>
        </w:numPr>
        <w:spacing w:after="60"/>
        <w:jc w:val="both"/>
        <w:rPr>
          <w:lang w:bidi="en-US"/>
        </w:rPr>
      </w:pPr>
      <w:r w:rsidRPr="000822A9">
        <w:rPr>
          <w:b/>
          <w:bCs/>
          <w:color w:val="002060"/>
          <w:lang w:bidi="en-US"/>
        </w:rPr>
        <w:t>Requirements under the Electronic Communications Privacy Act of 1986 (ECPA)</w:t>
      </w:r>
      <w:r w:rsidR="0008373A">
        <w:rPr>
          <w:lang w:bidi="en-US"/>
        </w:rPr>
        <w:t>:</w:t>
      </w:r>
      <w:r w:rsidR="009C04B2">
        <w:rPr>
          <w:lang w:bidi="en-US"/>
        </w:rPr>
        <w:t xml:space="preserve"> Encompasses </w:t>
      </w:r>
      <w:r w:rsidR="00941328">
        <w:rPr>
          <w:lang w:bidi="en-US"/>
        </w:rPr>
        <w:t xml:space="preserve">both </w:t>
      </w:r>
      <w:r w:rsidR="009C04B2">
        <w:rPr>
          <w:lang w:bidi="en-US"/>
        </w:rPr>
        <w:t>the</w:t>
      </w:r>
      <w:r w:rsidR="00941328">
        <w:rPr>
          <w:lang w:bidi="en-US"/>
        </w:rPr>
        <w:t xml:space="preserve"> Stored Communications Act (SCA) and the Wiretap Act</w:t>
      </w:r>
      <w:r w:rsidR="00B87005">
        <w:rPr>
          <w:lang w:bidi="en-US"/>
        </w:rPr>
        <w:t xml:space="preserve"> (</w:t>
      </w:r>
      <w:r w:rsidR="00B87005" w:rsidRPr="00B87005">
        <w:rPr>
          <w:lang w:bidi="en-US"/>
        </w:rPr>
        <w:t>the federal Wiretap Act is a one-party consent statute</w:t>
      </w:r>
      <w:r w:rsidR="00B87005">
        <w:rPr>
          <w:lang w:bidi="en-US"/>
        </w:rPr>
        <w:t>)</w:t>
      </w:r>
      <w:r w:rsidR="007801C8">
        <w:rPr>
          <w:lang w:bidi="en-US"/>
        </w:rPr>
        <w:t>.</w:t>
      </w:r>
      <w:r w:rsidR="000F4DEF">
        <w:rPr>
          <w:lang w:bidi="en-US"/>
        </w:rPr>
        <w:t xml:space="preserve"> </w:t>
      </w:r>
      <w:r w:rsidR="007C79C7">
        <w:rPr>
          <w:lang w:bidi="en-US"/>
        </w:rPr>
        <w:t xml:space="preserve">No preemption of stricter state </w:t>
      </w:r>
      <w:r w:rsidR="00E31C41">
        <w:rPr>
          <w:lang w:bidi="en-US"/>
        </w:rPr>
        <w:t xml:space="preserve">privacy </w:t>
      </w:r>
      <w:r w:rsidR="007C79C7">
        <w:rPr>
          <w:lang w:bidi="en-US"/>
        </w:rPr>
        <w:t>laws</w:t>
      </w:r>
      <w:r w:rsidR="00E31C41">
        <w:rPr>
          <w:lang w:bidi="en-US"/>
        </w:rPr>
        <w:t>. Some state laws protect email</w:t>
      </w:r>
      <w:r w:rsidR="00967F4D">
        <w:rPr>
          <w:lang w:bidi="en-US"/>
        </w:rPr>
        <w:t xml:space="preserve"> communications.</w:t>
      </w:r>
    </w:p>
    <w:p w14:paraId="296EE3D2" w14:textId="77D9DF89" w:rsidR="000822A9" w:rsidRDefault="000F4DEF" w:rsidP="002C1E70">
      <w:pPr>
        <w:numPr>
          <w:ilvl w:val="4"/>
          <w:numId w:val="4"/>
        </w:numPr>
        <w:spacing w:after="60"/>
        <w:jc w:val="both"/>
        <w:rPr>
          <w:lang w:bidi="en-US"/>
        </w:rPr>
      </w:pPr>
      <w:r>
        <w:rPr>
          <w:lang w:bidi="en-US"/>
        </w:rPr>
        <w:t xml:space="preserve">ECPA </w:t>
      </w:r>
      <w:r w:rsidRPr="000F4DEF">
        <w:rPr>
          <w:lang w:bidi="en-US"/>
        </w:rPr>
        <w:t xml:space="preserve">provides that </w:t>
      </w:r>
      <w:r w:rsidRPr="00C47496">
        <w:rPr>
          <w:b/>
          <w:bCs/>
          <w:lang w:bidi="en-US"/>
        </w:rPr>
        <w:t>employer may not record</w:t>
      </w:r>
      <w:r w:rsidRPr="000F4DEF">
        <w:rPr>
          <w:lang w:bidi="en-US"/>
        </w:rPr>
        <w:t xml:space="preserve"> telephone conversations </w:t>
      </w:r>
      <w:r w:rsidRPr="00785EF6">
        <w:rPr>
          <w:b/>
          <w:bCs/>
          <w:lang w:bidi="en-US"/>
        </w:rPr>
        <w:t xml:space="preserve">unless one of </w:t>
      </w:r>
      <w:r w:rsidR="00785EF6" w:rsidRPr="00785EF6">
        <w:rPr>
          <w:b/>
          <w:bCs/>
          <w:lang w:bidi="en-US"/>
        </w:rPr>
        <w:t>the following</w:t>
      </w:r>
      <w:r w:rsidR="00785EF6">
        <w:rPr>
          <w:lang w:bidi="en-US"/>
        </w:rPr>
        <w:t xml:space="preserve"> e</w:t>
      </w:r>
      <w:r w:rsidRPr="000F4DEF">
        <w:rPr>
          <w:lang w:bidi="en-US"/>
        </w:rPr>
        <w:t>xceptions applies</w:t>
      </w:r>
      <w:r>
        <w:rPr>
          <w:lang w:bidi="en-US"/>
        </w:rPr>
        <w:t>:</w:t>
      </w:r>
    </w:p>
    <w:p w14:paraId="448A15A6" w14:textId="3DCE12FA" w:rsidR="007E7770" w:rsidRPr="00415A23" w:rsidRDefault="00C47496" w:rsidP="002C1E70">
      <w:pPr>
        <w:numPr>
          <w:ilvl w:val="5"/>
          <w:numId w:val="4"/>
        </w:numPr>
        <w:spacing w:after="60"/>
        <w:ind w:left="2880"/>
        <w:jc w:val="both"/>
        <w:rPr>
          <w:lang w:bidi="en-US"/>
        </w:rPr>
      </w:pPr>
      <w:r w:rsidRPr="00C47496">
        <w:rPr>
          <w:b/>
          <w:bCs/>
          <w:lang w:bidi="en-US"/>
        </w:rPr>
        <w:t>Consent</w:t>
      </w:r>
      <w:r>
        <w:rPr>
          <w:lang w:bidi="en-US"/>
        </w:rPr>
        <w:t xml:space="preserve">: </w:t>
      </w:r>
      <w:r w:rsidRPr="00C47496">
        <w:rPr>
          <w:lang w:bidi="en-US"/>
        </w:rPr>
        <w:t xml:space="preserve">employer </w:t>
      </w:r>
      <w:r>
        <w:rPr>
          <w:lang w:bidi="en-US"/>
        </w:rPr>
        <w:t xml:space="preserve">can </w:t>
      </w:r>
      <w:r w:rsidRPr="00C47496">
        <w:rPr>
          <w:lang w:bidi="en-US"/>
        </w:rPr>
        <w:t xml:space="preserve">monitor or intercept employee communications </w:t>
      </w:r>
      <w:r>
        <w:rPr>
          <w:lang w:bidi="en-US"/>
        </w:rPr>
        <w:t xml:space="preserve">if </w:t>
      </w:r>
      <w:r w:rsidRPr="00C47496">
        <w:rPr>
          <w:lang w:bidi="en-US"/>
        </w:rPr>
        <w:t>employee consents to the surveillance</w:t>
      </w:r>
      <w:r w:rsidR="007926F3">
        <w:rPr>
          <w:lang w:bidi="en-US"/>
        </w:rPr>
        <w:t xml:space="preserve"> - </w:t>
      </w:r>
      <w:r w:rsidR="007926F3" w:rsidRPr="007926F3">
        <w:rPr>
          <w:lang w:bidi="en-US"/>
        </w:rPr>
        <w:t xml:space="preserve">consent satisfied, or at least implied, where </w:t>
      </w:r>
      <w:r w:rsidR="007926F3" w:rsidRPr="006B64FE">
        <w:rPr>
          <w:b/>
          <w:bCs/>
          <w:lang w:bidi="en-US"/>
        </w:rPr>
        <w:t>employee notified</w:t>
      </w:r>
      <w:r w:rsidR="007926F3" w:rsidRPr="007926F3">
        <w:rPr>
          <w:lang w:bidi="en-US"/>
        </w:rPr>
        <w:t xml:space="preserve"> that calls are being recorded, </w:t>
      </w:r>
      <w:r w:rsidR="007926F3" w:rsidRPr="006B64FE">
        <w:rPr>
          <w:b/>
          <w:bCs/>
          <w:u w:val="single"/>
          <w:lang w:bidi="en-US"/>
        </w:rPr>
        <w:t>or</w:t>
      </w:r>
      <w:r w:rsidR="007926F3" w:rsidRPr="007926F3">
        <w:rPr>
          <w:lang w:bidi="en-US"/>
        </w:rPr>
        <w:t xml:space="preserve"> has expressly given consent pursuant to </w:t>
      </w:r>
      <w:r w:rsidR="007926F3" w:rsidRPr="006B64FE">
        <w:rPr>
          <w:b/>
          <w:bCs/>
          <w:lang w:bidi="en-US"/>
        </w:rPr>
        <w:t>employment contract or company policy</w:t>
      </w:r>
    </w:p>
    <w:p w14:paraId="25BADC29" w14:textId="74A04939" w:rsidR="00415A23" w:rsidRDefault="002631F3" w:rsidP="002C1E70">
      <w:pPr>
        <w:numPr>
          <w:ilvl w:val="6"/>
          <w:numId w:val="4"/>
        </w:numPr>
        <w:spacing w:after="60"/>
        <w:ind w:left="3600"/>
        <w:jc w:val="both"/>
        <w:rPr>
          <w:lang w:bidi="en-US"/>
        </w:rPr>
      </w:pPr>
      <w:r w:rsidRPr="00415A23">
        <w:rPr>
          <w:lang w:bidi="en-US"/>
        </w:rPr>
        <w:t>E</w:t>
      </w:r>
      <w:r w:rsidR="00415A23" w:rsidRPr="00415A23">
        <w:rPr>
          <w:lang w:bidi="en-US"/>
        </w:rPr>
        <w:t xml:space="preserve">mployers should </w:t>
      </w:r>
      <w:r w:rsidR="00415A23" w:rsidRPr="00944D5D">
        <w:rPr>
          <w:b/>
          <w:bCs/>
          <w:lang w:bidi="en-US"/>
        </w:rPr>
        <w:t>notify and forewarn</w:t>
      </w:r>
      <w:r w:rsidR="00415A23" w:rsidRPr="00415A23">
        <w:rPr>
          <w:lang w:bidi="en-US"/>
        </w:rPr>
        <w:t xml:space="preserve"> employees that </w:t>
      </w:r>
      <w:r w:rsidR="00415A23" w:rsidRPr="00944D5D">
        <w:rPr>
          <w:b/>
          <w:bCs/>
          <w:lang w:bidi="en-US"/>
        </w:rPr>
        <w:t>calls may be recorded</w:t>
      </w:r>
      <w:r w:rsidR="00415A23" w:rsidRPr="00415A23">
        <w:rPr>
          <w:lang w:bidi="en-US"/>
        </w:rPr>
        <w:t xml:space="preserve"> and that have </w:t>
      </w:r>
      <w:r w:rsidR="00415A23" w:rsidRPr="00944D5D">
        <w:rPr>
          <w:b/>
          <w:bCs/>
          <w:lang w:bidi="en-US"/>
        </w:rPr>
        <w:t>limited expectation of privacy in workplace</w:t>
      </w:r>
    </w:p>
    <w:p w14:paraId="0BB38685" w14:textId="2E1A297A" w:rsidR="005D63BB" w:rsidRDefault="0047729C" w:rsidP="002C1E70">
      <w:pPr>
        <w:numPr>
          <w:ilvl w:val="5"/>
          <w:numId w:val="4"/>
        </w:numPr>
        <w:spacing w:after="60"/>
        <w:ind w:left="2880"/>
        <w:jc w:val="both"/>
        <w:rPr>
          <w:lang w:bidi="en-US"/>
        </w:rPr>
      </w:pPr>
      <w:r w:rsidRPr="0047729C">
        <w:rPr>
          <w:b/>
          <w:bCs/>
          <w:lang w:bidi="en-US"/>
        </w:rPr>
        <w:t>Business Extension or Business Use</w:t>
      </w:r>
      <w:r>
        <w:rPr>
          <w:lang w:bidi="en-US"/>
        </w:rPr>
        <w:t xml:space="preserve">: </w:t>
      </w:r>
      <w:r w:rsidR="000E53EE">
        <w:rPr>
          <w:lang w:bidi="en-US"/>
        </w:rPr>
        <w:t xml:space="preserve">Wiretapping permitted </w:t>
      </w:r>
      <w:r w:rsidR="00785EF6">
        <w:rPr>
          <w:lang w:bidi="en-US"/>
        </w:rPr>
        <w:t xml:space="preserve">to </w:t>
      </w:r>
      <w:r w:rsidR="00785EF6" w:rsidRPr="001D6129">
        <w:rPr>
          <w:lang w:bidi="en-US"/>
        </w:rPr>
        <w:t xml:space="preserve">monitor, intercept, and record employee’s conversations without employee’s consent </w:t>
      </w:r>
      <w:r w:rsidR="001D6129" w:rsidRPr="001D6129">
        <w:rPr>
          <w:lang w:bidi="en-US"/>
        </w:rPr>
        <w:t xml:space="preserve">when employee uses </w:t>
      </w:r>
      <w:r w:rsidR="001D6129" w:rsidRPr="00C9617A">
        <w:rPr>
          <w:b/>
          <w:bCs/>
          <w:lang w:bidi="en-US"/>
        </w:rPr>
        <w:lastRenderedPageBreak/>
        <w:t>employer’s phone system</w:t>
      </w:r>
      <w:r w:rsidR="00445EED">
        <w:rPr>
          <w:lang w:bidi="en-US"/>
        </w:rPr>
        <w:t xml:space="preserve"> and </w:t>
      </w:r>
      <w:r w:rsidR="001D6129" w:rsidRPr="001D6129">
        <w:rPr>
          <w:lang w:bidi="en-US"/>
        </w:rPr>
        <w:t xml:space="preserve">call is </w:t>
      </w:r>
      <w:r w:rsidR="001D6129" w:rsidRPr="00C9617A">
        <w:rPr>
          <w:b/>
          <w:bCs/>
          <w:lang w:bidi="en-US"/>
        </w:rPr>
        <w:t>work-related</w:t>
      </w:r>
      <w:r w:rsidR="00C9617A">
        <w:rPr>
          <w:lang w:bidi="en-US"/>
        </w:rPr>
        <w:t xml:space="preserve">, including </w:t>
      </w:r>
      <w:r w:rsidR="007E5E49" w:rsidRPr="007E5E49">
        <w:rPr>
          <w:lang w:bidi="en-US"/>
        </w:rPr>
        <w:t>to protect trade secrets or ensure compliance with non-compete agreements</w:t>
      </w:r>
      <w:r w:rsidR="00445EED">
        <w:rPr>
          <w:lang w:bidi="en-US"/>
        </w:rPr>
        <w:t>.</w:t>
      </w:r>
      <w:r w:rsidR="007A5523">
        <w:rPr>
          <w:lang w:bidi="en-US"/>
        </w:rPr>
        <w:t xml:space="preserve"> Also, if </w:t>
      </w:r>
      <w:r w:rsidR="007A5523" w:rsidRPr="007A5523">
        <w:rPr>
          <w:lang w:bidi="en-US"/>
        </w:rPr>
        <w:t>employer has reasonable suspicion that employee engaged in misconduct or violating company policy, employer can justify recording work-related calls</w:t>
      </w:r>
      <w:r w:rsidR="00DF6F8B">
        <w:rPr>
          <w:lang w:bidi="en-US"/>
        </w:rPr>
        <w:t>.</w:t>
      </w:r>
    </w:p>
    <w:p w14:paraId="3CB5EB70" w14:textId="09964B5C" w:rsidR="004D36FC" w:rsidRDefault="004D36FC" w:rsidP="002C1E70">
      <w:pPr>
        <w:numPr>
          <w:ilvl w:val="6"/>
          <w:numId w:val="4"/>
        </w:numPr>
        <w:spacing w:after="60"/>
        <w:ind w:left="3600"/>
        <w:jc w:val="both"/>
        <w:rPr>
          <w:lang w:bidi="en-US"/>
        </w:rPr>
      </w:pPr>
      <w:r w:rsidRPr="004D36FC">
        <w:rPr>
          <w:lang w:bidi="en-US"/>
        </w:rPr>
        <w:t xml:space="preserve">surveillance </w:t>
      </w:r>
      <w:r w:rsidR="005F1B8F">
        <w:rPr>
          <w:lang w:bidi="en-US"/>
        </w:rPr>
        <w:t xml:space="preserve">of </w:t>
      </w:r>
      <w:r w:rsidRPr="004D36FC">
        <w:rPr>
          <w:lang w:bidi="en-US"/>
        </w:rPr>
        <w:t>employee personal phone calls beyond point of determining whether work-related (or not) is outside “the ordinary course of business” and prohibited by Wiretap Act</w:t>
      </w:r>
    </w:p>
    <w:p w14:paraId="6DDB499D" w14:textId="47C6A1EE" w:rsidR="005F1B8F" w:rsidRDefault="005F1B8F" w:rsidP="002C1E70">
      <w:pPr>
        <w:numPr>
          <w:ilvl w:val="6"/>
          <w:numId w:val="4"/>
        </w:numPr>
        <w:spacing w:after="60"/>
        <w:ind w:left="3600"/>
        <w:jc w:val="both"/>
        <w:rPr>
          <w:lang w:bidi="en-US"/>
        </w:rPr>
      </w:pPr>
      <w:r w:rsidRPr="005F1B8F">
        <w:rPr>
          <w:lang w:bidi="en-US"/>
        </w:rPr>
        <w:t>general policy of monitoring employee calls does not legitimize wholesale surveillance of employee calls or establish that all calls occur in ordinary course of business</w:t>
      </w:r>
      <w:r w:rsidR="006E7B3B">
        <w:rPr>
          <w:lang w:bidi="en-US"/>
        </w:rPr>
        <w:t xml:space="preserve"> - </w:t>
      </w:r>
      <w:r w:rsidR="00D36598" w:rsidRPr="003716E2">
        <w:rPr>
          <w:b/>
          <w:lang w:bidi="en-US"/>
        </w:rPr>
        <w:t>each act of surveillance must be reasonably business-related</w:t>
      </w:r>
    </w:p>
    <w:p w14:paraId="03AB1AFB" w14:textId="135B699E" w:rsidR="000702A2" w:rsidRPr="000702A2" w:rsidRDefault="000702A2" w:rsidP="002C1E70">
      <w:pPr>
        <w:numPr>
          <w:ilvl w:val="4"/>
          <w:numId w:val="4"/>
        </w:numPr>
        <w:spacing w:after="60"/>
        <w:jc w:val="both"/>
        <w:rPr>
          <w:lang w:bidi="en-US"/>
        </w:rPr>
      </w:pPr>
      <w:r w:rsidRPr="002E37EA">
        <w:rPr>
          <w:b/>
          <w:bCs/>
          <w:i/>
          <w:iCs/>
          <w:lang w:bidi="en-US"/>
        </w:rPr>
        <w:t>City of Ontario v Quon</w:t>
      </w:r>
      <w:r>
        <w:rPr>
          <w:lang w:bidi="en-US"/>
        </w:rPr>
        <w:t xml:space="preserve">: SCOTUS held that </w:t>
      </w:r>
      <w:r w:rsidRPr="006030A3">
        <w:rPr>
          <w:lang w:bidi="en-US"/>
        </w:rPr>
        <w:t xml:space="preserve">government employer’s search of police officer’s personal and work-related text messages on employer-issued pager was reasonable and officer’s </w:t>
      </w:r>
      <w:r>
        <w:rPr>
          <w:lang w:bidi="en-US"/>
        </w:rPr>
        <w:t>4</w:t>
      </w:r>
      <w:r w:rsidRPr="006030A3">
        <w:rPr>
          <w:vertAlign w:val="superscript"/>
          <w:lang w:bidi="en-US"/>
        </w:rPr>
        <w:t>th</w:t>
      </w:r>
      <w:r>
        <w:rPr>
          <w:lang w:bidi="en-US"/>
        </w:rPr>
        <w:t xml:space="preserve"> Amdt </w:t>
      </w:r>
      <w:r w:rsidRPr="006030A3">
        <w:rPr>
          <w:lang w:bidi="en-US"/>
        </w:rPr>
        <w:t>rights not violated</w:t>
      </w:r>
      <w:r>
        <w:rPr>
          <w:lang w:bidi="en-US"/>
        </w:rPr>
        <w:t xml:space="preserve">. Even through </w:t>
      </w:r>
      <w:r w:rsidRPr="000702A2">
        <w:rPr>
          <w:lang w:bidi="en-US"/>
        </w:rPr>
        <w:t xml:space="preserve">private employers not subject to prohibition on warrantless searches </w:t>
      </w:r>
      <w:r w:rsidR="003619F2">
        <w:rPr>
          <w:lang w:bidi="en-US"/>
        </w:rPr>
        <w:t xml:space="preserve">like </w:t>
      </w:r>
      <w:r w:rsidRPr="000702A2">
        <w:rPr>
          <w:lang w:bidi="en-US"/>
        </w:rPr>
        <w:t>gov</w:t>
      </w:r>
      <w:r w:rsidR="003619F2">
        <w:rPr>
          <w:lang w:bidi="en-US"/>
        </w:rPr>
        <w:t xml:space="preserve">t </w:t>
      </w:r>
      <w:r w:rsidRPr="000702A2">
        <w:rPr>
          <w:lang w:bidi="en-US"/>
        </w:rPr>
        <w:t xml:space="preserve">employers, all employers should ensure </w:t>
      </w:r>
      <w:r w:rsidR="00AE0D21">
        <w:rPr>
          <w:lang w:bidi="en-US"/>
        </w:rPr>
        <w:t xml:space="preserve">electronic communications policies </w:t>
      </w:r>
      <w:r w:rsidRPr="000702A2">
        <w:rPr>
          <w:lang w:bidi="en-US"/>
        </w:rPr>
        <w:t>meet current norms in specific workplaces</w:t>
      </w:r>
      <w:r w:rsidR="00AE0D21">
        <w:rPr>
          <w:lang w:bidi="en-US"/>
        </w:rPr>
        <w:t xml:space="preserve"> and </w:t>
      </w:r>
      <w:r w:rsidRPr="000702A2">
        <w:rPr>
          <w:lang w:bidi="en-US"/>
        </w:rPr>
        <w:t xml:space="preserve">should educate employees </w:t>
      </w:r>
      <w:r w:rsidR="00AE0D21">
        <w:rPr>
          <w:lang w:bidi="en-US"/>
        </w:rPr>
        <w:t xml:space="preserve">about </w:t>
      </w:r>
      <w:r w:rsidRPr="000702A2">
        <w:rPr>
          <w:lang w:bidi="en-US"/>
        </w:rPr>
        <w:t>policies</w:t>
      </w:r>
      <w:r w:rsidR="00AE0D21">
        <w:rPr>
          <w:lang w:bidi="en-US"/>
        </w:rPr>
        <w:t>.</w:t>
      </w:r>
    </w:p>
    <w:p w14:paraId="7016F38C" w14:textId="11625031" w:rsidR="00B70D68" w:rsidRPr="00B70D68" w:rsidRDefault="008F2BB5" w:rsidP="002C1E70">
      <w:pPr>
        <w:numPr>
          <w:ilvl w:val="4"/>
          <w:numId w:val="4"/>
        </w:numPr>
        <w:spacing w:after="60"/>
        <w:jc w:val="both"/>
        <w:rPr>
          <w:lang w:bidi="en-US"/>
        </w:rPr>
      </w:pPr>
      <w:r>
        <w:rPr>
          <w:b/>
          <w:bCs/>
          <w:lang w:bidi="en-US"/>
        </w:rPr>
        <w:t xml:space="preserve">Best Practice - </w:t>
      </w:r>
      <w:r w:rsidRPr="008F2BB5">
        <w:rPr>
          <w:b/>
          <w:bCs/>
          <w:lang w:bidi="en-US"/>
        </w:rPr>
        <w:t>Employer Monitoring Policy</w:t>
      </w:r>
      <w:r>
        <w:rPr>
          <w:lang w:bidi="en-US"/>
        </w:rPr>
        <w:t xml:space="preserve">: </w:t>
      </w:r>
      <w:r w:rsidR="00D26109">
        <w:rPr>
          <w:lang w:bidi="en-US"/>
        </w:rPr>
        <w:t>E</w:t>
      </w:r>
      <w:r w:rsidR="00D26109" w:rsidRPr="00D26109">
        <w:rPr>
          <w:lang w:bidi="en-US"/>
        </w:rPr>
        <w:t xml:space="preserve">mployers seeking to intercept, record or monitor employee phone calls should establish and disseminate to employees </w:t>
      </w:r>
      <w:r w:rsidR="00D26109" w:rsidRPr="00366190">
        <w:rPr>
          <w:b/>
          <w:bCs/>
          <w:lang w:bidi="en-US"/>
        </w:rPr>
        <w:t>clearly written company policies</w:t>
      </w:r>
      <w:r w:rsidR="00B70D68" w:rsidRPr="00B70D68">
        <w:rPr>
          <w:lang w:bidi="en-US"/>
        </w:rPr>
        <w:t>:</w:t>
      </w:r>
    </w:p>
    <w:p w14:paraId="2A3F0619" w14:textId="0FEF2D7B" w:rsidR="00A37DC2" w:rsidRDefault="00D26109" w:rsidP="002C1E70">
      <w:pPr>
        <w:numPr>
          <w:ilvl w:val="5"/>
          <w:numId w:val="4"/>
        </w:numPr>
        <w:spacing w:after="60"/>
        <w:ind w:left="2520"/>
        <w:jc w:val="both"/>
        <w:rPr>
          <w:lang w:bidi="en-US"/>
        </w:rPr>
      </w:pPr>
      <w:r w:rsidRPr="00D26109">
        <w:rPr>
          <w:lang w:bidi="en-US"/>
        </w:rPr>
        <w:t>phone calls may be subject to monitoring and surveillance without further warning</w:t>
      </w:r>
    </w:p>
    <w:p w14:paraId="65B070F8" w14:textId="472480B6" w:rsidR="00B70D68" w:rsidRDefault="00B70D68" w:rsidP="002C1E70">
      <w:pPr>
        <w:numPr>
          <w:ilvl w:val="5"/>
          <w:numId w:val="4"/>
        </w:numPr>
        <w:spacing w:after="60"/>
        <w:ind w:left="2520"/>
        <w:jc w:val="both"/>
        <w:rPr>
          <w:lang w:bidi="en-US"/>
        </w:rPr>
      </w:pPr>
      <w:r w:rsidRPr="00B70D68">
        <w:rPr>
          <w:lang w:bidi="en-US"/>
        </w:rPr>
        <w:t xml:space="preserve">expressly state that </w:t>
      </w:r>
      <w:r>
        <w:rPr>
          <w:lang w:bidi="en-US"/>
        </w:rPr>
        <w:t xml:space="preserve">no </w:t>
      </w:r>
      <w:r w:rsidRPr="00B70D68">
        <w:rPr>
          <w:lang w:bidi="en-US"/>
        </w:rPr>
        <w:t>obligat</w:t>
      </w:r>
      <w:r w:rsidR="00927D74">
        <w:rPr>
          <w:lang w:bidi="en-US"/>
        </w:rPr>
        <w:t>ion</w:t>
      </w:r>
      <w:r w:rsidRPr="00B70D68">
        <w:rPr>
          <w:lang w:bidi="en-US"/>
        </w:rPr>
        <w:t xml:space="preserve"> to monitor employee communications</w:t>
      </w:r>
      <w:r w:rsidR="00927D74">
        <w:rPr>
          <w:lang w:bidi="en-US"/>
        </w:rPr>
        <w:t xml:space="preserve"> </w:t>
      </w:r>
      <w:r w:rsidR="00C12309">
        <w:rPr>
          <w:lang w:bidi="en-US"/>
        </w:rPr>
        <w:t xml:space="preserve">– to avoid claims of failure to protect from </w:t>
      </w:r>
      <w:r w:rsidR="00E0721D">
        <w:rPr>
          <w:lang w:bidi="en-US"/>
        </w:rPr>
        <w:t xml:space="preserve">or investigate </w:t>
      </w:r>
      <w:r w:rsidR="00C12309">
        <w:rPr>
          <w:lang w:bidi="en-US"/>
        </w:rPr>
        <w:t>misconduct or other harm</w:t>
      </w:r>
    </w:p>
    <w:p w14:paraId="5E6AADB4" w14:textId="05737E1D" w:rsidR="00402C75" w:rsidRDefault="00402C75" w:rsidP="002C1E70">
      <w:pPr>
        <w:numPr>
          <w:ilvl w:val="5"/>
          <w:numId w:val="4"/>
        </w:numPr>
        <w:spacing w:after="60"/>
        <w:ind w:left="2520"/>
        <w:jc w:val="both"/>
        <w:rPr>
          <w:lang w:bidi="en-US"/>
        </w:rPr>
      </w:pPr>
      <w:r w:rsidRPr="00402C75">
        <w:rPr>
          <w:lang w:bidi="en-US"/>
        </w:rPr>
        <w:t xml:space="preserve">require employees to sign written acknowledgment that received, read and understood policies, and agree to abide by </w:t>
      </w:r>
      <w:r w:rsidR="005A6855">
        <w:rPr>
          <w:lang w:bidi="en-US"/>
        </w:rPr>
        <w:t xml:space="preserve">them </w:t>
      </w:r>
      <w:r w:rsidRPr="00402C75">
        <w:rPr>
          <w:lang w:bidi="en-US"/>
        </w:rPr>
        <w:t>as a condition of employment</w:t>
      </w:r>
    </w:p>
    <w:p w14:paraId="6E929976" w14:textId="75ECB0DF" w:rsidR="00B35744" w:rsidRPr="003619F2" w:rsidRDefault="00000CD9" w:rsidP="002C1E70">
      <w:pPr>
        <w:numPr>
          <w:ilvl w:val="5"/>
          <w:numId w:val="4"/>
        </w:numPr>
        <w:spacing w:after="60"/>
        <w:ind w:left="2520"/>
        <w:jc w:val="both"/>
        <w:rPr>
          <w:lang w:bidi="en-US"/>
        </w:rPr>
      </w:pPr>
      <w:r w:rsidRPr="00000CD9">
        <w:rPr>
          <w:lang w:bidi="en-US"/>
        </w:rPr>
        <w:t>policies should be reaffirmed by employees periodically in ordinary course of business</w:t>
      </w:r>
    </w:p>
    <w:p w14:paraId="1E26AF0E" w14:textId="38C9DA67" w:rsidR="000822A9" w:rsidRPr="00045BC9" w:rsidRDefault="000822A9" w:rsidP="002C1E70">
      <w:pPr>
        <w:numPr>
          <w:ilvl w:val="3"/>
          <w:numId w:val="4"/>
        </w:numPr>
        <w:spacing w:after="60"/>
        <w:jc w:val="both"/>
        <w:rPr>
          <w:lang w:bidi="en-US"/>
        </w:rPr>
      </w:pPr>
      <w:r w:rsidRPr="000822A9">
        <w:rPr>
          <w:b/>
          <w:bCs/>
          <w:color w:val="002060"/>
          <w:lang w:bidi="en-US"/>
        </w:rPr>
        <w:t>Unionized worker issues concerning monitoring in the U.S. workplace</w:t>
      </w:r>
      <w:r w:rsidR="0008373A">
        <w:rPr>
          <w:lang w:bidi="en-US"/>
        </w:rPr>
        <w:t>:</w:t>
      </w:r>
      <w:r w:rsidR="009473F6">
        <w:rPr>
          <w:lang w:bidi="en-US"/>
        </w:rPr>
        <w:t xml:space="preserve"> </w:t>
      </w:r>
      <w:r w:rsidR="00FC6010" w:rsidRPr="00FC6010">
        <w:rPr>
          <w:lang w:bidi="en-US"/>
        </w:rPr>
        <w:t>N</w:t>
      </w:r>
      <w:r w:rsidR="00FC6010">
        <w:rPr>
          <w:lang w:bidi="en-US"/>
        </w:rPr>
        <w:t xml:space="preserve">LRB </w:t>
      </w:r>
      <w:r w:rsidR="00FC6010" w:rsidRPr="00FC6010">
        <w:rPr>
          <w:lang w:bidi="en-US"/>
        </w:rPr>
        <w:t xml:space="preserve">held </w:t>
      </w:r>
      <w:r w:rsidR="00FC6010" w:rsidRPr="00045BC9">
        <w:rPr>
          <w:lang w:bidi="en-US"/>
        </w:rPr>
        <w:t xml:space="preserve">that </w:t>
      </w:r>
      <w:r w:rsidR="00FC6010" w:rsidRPr="00045BC9">
        <w:rPr>
          <w:b/>
          <w:lang w:bidi="en-US"/>
        </w:rPr>
        <w:t xml:space="preserve">surveillance of any portion of workplace </w:t>
      </w:r>
      <w:r w:rsidR="00FC6010" w:rsidRPr="00045BC9">
        <w:rPr>
          <w:lang w:bidi="en-US"/>
        </w:rPr>
        <w:t xml:space="preserve">is condition of employment that </w:t>
      </w:r>
      <w:r w:rsidR="00FC6010" w:rsidRPr="00045BC9">
        <w:rPr>
          <w:b/>
          <w:lang w:bidi="en-US"/>
        </w:rPr>
        <w:t>must be the subject of collective bargaining</w:t>
      </w:r>
      <w:r w:rsidR="00FC6010" w:rsidRPr="00045BC9">
        <w:rPr>
          <w:lang w:bidi="en-US"/>
        </w:rPr>
        <w:t xml:space="preserve"> and </w:t>
      </w:r>
      <w:r w:rsidR="00FC6010" w:rsidRPr="00045BC9">
        <w:rPr>
          <w:b/>
          <w:lang w:bidi="en-US"/>
        </w:rPr>
        <w:t>agreed to by union prior to implementation</w:t>
      </w:r>
      <w:r w:rsidR="00FC6010" w:rsidRPr="00045BC9">
        <w:rPr>
          <w:lang w:bidi="en-US"/>
        </w:rPr>
        <w:t>.</w:t>
      </w:r>
    </w:p>
    <w:p w14:paraId="15B25768" w14:textId="50AA6B63" w:rsidR="00F257F5" w:rsidRDefault="000822A9" w:rsidP="002C1E70">
      <w:pPr>
        <w:numPr>
          <w:ilvl w:val="2"/>
          <w:numId w:val="4"/>
        </w:numPr>
        <w:spacing w:after="60"/>
        <w:jc w:val="both"/>
        <w:rPr>
          <w:lang w:bidi="en-US"/>
        </w:rPr>
      </w:pPr>
      <w:r w:rsidRPr="00045BC9">
        <w:rPr>
          <w:b/>
          <w:bCs/>
          <w:color w:val="002060"/>
          <w:lang w:bidi="en-US"/>
        </w:rPr>
        <w:t>Investigation of employee misconduct</w:t>
      </w:r>
      <w:r w:rsidR="0008373A" w:rsidRPr="00045BC9">
        <w:rPr>
          <w:lang w:bidi="en-US"/>
        </w:rPr>
        <w:t>:</w:t>
      </w:r>
      <w:r w:rsidR="00505FE8" w:rsidRPr="00045BC9">
        <w:rPr>
          <w:lang w:bidi="en-US"/>
        </w:rPr>
        <w:t xml:space="preserve"> </w:t>
      </w:r>
      <w:r w:rsidR="00BE244E" w:rsidRPr="00045BC9">
        <w:rPr>
          <w:lang w:bidi="en-US"/>
        </w:rPr>
        <w:t>Employer’s typically conduct workplace investigations</w:t>
      </w:r>
      <w:r w:rsidR="00BE244E">
        <w:rPr>
          <w:lang w:bidi="en-US"/>
        </w:rPr>
        <w:t xml:space="preserve"> of employee misconduct for (1) discrimination or harassment, (2) threat of violence, (3) theft, embezzlement or fraud, or (4) controlled substances.</w:t>
      </w:r>
      <w:r w:rsidR="00C376EF">
        <w:rPr>
          <w:lang w:bidi="en-US"/>
        </w:rPr>
        <w:t xml:space="preserve"> </w:t>
      </w:r>
    </w:p>
    <w:p w14:paraId="163998D1" w14:textId="606E0794" w:rsidR="00121094" w:rsidRDefault="00121094" w:rsidP="00121094">
      <w:pPr>
        <w:numPr>
          <w:ilvl w:val="0"/>
          <w:numId w:val="36"/>
        </w:numPr>
        <w:spacing w:after="60"/>
        <w:jc w:val="both"/>
        <w:rPr>
          <w:lang w:bidi="en-US"/>
        </w:rPr>
      </w:pPr>
      <w:r w:rsidRPr="00121094">
        <w:rPr>
          <w:b/>
          <w:bCs/>
          <w:lang w:bidi="en-US"/>
        </w:rPr>
        <w:t>Best Practices</w:t>
      </w:r>
      <w:r>
        <w:rPr>
          <w:lang w:bidi="en-US"/>
        </w:rPr>
        <w:t>:</w:t>
      </w:r>
    </w:p>
    <w:p w14:paraId="2E7F50D5" w14:textId="77777777" w:rsidR="00077645" w:rsidRDefault="00077645" w:rsidP="00077645">
      <w:pPr>
        <w:numPr>
          <w:ilvl w:val="0"/>
          <w:numId w:val="37"/>
        </w:numPr>
        <w:spacing w:after="60"/>
        <w:jc w:val="both"/>
        <w:rPr>
          <w:lang w:bidi="en-US"/>
        </w:rPr>
      </w:pPr>
      <w:r>
        <w:rPr>
          <w:lang w:bidi="en-US"/>
        </w:rPr>
        <w:t>Take allegations seriously</w:t>
      </w:r>
    </w:p>
    <w:p w14:paraId="654CD391" w14:textId="162A01EC" w:rsidR="00077645" w:rsidRDefault="00077645" w:rsidP="00077645">
      <w:pPr>
        <w:numPr>
          <w:ilvl w:val="0"/>
          <w:numId w:val="37"/>
        </w:numPr>
        <w:spacing w:after="60"/>
        <w:jc w:val="both"/>
        <w:rPr>
          <w:lang w:bidi="en-US"/>
        </w:rPr>
      </w:pPr>
      <w:r>
        <w:rPr>
          <w:lang w:bidi="en-US"/>
        </w:rPr>
        <w:t>Treat employee</w:t>
      </w:r>
      <w:r w:rsidR="006528DC">
        <w:rPr>
          <w:lang w:bidi="en-US"/>
        </w:rPr>
        <w:t>s</w:t>
      </w:r>
      <w:r>
        <w:rPr>
          <w:lang w:bidi="en-US"/>
        </w:rPr>
        <w:t xml:space="preserve"> fairly</w:t>
      </w:r>
    </w:p>
    <w:p w14:paraId="4F5D59DC" w14:textId="77777777" w:rsidR="00077645" w:rsidRDefault="00077645" w:rsidP="00077645">
      <w:pPr>
        <w:numPr>
          <w:ilvl w:val="0"/>
          <w:numId w:val="37"/>
        </w:numPr>
        <w:spacing w:after="60"/>
        <w:jc w:val="both"/>
        <w:rPr>
          <w:lang w:bidi="en-US"/>
        </w:rPr>
      </w:pPr>
      <w:r>
        <w:rPr>
          <w:lang w:bidi="en-US"/>
        </w:rPr>
        <w:t>Follow laws, corporate policies and collective bargaining agreements</w:t>
      </w:r>
    </w:p>
    <w:p w14:paraId="4B4D343F" w14:textId="77777777" w:rsidR="00077645" w:rsidRDefault="00077645" w:rsidP="00077645">
      <w:pPr>
        <w:numPr>
          <w:ilvl w:val="0"/>
          <w:numId w:val="37"/>
        </w:numPr>
        <w:spacing w:after="60"/>
        <w:jc w:val="both"/>
        <w:rPr>
          <w:lang w:bidi="en-US"/>
        </w:rPr>
      </w:pPr>
      <w:r>
        <w:rPr>
          <w:lang w:bidi="en-US"/>
        </w:rPr>
        <w:t>Document alleged misconduct</w:t>
      </w:r>
    </w:p>
    <w:p w14:paraId="7825B046" w14:textId="641DABE5" w:rsidR="00121094" w:rsidRPr="00121094" w:rsidRDefault="00077645" w:rsidP="00077645">
      <w:pPr>
        <w:numPr>
          <w:ilvl w:val="0"/>
          <w:numId w:val="37"/>
        </w:numPr>
        <w:spacing w:after="60"/>
        <w:jc w:val="both"/>
        <w:rPr>
          <w:lang w:bidi="en-US"/>
        </w:rPr>
      </w:pPr>
      <w:r>
        <w:rPr>
          <w:lang w:bidi="en-US"/>
        </w:rPr>
        <w:t>Consider rights of other employees and 3</w:t>
      </w:r>
      <w:r w:rsidR="008F6E8E">
        <w:rPr>
          <w:vertAlign w:val="superscript"/>
          <w:lang w:bidi="en-US"/>
        </w:rPr>
        <w:t>rd</w:t>
      </w:r>
      <w:r>
        <w:rPr>
          <w:lang w:bidi="en-US"/>
        </w:rPr>
        <w:t xml:space="preserve"> parties</w:t>
      </w:r>
    </w:p>
    <w:p w14:paraId="71ACE2D5" w14:textId="325F89E3" w:rsidR="000822A9" w:rsidRPr="000822A9" w:rsidRDefault="000822A9" w:rsidP="00121094">
      <w:pPr>
        <w:numPr>
          <w:ilvl w:val="0"/>
          <w:numId w:val="36"/>
        </w:numPr>
        <w:spacing w:after="60"/>
        <w:jc w:val="both"/>
        <w:rPr>
          <w:lang w:bidi="en-US"/>
        </w:rPr>
      </w:pPr>
      <w:r w:rsidRPr="000E4326">
        <w:rPr>
          <w:b/>
          <w:bCs/>
          <w:color w:val="002060"/>
          <w:lang w:bidi="en-US"/>
        </w:rPr>
        <w:t>Data handling in misconduct investigations</w:t>
      </w:r>
      <w:r w:rsidR="0008373A">
        <w:rPr>
          <w:lang w:bidi="en-US"/>
        </w:rPr>
        <w:t>:</w:t>
      </w:r>
      <w:r w:rsidR="008C7DD2">
        <w:rPr>
          <w:lang w:bidi="en-US"/>
        </w:rPr>
        <w:t xml:space="preserve"> Document alleged misconduct and investigation to minimize risks from subsequent claims by employee</w:t>
      </w:r>
      <w:r w:rsidR="00722670">
        <w:rPr>
          <w:lang w:bidi="en-US"/>
        </w:rPr>
        <w:t xml:space="preserve">. </w:t>
      </w:r>
      <w:r w:rsidR="00E47F53">
        <w:rPr>
          <w:lang w:bidi="en-US"/>
        </w:rPr>
        <w:t>All information related to the investigation should be kept strictly confidential.</w:t>
      </w:r>
      <w:r w:rsidR="00055CC4">
        <w:rPr>
          <w:lang w:bidi="en-US"/>
        </w:rPr>
        <w:t xml:space="preserve"> </w:t>
      </w:r>
      <w:r w:rsidR="00055CC4" w:rsidRPr="00055CC4">
        <w:rPr>
          <w:lang w:bidi="en-US"/>
        </w:rPr>
        <w:t xml:space="preserve">Investigations involve handling </w:t>
      </w:r>
      <w:r w:rsidR="00055CC4">
        <w:rPr>
          <w:lang w:bidi="en-US"/>
        </w:rPr>
        <w:t xml:space="preserve">PI </w:t>
      </w:r>
      <w:r w:rsidR="00055CC4" w:rsidRPr="00055CC4">
        <w:rPr>
          <w:lang w:bidi="en-US"/>
        </w:rPr>
        <w:t>of employee under investigation</w:t>
      </w:r>
      <w:r w:rsidR="005D687F">
        <w:rPr>
          <w:lang w:bidi="en-US"/>
        </w:rPr>
        <w:t>,</w:t>
      </w:r>
      <w:r w:rsidR="00055CC4" w:rsidRPr="00055CC4">
        <w:rPr>
          <w:lang w:bidi="en-US"/>
        </w:rPr>
        <w:t xml:space="preserve"> witnesses and other </w:t>
      </w:r>
      <w:r w:rsidR="003C42C3">
        <w:rPr>
          <w:lang w:bidi="en-US"/>
        </w:rPr>
        <w:t>3</w:t>
      </w:r>
      <w:r w:rsidR="003C42C3" w:rsidRPr="003C42C3">
        <w:rPr>
          <w:vertAlign w:val="superscript"/>
          <w:lang w:bidi="en-US"/>
        </w:rPr>
        <w:t>rd</w:t>
      </w:r>
      <w:r w:rsidR="003C42C3">
        <w:rPr>
          <w:lang w:bidi="en-US"/>
        </w:rPr>
        <w:t xml:space="preserve"> </w:t>
      </w:r>
      <w:r w:rsidR="00055CC4" w:rsidRPr="00055CC4">
        <w:rPr>
          <w:lang w:bidi="en-US"/>
        </w:rPr>
        <w:t>parties.</w:t>
      </w:r>
      <w:r w:rsidR="00660FCB">
        <w:rPr>
          <w:lang w:bidi="en-US"/>
        </w:rPr>
        <w:t xml:space="preserve"> Must comply with data privacy laws.</w:t>
      </w:r>
    </w:p>
    <w:p w14:paraId="1086EAAF" w14:textId="3CBB7C0F" w:rsidR="000822A9" w:rsidRDefault="000822A9" w:rsidP="00121094">
      <w:pPr>
        <w:numPr>
          <w:ilvl w:val="0"/>
          <w:numId w:val="36"/>
        </w:numPr>
        <w:spacing w:after="60"/>
        <w:jc w:val="both"/>
        <w:rPr>
          <w:lang w:bidi="en-US"/>
        </w:rPr>
      </w:pPr>
      <w:r w:rsidRPr="000822A9">
        <w:rPr>
          <w:b/>
          <w:bCs/>
          <w:color w:val="002060"/>
          <w:lang w:bidi="en-US"/>
        </w:rPr>
        <w:t>Use of third parties in investigations</w:t>
      </w:r>
      <w:r w:rsidR="0008373A">
        <w:rPr>
          <w:lang w:bidi="en-US"/>
        </w:rPr>
        <w:t>:</w:t>
      </w:r>
      <w:r w:rsidR="00720B52" w:rsidRPr="00720B52">
        <w:rPr>
          <w:lang w:bidi="en-US"/>
        </w:rPr>
        <w:t xml:space="preserve"> </w:t>
      </w:r>
      <w:r w:rsidR="00720B52">
        <w:rPr>
          <w:lang w:bidi="en-US"/>
        </w:rPr>
        <w:t>FACTA amended the FCRA to address problems created by the FTC’s “</w:t>
      </w:r>
      <w:r w:rsidR="00720B52" w:rsidRPr="00C45635">
        <w:rPr>
          <w:b/>
          <w:bCs/>
          <w:lang w:bidi="en-US"/>
        </w:rPr>
        <w:t>Vail Letter</w:t>
      </w:r>
      <w:r w:rsidR="00720B52">
        <w:rPr>
          <w:lang w:bidi="en-US"/>
        </w:rPr>
        <w:t xml:space="preserve">” (1999 FTC staff opinion letter concluding that </w:t>
      </w:r>
      <w:r w:rsidR="00720B52" w:rsidRPr="00597622">
        <w:rPr>
          <w:lang w:bidi="en-US"/>
        </w:rPr>
        <w:t>FCRA regulates</w:t>
      </w:r>
      <w:r w:rsidR="004F06F3">
        <w:rPr>
          <w:lang w:bidi="en-US"/>
        </w:rPr>
        <w:t xml:space="preserve"> </w:t>
      </w:r>
      <w:r w:rsidR="00720B52" w:rsidRPr="00597622">
        <w:rPr>
          <w:lang w:bidi="en-US"/>
        </w:rPr>
        <w:t>workplace misconduct investigations conducted by third parties</w:t>
      </w:r>
      <w:r w:rsidR="00720B52">
        <w:rPr>
          <w:lang w:bidi="en-US"/>
        </w:rPr>
        <w:t>, which would require employee consent for the related “investigative consumer report”).</w:t>
      </w:r>
    </w:p>
    <w:p w14:paraId="6D363980" w14:textId="474FA4E1" w:rsidR="00720B52" w:rsidRDefault="00720B52" w:rsidP="00077645">
      <w:pPr>
        <w:numPr>
          <w:ilvl w:val="0"/>
          <w:numId w:val="38"/>
        </w:numPr>
        <w:spacing w:after="60"/>
        <w:jc w:val="both"/>
        <w:rPr>
          <w:lang w:bidi="en-US"/>
        </w:rPr>
      </w:pPr>
      <w:r w:rsidRPr="00C45635">
        <w:rPr>
          <w:b/>
          <w:bCs/>
          <w:lang w:bidi="en-US"/>
        </w:rPr>
        <w:t>FACTA nullifies Vail Letter</w:t>
      </w:r>
      <w:r w:rsidRPr="00846985">
        <w:rPr>
          <w:lang w:bidi="en-US"/>
        </w:rPr>
        <w:t xml:space="preserve"> by </w:t>
      </w:r>
      <w:r w:rsidRPr="0089024B">
        <w:rPr>
          <w:b/>
          <w:lang w:bidi="en-US"/>
        </w:rPr>
        <w:t>excluding from definition of consumer reports misconduct investigation reports</w:t>
      </w:r>
      <w:r w:rsidRPr="003A3FED">
        <w:rPr>
          <w:lang w:bidi="en-US"/>
        </w:rPr>
        <w:t xml:space="preserve"> and investigation reports into “compliance with Federal, State, or local laws </w:t>
      </w:r>
      <w:r w:rsidRPr="003A3FED">
        <w:rPr>
          <w:lang w:bidi="en-US"/>
        </w:rPr>
        <w:lastRenderedPageBreak/>
        <w:t>and regulations, the rules of a self-regulatory organization, or any preexisting written policies of the employer.</w:t>
      </w:r>
      <w:r>
        <w:rPr>
          <w:lang w:bidi="en-US"/>
        </w:rPr>
        <w:t>”</w:t>
      </w:r>
    </w:p>
    <w:p w14:paraId="55752607" w14:textId="762095EB" w:rsidR="00720B52" w:rsidRPr="000822A9" w:rsidRDefault="00720B52" w:rsidP="00077645">
      <w:pPr>
        <w:numPr>
          <w:ilvl w:val="0"/>
          <w:numId w:val="38"/>
        </w:numPr>
        <w:spacing w:after="60"/>
        <w:jc w:val="both"/>
        <w:rPr>
          <w:lang w:bidi="en-US"/>
        </w:rPr>
      </w:pPr>
      <w:r w:rsidRPr="00692D18">
        <w:rPr>
          <w:b/>
          <w:bCs/>
          <w:lang w:bidi="en-US"/>
        </w:rPr>
        <w:t>Adverse Action</w:t>
      </w:r>
      <w:r>
        <w:rPr>
          <w:lang w:bidi="en-US"/>
        </w:rPr>
        <w:t xml:space="preserve">: </w:t>
      </w:r>
      <w:r w:rsidRPr="00EF1C49">
        <w:rPr>
          <w:lang w:bidi="en-US"/>
        </w:rPr>
        <w:t xml:space="preserve">If employer takes </w:t>
      </w:r>
      <w:r w:rsidRPr="00692D18">
        <w:rPr>
          <w:lang w:bidi="en-US"/>
        </w:rPr>
        <w:t>adverse action</w:t>
      </w:r>
      <w:r w:rsidRPr="00EF1C49">
        <w:rPr>
          <w:lang w:bidi="en-US"/>
        </w:rPr>
        <w:t xml:space="preserve"> on basis of report, </w:t>
      </w:r>
      <w:r w:rsidRPr="00A0039A">
        <w:rPr>
          <w:b/>
          <w:bCs/>
          <w:lang w:bidi="en-US"/>
        </w:rPr>
        <w:t xml:space="preserve">FACTA requires </w:t>
      </w:r>
      <w:r w:rsidRPr="00FF7D57">
        <w:rPr>
          <w:lang w:bidi="en-US"/>
        </w:rPr>
        <w:t>employer to disclose</w:t>
      </w:r>
      <w:r w:rsidRPr="00A0039A">
        <w:rPr>
          <w:b/>
          <w:bCs/>
          <w:lang w:bidi="en-US"/>
        </w:rPr>
        <w:t xml:space="preserve"> summary of </w:t>
      </w:r>
      <w:r w:rsidRPr="00C62F26">
        <w:rPr>
          <w:b/>
          <w:bCs/>
          <w:lang w:bidi="en-US"/>
        </w:rPr>
        <w:t>nature and substance of report to employee</w:t>
      </w:r>
      <w:r w:rsidR="00C84642" w:rsidRPr="00C62F26">
        <w:rPr>
          <w:lang w:bidi="en-US"/>
        </w:rPr>
        <w:t>, wh</w:t>
      </w:r>
      <w:r w:rsidR="00E86376" w:rsidRPr="00C62F26">
        <w:rPr>
          <w:lang w:bidi="en-US"/>
        </w:rPr>
        <w:t>ich can be issued after investigation completed to maintain secrecy of investigation</w:t>
      </w:r>
      <w:r w:rsidRPr="00C62F26">
        <w:rPr>
          <w:lang w:bidi="en-US"/>
        </w:rPr>
        <w:t>.</w:t>
      </w:r>
      <w:r w:rsidR="00C84642" w:rsidRPr="00C62F26">
        <w:rPr>
          <w:lang w:bidi="en-US"/>
        </w:rPr>
        <w:t xml:space="preserve"> </w:t>
      </w:r>
      <w:r w:rsidR="00EB6EBA" w:rsidRPr="00C62F26">
        <w:rPr>
          <w:lang w:bidi="en-US"/>
        </w:rPr>
        <w:t>D</w:t>
      </w:r>
      <w:r w:rsidR="0095232F" w:rsidRPr="00C62F26">
        <w:rPr>
          <w:lang w:bidi="en-US"/>
        </w:rPr>
        <w:t>oes not prescribe amount of information that must be disclosed but permits exclusion of “</w:t>
      </w:r>
      <w:r w:rsidR="0095232F" w:rsidRPr="007E1C31">
        <w:rPr>
          <w:b/>
          <w:bCs/>
          <w:lang w:bidi="en-US"/>
        </w:rPr>
        <w:t>sources of the information</w:t>
      </w:r>
      <w:r w:rsidR="0095232F" w:rsidRPr="0095232F">
        <w:rPr>
          <w:lang w:bidi="en-US"/>
        </w:rPr>
        <w:t xml:space="preserve"> acquired solely for use in preparing [the report],” e.g., the names of any witnesses.</w:t>
      </w:r>
    </w:p>
    <w:p w14:paraId="22E6053B" w14:textId="70C94746" w:rsidR="000822A9" w:rsidRPr="000822A9" w:rsidRDefault="000822A9" w:rsidP="00121094">
      <w:pPr>
        <w:numPr>
          <w:ilvl w:val="0"/>
          <w:numId w:val="36"/>
        </w:numPr>
        <w:spacing w:after="60"/>
        <w:jc w:val="both"/>
        <w:rPr>
          <w:lang w:bidi="en-US"/>
        </w:rPr>
      </w:pPr>
      <w:r w:rsidRPr="000822A9">
        <w:rPr>
          <w:b/>
          <w:bCs/>
          <w:color w:val="002060"/>
          <w:lang w:bidi="en-US"/>
        </w:rPr>
        <w:t>Documenting performance problems</w:t>
      </w:r>
      <w:r w:rsidR="0008373A">
        <w:rPr>
          <w:lang w:bidi="en-US"/>
        </w:rPr>
        <w:t>:</w:t>
      </w:r>
      <w:r w:rsidR="00A127AB" w:rsidRPr="00A127AB">
        <w:rPr>
          <w:lang w:bidi="en-US"/>
        </w:rPr>
        <w:t xml:space="preserve"> </w:t>
      </w:r>
      <w:r w:rsidR="00A127AB" w:rsidRPr="00722670">
        <w:rPr>
          <w:lang w:bidi="en-US"/>
        </w:rPr>
        <w:t>Progressive and documented</w:t>
      </w:r>
      <w:r w:rsidR="00A127AB">
        <w:rPr>
          <w:lang w:bidi="en-US"/>
        </w:rPr>
        <w:t xml:space="preserve"> </w:t>
      </w:r>
      <w:r w:rsidR="00A127AB" w:rsidRPr="00722670">
        <w:rPr>
          <w:lang w:bidi="en-US"/>
        </w:rPr>
        <w:t>discipline for initial or minor infractions can provide a reasoned basis for more</w:t>
      </w:r>
      <w:r w:rsidR="00A127AB">
        <w:rPr>
          <w:lang w:bidi="en-US"/>
        </w:rPr>
        <w:t xml:space="preserve"> </w:t>
      </w:r>
      <w:r w:rsidR="00A127AB" w:rsidRPr="00722670">
        <w:rPr>
          <w:lang w:bidi="en-US"/>
        </w:rPr>
        <w:t>serious discipline or termination if necessary.</w:t>
      </w:r>
      <w:r w:rsidR="00A127AB">
        <w:rPr>
          <w:lang w:bidi="en-US"/>
        </w:rPr>
        <w:t xml:space="preserve"> Work with compliance department to determine appropriate level of documentation.</w:t>
      </w:r>
    </w:p>
    <w:p w14:paraId="7421963C" w14:textId="28D49D99" w:rsidR="000822A9" w:rsidRPr="000822A9" w:rsidRDefault="000822A9" w:rsidP="00121094">
      <w:pPr>
        <w:numPr>
          <w:ilvl w:val="0"/>
          <w:numId w:val="36"/>
        </w:numPr>
        <w:spacing w:after="60"/>
        <w:jc w:val="both"/>
        <w:rPr>
          <w:lang w:bidi="en-US"/>
        </w:rPr>
      </w:pPr>
      <w:r w:rsidRPr="003117B4">
        <w:rPr>
          <w:b/>
          <w:bCs/>
          <w:color w:val="002060"/>
          <w:lang w:bidi="en-US"/>
        </w:rPr>
        <w:t>Balancing rights of multiple individuals in a single situation</w:t>
      </w:r>
      <w:r w:rsidR="0008373A">
        <w:rPr>
          <w:lang w:bidi="en-US"/>
        </w:rPr>
        <w:t>:</w:t>
      </w:r>
      <w:r w:rsidR="003117B4">
        <w:rPr>
          <w:lang w:bidi="en-US"/>
        </w:rPr>
        <w:t xml:space="preserve"> Consider rights of people other than those being investigated, such as fellow employees</w:t>
      </w:r>
      <w:r w:rsidR="001C014C">
        <w:rPr>
          <w:lang w:bidi="en-US"/>
        </w:rPr>
        <w:t>/witnesses</w:t>
      </w:r>
      <w:r w:rsidR="003117B4">
        <w:rPr>
          <w:lang w:bidi="en-US"/>
        </w:rPr>
        <w:t xml:space="preserve"> who could be subject to retaliation or other problems</w:t>
      </w:r>
      <w:r w:rsidR="001C014C">
        <w:rPr>
          <w:lang w:bidi="en-US"/>
        </w:rPr>
        <w:t>.</w:t>
      </w:r>
      <w:r w:rsidR="00655986">
        <w:rPr>
          <w:lang w:bidi="en-US"/>
        </w:rPr>
        <w:t xml:space="preserve"> W</w:t>
      </w:r>
      <w:r w:rsidR="00655986" w:rsidRPr="00655986">
        <w:rPr>
          <w:lang w:bidi="en-US"/>
        </w:rPr>
        <w:t xml:space="preserve">itnesses </w:t>
      </w:r>
      <w:r w:rsidR="00655986">
        <w:rPr>
          <w:lang w:bidi="en-US"/>
        </w:rPr>
        <w:t xml:space="preserve">have </w:t>
      </w:r>
      <w:r w:rsidR="00655986" w:rsidRPr="00655986">
        <w:rPr>
          <w:lang w:bidi="en-US"/>
        </w:rPr>
        <w:t xml:space="preserve">an ongoing duty to keep all information relevant to the investigation and their own statements strictly confidential and not to discuss this internally or externally. Witnesses need to be assured that </w:t>
      </w:r>
      <w:r w:rsidR="00655986">
        <w:rPr>
          <w:lang w:bidi="en-US"/>
        </w:rPr>
        <w:t xml:space="preserve">can </w:t>
      </w:r>
      <w:r w:rsidR="00655986" w:rsidRPr="00655986">
        <w:rPr>
          <w:lang w:bidi="en-US"/>
        </w:rPr>
        <w:t xml:space="preserve">give evidence </w:t>
      </w:r>
      <w:r w:rsidR="00655986">
        <w:rPr>
          <w:lang w:bidi="en-US"/>
        </w:rPr>
        <w:t xml:space="preserve">w/o </w:t>
      </w:r>
      <w:r w:rsidR="00655986" w:rsidRPr="00655986">
        <w:rPr>
          <w:lang w:bidi="en-US"/>
        </w:rPr>
        <w:t xml:space="preserve">detrimental treatment or </w:t>
      </w:r>
      <w:r w:rsidR="00863FF9">
        <w:rPr>
          <w:lang w:bidi="en-US"/>
        </w:rPr>
        <w:t>penalty for participating</w:t>
      </w:r>
      <w:r w:rsidR="00655986" w:rsidRPr="00655986">
        <w:rPr>
          <w:lang w:bidi="en-US"/>
        </w:rPr>
        <w:t xml:space="preserve"> in investigation.</w:t>
      </w:r>
    </w:p>
    <w:p w14:paraId="478D6E83" w14:textId="60833260" w:rsidR="000822A9" w:rsidRPr="000822A9" w:rsidRDefault="000822A9" w:rsidP="002C1E70">
      <w:pPr>
        <w:numPr>
          <w:ilvl w:val="2"/>
          <w:numId w:val="4"/>
        </w:numPr>
        <w:spacing w:after="60"/>
        <w:jc w:val="both"/>
        <w:rPr>
          <w:lang w:bidi="en-US"/>
        </w:rPr>
      </w:pPr>
      <w:r w:rsidRPr="000822A9">
        <w:rPr>
          <w:b/>
          <w:bCs/>
          <w:color w:val="002060"/>
          <w:lang w:bidi="en-US"/>
        </w:rPr>
        <w:t>Termination of the employment relationship</w:t>
      </w:r>
      <w:r w:rsidR="0008373A">
        <w:rPr>
          <w:lang w:bidi="en-US"/>
        </w:rPr>
        <w:t>:</w:t>
      </w:r>
      <w:r w:rsidR="00EA0401">
        <w:rPr>
          <w:lang w:bidi="en-US"/>
        </w:rPr>
        <w:t xml:space="preserve"> </w:t>
      </w:r>
      <w:r w:rsidR="00EA0401" w:rsidRPr="00EA0401">
        <w:rPr>
          <w:lang w:bidi="en-US"/>
        </w:rPr>
        <w:t xml:space="preserve">terminating access to </w:t>
      </w:r>
      <w:r w:rsidR="001530EB">
        <w:rPr>
          <w:lang w:bidi="en-US"/>
        </w:rPr>
        <w:t xml:space="preserve">company’s </w:t>
      </w:r>
      <w:r w:rsidR="00EA0401" w:rsidRPr="00EA0401">
        <w:rPr>
          <w:lang w:bidi="en-US"/>
        </w:rPr>
        <w:t>physical and informational assets, and proper HR practices post-employment</w:t>
      </w:r>
      <w:r w:rsidR="001F366C">
        <w:rPr>
          <w:lang w:bidi="en-US"/>
        </w:rPr>
        <w:t xml:space="preserve"> </w:t>
      </w:r>
    </w:p>
    <w:p w14:paraId="17D57507" w14:textId="5B45DB15" w:rsidR="000822A9" w:rsidRDefault="000822A9" w:rsidP="002C1E70">
      <w:pPr>
        <w:numPr>
          <w:ilvl w:val="3"/>
          <w:numId w:val="4"/>
        </w:numPr>
        <w:spacing w:after="60"/>
        <w:jc w:val="both"/>
        <w:rPr>
          <w:lang w:bidi="en-US"/>
        </w:rPr>
      </w:pPr>
      <w:r w:rsidRPr="00955B9B">
        <w:rPr>
          <w:b/>
          <w:bCs/>
          <w:color w:val="002060"/>
          <w:lang w:bidi="en-US"/>
        </w:rPr>
        <w:t>Transition management</w:t>
      </w:r>
      <w:r w:rsidR="0008373A">
        <w:rPr>
          <w:lang w:bidi="en-US"/>
        </w:rPr>
        <w:t>:</w:t>
      </w:r>
      <w:r w:rsidR="00EB15BF">
        <w:rPr>
          <w:lang w:bidi="en-US"/>
        </w:rPr>
        <w:t xml:space="preserve"> clear procedures for terminating access</w:t>
      </w:r>
      <w:r w:rsidR="00A51090">
        <w:rPr>
          <w:lang w:bidi="en-US"/>
        </w:rPr>
        <w:t xml:space="preserve"> to facilities and information</w:t>
      </w:r>
      <w:r w:rsidR="00EB15BF">
        <w:rPr>
          <w:lang w:bidi="en-US"/>
        </w:rPr>
        <w:t>.</w:t>
      </w:r>
      <w:r w:rsidR="00955B9B">
        <w:rPr>
          <w:lang w:bidi="en-US"/>
        </w:rPr>
        <w:t xml:space="preserve"> IT systems designed to minimize disruption when person no longer has authorized access</w:t>
      </w:r>
      <w:r w:rsidR="003E2E19">
        <w:rPr>
          <w:lang w:bidi="en-US"/>
        </w:rPr>
        <w:t xml:space="preserve">. </w:t>
      </w:r>
      <w:r w:rsidR="003E2E19" w:rsidRPr="00047E5F">
        <w:rPr>
          <w:b/>
          <w:bCs/>
          <w:lang w:bidi="en-US"/>
        </w:rPr>
        <w:t>Basic</w:t>
      </w:r>
      <w:r w:rsidR="00047E5F" w:rsidRPr="00047E5F">
        <w:rPr>
          <w:b/>
          <w:bCs/>
          <w:lang w:bidi="en-US"/>
        </w:rPr>
        <w:t xml:space="preserve"> steps include</w:t>
      </w:r>
      <w:r w:rsidR="00047E5F">
        <w:rPr>
          <w:lang w:bidi="en-US"/>
        </w:rPr>
        <w:t>:</w:t>
      </w:r>
    </w:p>
    <w:p w14:paraId="03A2A187" w14:textId="77777777" w:rsidR="008A1F2C" w:rsidRDefault="008A1F2C" w:rsidP="002C1E70">
      <w:pPr>
        <w:numPr>
          <w:ilvl w:val="4"/>
          <w:numId w:val="4"/>
        </w:numPr>
        <w:spacing w:after="60"/>
        <w:jc w:val="both"/>
        <w:rPr>
          <w:lang w:bidi="en-US"/>
        </w:rPr>
      </w:pPr>
      <w:r>
        <w:rPr>
          <w:lang w:bidi="en-US"/>
        </w:rPr>
        <w:t>Secure the return of badges, keys, smartcards and other methods of physical access</w:t>
      </w:r>
    </w:p>
    <w:p w14:paraId="111B70C4" w14:textId="77777777" w:rsidR="008A1F2C" w:rsidRDefault="008A1F2C" w:rsidP="002C1E70">
      <w:pPr>
        <w:numPr>
          <w:ilvl w:val="4"/>
          <w:numId w:val="4"/>
        </w:numPr>
        <w:spacing w:after="60"/>
        <w:jc w:val="both"/>
        <w:rPr>
          <w:lang w:bidi="en-US"/>
        </w:rPr>
      </w:pPr>
      <w:r>
        <w:rPr>
          <w:lang w:bidi="en-US"/>
        </w:rPr>
        <w:t>Disable access for computer accounts</w:t>
      </w:r>
    </w:p>
    <w:p w14:paraId="64C1D5EF" w14:textId="77777777" w:rsidR="008A1F2C" w:rsidRDefault="008A1F2C" w:rsidP="002C1E70">
      <w:pPr>
        <w:numPr>
          <w:ilvl w:val="4"/>
          <w:numId w:val="4"/>
        </w:numPr>
        <w:spacing w:after="60"/>
        <w:jc w:val="both"/>
        <w:rPr>
          <w:lang w:bidi="en-US"/>
        </w:rPr>
      </w:pPr>
      <w:r>
        <w:rPr>
          <w:lang w:bidi="en-US"/>
        </w:rPr>
        <w:t>Ensure the return of laptops, smartphones, storage drives and other devices that may store company information</w:t>
      </w:r>
    </w:p>
    <w:p w14:paraId="7B391DA5" w14:textId="77777777" w:rsidR="008A1F2C" w:rsidRDefault="008A1F2C" w:rsidP="002C1E70">
      <w:pPr>
        <w:numPr>
          <w:ilvl w:val="4"/>
          <w:numId w:val="4"/>
        </w:numPr>
        <w:spacing w:after="60"/>
        <w:jc w:val="both"/>
        <w:rPr>
          <w:lang w:bidi="en-US"/>
        </w:rPr>
      </w:pPr>
      <w:r>
        <w:rPr>
          <w:lang w:bidi="en-US"/>
        </w:rPr>
        <w:t>Seek, where possible, to have the employee return or delete any company data that is held by the employee outside of the company’s systems</w:t>
      </w:r>
    </w:p>
    <w:p w14:paraId="59332B64" w14:textId="77777777" w:rsidR="008A1F2C" w:rsidRDefault="008A1F2C" w:rsidP="002C1E70">
      <w:pPr>
        <w:numPr>
          <w:ilvl w:val="4"/>
          <w:numId w:val="4"/>
        </w:numPr>
        <w:spacing w:after="60"/>
        <w:jc w:val="both"/>
        <w:rPr>
          <w:lang w:bidi="en-US"/>
        </w:rPr>
      </w:pPr>
      <w:r>
        <w:rPr>
          <w:lang w:bidi="en-US"/>
        </w:rPr>
        <w:t>Remind employees of their obligations not to use company data for other purposes</w:t>
      </w:r>
    </w:p>
    <w:p w14:paraId="21F2A6AC" w14:textId="7F08DD79" w:rsidR="00047E5F" w:rsidRDefault="008A1F2C" w:rsidP="002C1E70">
      <w:pPr>
        <w:numPr>
          <w:ilvl w:val="4"/>
          <w:numId w:val="4"/>
        </w:numPr>
        <w:spacing w:after="60"/>
        <w:jc w:val="both"/>
        <w:rPr>
          <w:lang w:bidi="en-US"/>
        </w:rPr>
      </w:pPr>
      <w:r>
        <w:rPr>
          <w:lang w:bidi="en-US"/>
        </w:rPr>
        <w:t>Clearly marked personal mail, if any, should be forwarded to the former employee, but work-related mail should be reviewed to ensure that proprietary company information is not leaked</w:t>
      </w:r>
    </w:p>
    <w:p w14:paraId="12255C67" w14:textId="36AEA485" w:rsidR="00C0225F" w:rsidRPr="000822A9" w:rsidRDefault="0052708F" w:rsidP="00045BC9">
      <w:pPr>
        <w:numPr>
          <w:ilvl w:val="4"/>
          <w:numId w:val="4"/>
        </w:numPr>
        <w:spacing w:after="60"/>
        <w:jc w:val="both"/>
        <w:rPr>
          <w:lang w:bidi="en-US"/>
        </w:rPr>
      </w:pPr>
      <w:r>
        <w:rPr>
          <w:lang w:bidi="en-US"/>
        </w:rPr>
        <w:t xml:space="preserve">Remind employees </w:t>
      </w:r>
      <w:r w:rsidR="00C566C9">
        <w:rPr>
          <w:lang w:bidi="en-US"/>
        </w:rPr>
        <w:t xml:space="preserve">during their exit interview </w:t>
      </w:r>
      <w:r>
        <w:rPr>
          <w:lang w:bidi="en-US"/>
        </w:rPr>
        <w:t xml:space="preserve">of their </w:t>
      </w:r>
      <w:r w:rsidR="00876909">
        <w:rPr>
          <w:lang w:bidi="en-US"/>
        </w:rPr>
        <w:t xml:space="preserve">ongoing confidentiality </w:t>
      </w:r>
      <w:r>
        <w:rPr>
          <w:lang w:bidi="en-US"/>
        </w:rPr>
        <w:t>obligations under their</w:t>
      </w:r>
      <w:r w:rsidR="00876909">
        <w:rPr>
          <w:lang w:bidi="en-US"/>
        </w:rPr>
        <w:t xml:space="preserve"> </w:t>
      </w:r>
      <w:r w:rsidR="00A32F48">
        <w:rPr>
          <w:lang w:bidi="en-US"/>
        </w:rPr>
        <w:t>N</w:t>
      </w:r>
      <w:r w:rsidR="00876909">
        <w:rPr>
          <w:lang w:bidi="en-US"/>
        </w:rPr>
        <w:t>DA</w:t>
      </w:r>
    </w:p>
    <w:p w14:paraId="72F7546C" w14:textId="7C386092" w:rsidR="000822A9" w:rsidRPr="00B0414A" w:rsidRDefault="000822A9" w:rsidP="002C1E70">
      <w:pPr>
        <w:numPr>
          <w:ilvl w:val="3"/>
          <w:numId w:val="4"/>
        </w:numPr>
        <w:spacing w:after="60"/>
        <w:jc w:val="both"/>
        <w:rPr>
          <w:lang w:bidi="en-US"/>
        </w:rPr>
      </w:pPr>
      <w:r w:rsidRPr="00BA6F78">
        <w:rPr>
          <w:b/>
          <w:bCs/>
          <w:color w:val="002060"/>
          <w:lang w:bidi="en-US"/>
        </w:rPr>
        <w:t>Records retention</w:t>
      </w:r>
      <w:r w:rsidR="0008373A">
        <w:rPr>
          <w:lang w:bidi="en-US"/>
        </w:rPr>
        <w:t>:</w:t>
      </w:r>
      <w:r w:rsidR="00BA6F78">
        <w:rPr>
          <w:lang w:bidi="en-US"/>
        </w:rPr>
        <w:t xml:space="preserve"> appropriate practices for maintaining HR records of former employees - </w:t>
      </w:r>
      <w:r w:rsidR="00E655BD" w:rsidRPr="00E655BD">
        <w:rPr>
          <w:lang w:bidi="en-US"/>
        </w:rPr>
        <w:t>to provide references, respond to inquiries about benefits and pensions, address health and safety issues that arise, respond to legal proceedings, and meet legal or regulatory retention requirements for particular types of records</w:t>
      </w:r>
      <w:r w:rsidR="00B0414A">
        <w:rPr>
          <w:lang w:bidi="en-US"/>
        </w:rPr>
        <w:t xml:space="preserve"> </w:t>
      </w:r>
      <w:r w:rsidR="00B0414A" w:rsidRPr="00B0414A">
        <w:rPr>
          <w:b/>
          <w:bCs/>
          <w:lang w:bidi="en-US"/>
        </w:rPr>
        <w:t>balanced against</w:t>
      </w:r>
      <w:r w:rsidR="00B0414A" w:rsidRPr="00B0414A">
        <w:rPr>
          <w:lang w:bidi="en-US"/>
        </w:rPr>
        <w:t xml:space="preserve"> </w:t>
      </w:r>
      <w:r w:rsidR="00B20D9F" w:rsidRPr="00B20D9F">
        <w:rPr>
          <w:lang w:bidi="en-US"/>
        </w:rPr>
        <w:t>privacy and security of sensitive employment records</w:t>
      </w:r>
    </w:p>
    <w:p w14:paraId="156EACFF" w14:textId="3344C84D" w:rsidR="000822A9" w:rsidRDefault="000822A9" w:rsidP="002C1E70">
      <w:pPr>
        <w:numPr>
          <w:ilvl w:val="3"/>
          <w:numId w:val="4"/>
        </w:numPr>
        <w:spacing w:after="60"/>
        <w:jc w:val="both"/>
        <w:rPr>
          <w:lang w:bidi="en-US"/>
        </w:rPr>
      </w:pPr>
      <w:r w:rsidRPr="000822A9">
        <w:rPr>
          <w:b/>
          <w:bCs/>
          <w:color w:val="002060"/>
          <w:lang w:bidi="en-US"/>
        </w:rPr>
        <w:t>References</w:t>
      </w:r>
      <w:r w:rsidR="0008373A">
        <w:rPr>
          <w:lang w:bidi="en-US"/>
        </w:rPr>
        <w:t>:</w:t>
      </w:r>
      <w:r w:rsidR="009E785C">
        <w:rPr>
          <w:lang w:bidi="en-US"/>
        </w:rPr>
        <w:t xml:space="preserve"> </w:t>
      </w:r>
      <w:r w:rsidR="00336072">
        <w:rPr>
          <w:lang w:bidi="en-US"/>
        </w:rPr>
        <w:t>common law imposes no duty on former employer to supply reference</w:t>
      </w:r>
      <w:r w:rsidR="005727C3">
        <w:rPr>
          <w:lang w:bidi="en-US"/>
        </w:rPr>
        <w:t xml:space="preserve"> for former employee. Some state statutes require references for specific occupations (pilot, </w:t>
      </w:r>
      <w:r w:rsidR="006B25B7">
        <w:rPr>
          <w:lang w:bidi="en-US"/>
        </w:rPr>
        <w:t xml:space="preserve">public school </w:t>
      </w:r>
      <w:r w:rsidR="005727C3">
        <w:rPr>
          <w:lang w:bidi="en-US"/>
        </w:rPr>
        <w:t>teacher)</w:t>
      </w:r>
      <w:r w:rsidR="006B25B7">
        <w:rPr>
          <w:lang w:bidi="en-US"/>
        </w:rPr>
        <w:t>.</w:t>
      </w:r>
      <w:r w:rsidR="001E1B2D">
        <w:rPr>
          <w:lang w:bidi="en-US"/>
        </w:rPr>
        <w:t xml:space="preserve"> Benefit of goodwill with former employees needs to be balanced against</w:t>
      </w:r>
      <w:r w:rsidR="006B25B7" w:rsidRPr="006B25B7">
        <w:rPr>
          <w:lang w:bidi="en-US"/>
        </w:rPr>
        <w:t xml:space="preserve"> </w:t>
      </w:r>
      <w:r w:rsidR="006B25B7">
        <w:rPr>
          <w:lang w:bidi="en-US"/>
        </w:rPr>
        <w:t>risk of suit for defamation</w:t>
      </w:r>
      <w:r w:rsidR="001E1B2D">
        <w:rPr>
          <w:lang w:bidi="en-US"/>
        </w:rPr>
        <w:t>.</w:t>
      </w:r>
    </w:p>
    <w:p w14:paraId="2C35EA6B" w14:textId="3930BDB7" w:rsidR="002F47DE" w:rsidRDefault="00684B63" w:rsidP="002C1E70">
      <w:pPr>
        <w:numPr>
          <w:ilvl w:val="2"/>
          <w:numId w:val="4"/>
        </w:numPr>
        <w:spacing w:after="60"/>
        <w:jc w:val="both"/>
        <w:rPr>
          <w:lang w:bidi="en-US"/>
        </w:rPr>
      </w:pPr>
      <w:r w:rsidRPr="00637674">
        <w:rPr>
          <w:b/>
          <w:bCs/>
          <w:color w:val="002060"/>
          <w:lang w:bidi="en-US"/>
        </w:rPr>
        <w:t>Working with third parties</w:t>
      </w:r>
      <w:r w:rsidR="0008373A">
        <w:rPr>
          <w:lang w:bidi="en-US"/>
        </w:rPr>
        <w:t>:</w:t>
      </w:r>
      <w:r w:rsidR="0018269B">
        <w:rPr>
          <w:lang w:bidi="en-US"/>
        </w:rPr>
        <w:t xml:space="preserve"> </w:t>
      </w:r>
    </w:p>
    <w:p w14:paraId="69246D15" w14:textId="10FF6A3F" w:rsidR="000822A9" w:rsidRPr="000822A9" w:rsidRDefault="00E45B41" w:rsidP="00A22E81">
      <w:pPr>
        <w:keepNext/>
        <w:numPr>
          <w:ilvl w:val="0"/>
          <w:numId w:val="4"/>
        </w:numPr>
        <w:spacing w:after="60"/>
        <w:jc w:val="both"/>
        <w:rPr>
          <w:b/>
          <w:bCs/>
          <w:color w:val="002060"/>
          <w:sz w:val="28"/>
          <w:szCs w:val="28"/>
          <w:lang w:bidi="en-US"/>
        </w:rPr>
      </w:pPr>
      <w:r w:rsidRPr="000822A9">
        <w:rPr>
          <w:b/>
          <w:bCs/>
          <w:color w:val="002060"/>
          <w:sz w:val="28"/>
          <w:szCs w:val="28"/>
          <w:lang w:bidi="en-US"/>
        </w:rPr>
        <w:t>STATE PRIVACY LAWS</w:t>
      </w:r>
      <w:r w:rsidRPr="00E45B41">
        <w:rPr>
          <w:b/>
          <w:bCs/>
          <w:color w:val="002060"/>
          <w:sz w:val="28"/>
          <w:szCs w:val="28"/>
          <w:lang w:bidi="en-US"/>
        </w:rPr>
        <w:t xml:space="preserve"> (5-7 QUESTIONS) </w:t>
      </w:r>
    </w:p>
    <w:p w14:paraId="3579B53E" w14:textId="009D271F" w:rsidR="000822A9" w:rsidRPr="00C06BE7" w:rsidRDefault="00E45B41" w:rsidP="00A22E81">
      <w:pPr>
        <w:keepNext/>
        <w:numPr>
          <w:ilvl w:val="1"/>
          <w:numId w:val="4"/>
        </w:numPr>
        <w:spacing w:after="60"/>
        <w:jc w:val="both"/>
        <w:rPr>
          <w:b/>
          <w:bCs/>
          <w:color w:val="002060"/>
          <w:lang w:bidi="en-US"/>
        </w:rPr>
      </w:pPr>
      <w:r w:rsidRPr="000822A9">
        <w:rPr>
          <w:b/>
          <w:bCs/>
          <w:color w:val="002060"/>
          <w:u w:val="single"/>
          <w:lang w:bidi="en-US"/>
        </w:rPr>
        <w:t>FEDERAL VS. STATE AUTHORITY</w:t>
      </w:r>
      <w:r w:rsidRPr="00E45B41">
        <w:rPr>
          <w:b/>
          <w:bCs/>
          <w:color w:val="002060"/>
          <w:u w:val="single"/>
          <w:lang w:bidi="en-US"/>
        </w:rPr>
        <w:t xml:space="preserve"> </w:t>
      </w:r>
      <w:bookmarkStart w:id="9" w:name="_Hlk55133568"/>
      <w:r w:rsidRPr="00E45B41">
        <w:rPr>
          <w:b/>
          <w:bCs/>
          <w:color w:val="002060"/>
          <w:u w:val="single"/>
          <w:lang w:bidi="en-US"/>
        </w:rPr>
        <w:t>(0-2 QUESTIONS)</w:t>
      </w:r>
      <w:bookmarkEnd w:id="9"/>
    </w:p>
    <w:p w14:paraId="7A5C4C46" w14:textId="0E9319C4" w:rsidR="00C06BE7" w:rsidRDefault="00167DC9" w:rsidP="00A22E81">
      <w:pPr>
        <w:keepNext/>
        <w:numPr>
          <w:ilvl w:val="2"/>
          <w:numId w:val="4"/>
        </w:numPr>
        <w:spacing w:after="60"/>
        <w:jc w:val="both"/>
        <w:rPr>
          <w:b/>
          <w:bCs/>
          <w:lang w:bidi="en-US"/>
        </w:rPr>
      </w:pPr>
      <w:r w:rsidRPr="00167DC9">
        <w:rPr>
          <w:b/>
          <w:bCs/>
          <w:lang w:bidi="en-US"/>
        </w:rPr>
        <w:t>Federal Preemption</w:t>
      </w:r>
    </w:p>
    <w:p w14:paraId="3C502B0D" w14:textId="76CE7BD5" w:rsidR="00C54E50" w:rsidRDefault="00C54E50" w:rsidP="002C1E70">
      <w:pPr>
        <w:numPr>
          <w:ilvl w:val="3"/>
          <w:numId w:val="4"/>
        </w:numPr>
        <w:spacing w:after="60"/>
        <w:jc w:val="both"/>
        <w:rPr>
          <w:lang w:bidi="en-US"/>
        </w:rPr>
      </w:pPr>
      <w:r w:rsidRPr="00C54E50">
        <w:rPr>
          <w:lang w:bidi="en-US"/>
        </w:rPr>
        <w:t>Privacy advocates historically have either opposed preemption or sought to narrow whatever preemption exists</w:t>
      </w:r>
      <w:r w:rsidR="00135D81">
        <w:rPr>
          <w:lang w:bidi="en-US"/>
        </w:rPr>
        <w:t xml:space="preserve"> - </w:t>
      </w:r>
      <w:r w:rsidR="00135D81" w:rsidRPr="00135D81">
        <w:rPr>
          <w:lang w:bidi="en-US"/>
        </w:rPr>
        <w:t>state privacy law innovation has often been an important step toward eventual federal privacy protections</w:t>
      </w:r>
    </w:p>
    <w:p w14:paraId="6A7192C9" w14:textId="0A97BFB0" w:rsidR="003D3719" w:rsidRDefault="003D3719" w:rsidP="002C1E70">
      <w:pPr>
        <w:numPr>
          <w:ilvl w:val="3"/>
          <w:numId w:val="4"/>
        </w:numPr>
        <w:spacing w:after="60"/>
        <w:jc w:val="both"/>
        <w:rPr>
          <w:lang w:bidi="en-US"/>
        </w:rPr>
      </w:pPr>
      <w:r>
        <w:rPr>
          <w:lang w:bidi="en-US"/>
        </w:rPr>
        <w:t>I</w:t>
      </w:r>
      <w:r w:rsidRPr="003D3719">
        <w:rPr>
          <w:lang w:bidi="en-US"/>
        </w:rPr>
        <w:t>ndustry usually insists that preemption is essential to passage of any general federal privacy law</w:t>
      </w:r>
      <w:r w:rsidR="001A47E7">
        <w:rPr>
          <w:lang w:bidi="en-US"/>
        </w:rPr>
        <w:t xml:space="preserve"> - </w:t>
      </w:r>
      <w:r w:rsidR="001A47E7" w:rsidRPr="001A47E7">
        <w:rPr>
          <w:lang w:bidi="en-US"/>
        </w:rPr>
        <w:t>compliance becomes more expensive when there is a “patchwork” of state laws</w:t>
      </w:r>
    </w:p>
    <w:p w14:paraId="4269A7EE" w14:textId="07F706EF" w:rsidR="002C6471" w:rsidRPr="002C6471" w:rsidRDefault="002C6471" w:rsidP="002C1E70">
      <w:pPr>
        <w:numPr>
          <w:ilvl w:val="3"/>
          <w:numId w:val="4"/>
        </w:numPr>
        <w:spacing w:after="60"/>
        <w:jc w:val="both"/>
        <w:rPr>
          <w:lang w:bidi="en-US"/>
        </w:rPr>
      </w:pPr>
      <w:r>
        <w:rPr>
          <w:lang w:bidi="en-US"/>
        </w:rPr>
        <w:lastRenderedPageBreak/>
        <w:t xml:space="preserve">Subject matter preemption vs </w:t>
      </w:r>
      <w:r w:rsidR="005418D4">
        <w:rPr>
          <w:lang w:bidi="en-US"/>
        </w:rPr>
        <w:t>Field preemption</w:t>
      </w:r>
    </w:p>
    <w:p w14:paraId="7AA18279" w14:textId="1D56EAC0" w:rsidR="00D7496C" w:rsidRDefault="00D7496C" w:rsidP="002C1E70">
      <w:pPr>
        <w:numPr>
          <w:ilvl w:val="3"/>
          <w:numId w:val="4"/>
        </w:numPr>
        <w:spacing w:after="60"/>
        <w:jc w:val="both"/>
        <w:rPr>
          <w:lang w:bidi="en-US"/>
        </w:rPr>
      </w:pPr>
      <w:r w:rsidRPr="00AF5EEF">
        <w:rPr>
          <w:b/>
          <w:bCs/>
          <w:lang w:bidi="en-US"/>
        </w:rPr>
        <w:t xml:space="preserve">Most federal privacy laws </w:t>
      </w:r>
      <w:r w:rsidR="002F3E35" w:rsidRPr="001F466B">
        <w:rPr>
          <w:b/>
          <w:bCs/>
          <w:u w:val="single"/>
          <w:lang w:bidi="en-US"/>
        </w:rPr>
        <w:t xml:space="preserve">DO NOT </w:t>
      </w:r>
      <w:r w:rsidRPr="001F466B">
        <w:rPr>
          <w:b/>
          <w:bCs/>
          <w:u w:val="single"/>
          <w:lang w:bidi="en-US"/>
        </w:rPr>
        <w:t>preempt</w:t>
      </w:r>
      <w:r w:rsidRPr="00AF5EEF">
        <w:rPr>
          <w:b/>
          <w:bCs/>
          <w:lang w:bidi="en-US"/>
        </w:rPr>
        <w:t xml:space="preserve"> stricter state privacy laws</w:t>
      </w:r>
      <w:r w:rsidR="000D40BD">
        <w:rPr>
          <w:lang w:bidi="en-US"/>
        </w:rPr>
        <w:t xml:space="preserve"> on the theory that </w:t>
      </w:r>
      <w:r w:rsidR="00AF5EEF" w:rsidRPr="00AF5EEF">
        <w:rPr>
          <w:lang w:bidi="en-US"/>
        </w:rPr>
        <w:t>privacy laws exist to protect individual rights, and states should have the ability to offer greater protection of rights to their citizens</w:t>
      </w:r>
    </w:p>
    <w:p w14:paraId="5D867132" w14:textId="3F26D84E" w:rsidR="00AB2AB1" w:rsidRDefault="00AB2AB1" w:rsidP="002C1E70">
      <w:pPr>
        <w:numPr>
          <w:ilvl w:val="4"/>
          <w:numId w:val="4"/>
        </w:numPr>
        <w:spacing w:after="60"/>
        <w:jc w:val="both"/>
        <w:rPr>
          <w:lang w:bidi="en-US"/>
        </w:rPr>
      </w:pPr>
      <w:r>
        <w:rPr>
          <w:lang w:bidi="en-US"/>
        </w:rPr>
        <w:t>HIPAA</w:t>
      </w:r>
    </w:p>
    <w:p w14:paraId="50450F36" w14:textId="76212A7F" w:rsidR="00AB2AB1" w:rsidRDefault="00AB2AB1" w:rsidP="002C1E70">
      <w:pPr>
        <w:numPr>
          <w:ilvl w:val="4"/>
          <w:numId w:val="4"/>
        </w:numPr>
        <w:spacing w:after="60"/>
        <w:jc w:val="both"/>
        <w:rPr>
          <w:lang w:bidi="en-US"/>
        </w:rPr>
      </w:pPr>
      <w:r>
        <w:rPr>
          <w:lang w:bidi="en-US"/>
        </w:rPr>
        <w:t>GLBA</w:t>
      </w:r>
    </w:p>
    <w:p w14:paraId="71682E9D" w14:textId="525B0177" w:rsidR="002909D9" w:rsidRDefault="001D4619" w:rsidP="002C1E70">
      <w:pPr>
        <w:numPr>
          <w:ilvl w:val="4"/>
          <w:numId w:val="4"/>
        </w:numPr>
        <w:spacing w:after="60"/>
        <w:jc w:val="both"/>
        <w:rPr>
          <w:lang w:bidi="en-US"/>
        </w:rPr>
      </w:pPr>
      <w:r>
        <w:rPr>
          <w:lang w:bidi="en-US"/>
        </w:rPr>
        <w:t>Electronic Communications Act (</w:t>
      </w:r>
      <w:r w:rsidR="002909D9">
        <w:rPr>
          <w:lang w:bidi="en-US"/>
        </w:rPr>
        <w:t>ECPA</w:t>
      </w:r>
      <w:r w:rsidR="001F466B">
        <w:rPr>
          <w:lang w:bidi="en-US"/>
        </w:rPr>
        <w:t>)</w:t>
      </w:r>
    </w:p>
    <w:p w14:paraId="59A55BDE" w14:textId="5456EAE3" w:rsidR="002909D9" w:rsidRDefault="002909D9" w:rsidP="002C1E70">
      <w:pPr>
        <w:numPr>
          <w:ilvl w:val="4"/>
          <w:numId w:val="4"/>
        </w:numPr>
        <w:spacing w:after="60"/>
        <w:jc w:val="both"/>
        <w:rPr>
          <w:lang w:bidi="en-US"/>
        </w:rPr>
      </w:pPr>
      <w:r>
        <w:rPr>
          <w:lang w:bidi="en-US"/>
        </w:rPr>
        <w:t>R</w:t>
      </w:r>
      <w:r w:rsidR="001D4619">
        <w:rPr>
          <w:lang w:bidi="en-US"/>
        </w:rPr>
        <w:t>ight to Financial Privacy Act (R</w:t>
      </w:r>
      <w:r>
        <w:rPr>
          <w:lang w:bidi="en-US"/>
        </w:rPr>
        <w:t>FPA</w:t>
      </w:r>
      <w:r w:rsidR="001D4619">
        <w:rPr>
          <w:lang w:bidi="en-US"/>
        </w:rPr>
        <w:t>)</w:t>
      </w:r>
    </w:p>
    <w:p w14:paraId="3100C106" w14:textId="6E83E8EE" w:rsidR="00CE67EA" w:rsidRPr="00CE67EA" w:rsidRDefault="00CE67EA" w:rsidP="002C1E70">
      <w:pPr>
        <w:numPr>
          <w:ilvl w:val="4"/>
          <w:numId w:val="4"/>
        </w:numPr>
        <w:spacing w:after="60"/>
        <w:jc w:val="both"/>
        <w:rPr>
          <w:lang w:bidi="en-US"/>
        </w:rPr>
      </w:pPr>
      <w:r w:rsidRPr="00CE67EA">
        <w:rPr>
          <w:lang w:bidi="en-US"/>
        </w:rPr>
        <w:t>Cable Communications P</w:t>
      </w:r>
      <w:r w:rsidR="00607BD0">
        <w:rPr>
          <w:lang w:bidi="en-US"/>
        </w:rPr>
        <w:t xml:space="preserve">olicy </w:t>
      </w:r>
      <w:r w:rsidRPr="00CE67EA">
        <w:rPr>
          <w:lang w:bidi="en-US"/>
        </w:rPr>
        <w:t>Act</w:t>
      </w:r>
    </w:p>
    <w:p w14:paraId="163C8630" w14:textId="58863DE1" w:rsidR="002909D9" w:rsidRDefault="001F466B" w:rsidP="002C1E70">
      <w:pPr>
        <w:numPr>
          <w:ilvl w:val="4"/>
          <w:numId w:val="4"/>
        </w:numPr>
        <w:spacing w:after="60"/>
        <w:jc w:val="both"/>
        <w:rPr>
          <w:lang w:bidi="en-US"/>
        </w:rPr>
      </w:pPr>
      <w:r>
        <w:rPr>
          <w:lang w:bidi="en-US"/>
        </w:rPr>
        <w:t>Video</w:t>
      </w:r>
      <w:r w:rsidR="0045326D">
        <w:rPr>
          <w:lang w:bidi="en-US"/>
        </w:rPr>
        <w:t xml:space="preserve"> Privacy Protection Act (</w:t>
      </w:r>
      <w:r w:rsidR="002909D9">
        <w:rPr>
          <w:lang w:bidi="en-US"/>
        </w:rPr>
        <w:t>VPPA</w:t>
      </w:r>
      <w:r w:rsidR="0045326D">
        <w:rPr>
          <w:lang w:bidi="en-US"/>
        </w:rPr>
        <w:t>)</w:t>
      </w:r>
    </w:p>
    <w:p w14:paraId="4AA40928" w14:textId="3482DB98" w:rsidR="0045326D" w:rsidRDefault="0045326D" w:rsidP="002C1E70">
      <w:pPr>
        <w:numPr>
          <w:ilvl w:val="4"/>
          <w:numId w:val="4"/>
        </w:numPr>
        <w:spacing w:after="60"/>
        <w:jc w:val="both"/>
        <w:rPr>
          <w:lang w:bidi="en-US"/>
        </w:rPr>
      </w:pPr>
      <w:r>
        <w:rPr>
          <w:lang w:bidi="en-US"/>
        </w:rPr>
        <w:t>Employee Polygraph Protection Act (EPPA)</w:t>
      </w:r>
    </w:p>
    <w:p w14:paraId="1B2F26EB" w14:textId="23B9DFC8" w:rsidR="007911F2" w:rsidRDefault="007911F2" w:rsidP="002C1E70">
      <w:pPr>
        <w:numPr>
          <w:ilvl w:val="4"/>
          <w:numId w:val="4"/>
        </w:numPr>
        <w:spacing w:after="60"/>
        <w:jc w:val="both"/>
        <w:rPr>
          <w:lang w:bidi="en-US"/>
        </w:rPr>
      </w:pPr>
      <w:r>
        <w:rPr>
          <w:lang w:bidi="en-US"/>
        </w:rPr>
        <w:t>Telephone Consumer Protection Act (TCPA)</w:t>
      </w:r>
    </w:p>
    <w:p w14:paraId="2CCAD426" w14:textId="3AC17C92" w:rsidR="007911F2" w:rsidRDefault="00E25F98" w:rsidP="002C1E70">
      <w:pPr>
        <w:numPr>
          <w:ilvl w:val="4"/>
          <w:numId w:val="4"/>
        </w:numPr>
        <w:spacing w:after="60"/>
        <w:jc w:val="both"/>
        <w:rPr>
          <w:lang w:bidi="en-US"/>
        </w:rPr>
      </w:pPr>
      <w:r w:rsidRPr="00E25F98">
        <w:rPr>
          <w:bCs/>
          <w:lang w:bidi="en-US"/>
        </w:rPr>
        <w:t>Telemarketing and Consumer Fraud and Abuse Prevention Act (TCFPA)</w:t>
      </w:r>
      <w:r w:rsidR="001F093F">
        <w:rPr>
          <w:lang w:bidi="en-US"/>
        </w:rPr>
        <w:t xml:space="preserve"> (Do Not Call)</w:t>
      </w:r>
    </w:p>
    <w:p w14:paraId="71D78E01" w14:textId="1C9C11FD" w:rsidR="00A038CD" w:rsidRPr="00AB2AB1" w:rsidRDefault="00A038CD" w:rsidP="002C1E70">
      <w:pPr>
        <w:numPr>
          <w:ilvl w:val="3"/>
          <w:numId w:val="4"/>
        </w:numPr>
        <w:spacing w:after="60"/>
        <w:jc w:val="both"/>
        <w:rPr>
          <w:lang w:bidi="en-US"/>
        </w:rPr>
      </w:pPr>
      <w:r>
        <w:rPr>
          <w:b/>
          <w:bCs/>
          <w:lang w:bidi="en-US"/>
        </w:rPr>
        <w:t xml:space="preserve">3 Major federal privacy laws </w:t>
      </w:r>
      <w:r w:rsidRPr="001F466B">
        <w:rPr>
          <w:b/>
          <w:bCs/>
          <w:u w:val="single"/>
          <w:lang w:bidi="en-US"/>
        </w:rPr>
        <w:t xml:space="preserve">DO </w:t>
      </w:r>
      <w:r w:rsidR="001F466B" w:rsidRPr="001F466B">
        <w:rPr>
          <w:b/>
          <w:bCs/>
          <w:u w:val="single"/>
          <w:lang w:bidi="en-US"/>
        </w:rPr>
        <w:t>p</w:t>
      </w:r>
      <w:r w:rsidRPr="001F466B">
        <w:rPr>
          <w:b/>
          <w:bCs/>
          <w:u w:val="single"/>
          <w:lang w:bidi="en-US"/>
        </w:rPr>
        <w:t>reempt</w:t>
      </w:r>
      <w:r>
        <w:rPr>
          <w:b/>
          <w:bCs/>
          <w:lang w:bidi="en-US"/>
        </w:rPr>
        <w:t xml:space="preserve"> stricter state privacy laws</w:t>
      </w:r>
    </w:p>
    <w:p w14:paraId="3D1C717A" w14:textId="57A1592E" w:rsidR="00AB2AB1" w:rsidRDefault="00C60095" w:rsidP="002C1E70">
      <w:pPr>
        <w:numPr>
          <w:ilvl w:val="4"/>
          <w:numId w:val="4"/>
        </w:numPr>
        <w:spacing w:after="60"/>
        <w:jc w:val="both"/>
        <w:rPr>
          <w:lang w:bidi="en-US"/>
        </w:rPr>
      </w:pPr>
      <w:r w:rsidRPr="0088737C">
        <w:rPr>
          <w:b/>
          <w:bCs/>
          <w:lang w:bidi="en-US"/>
        </w:rPr>
        <w:t>Children’s Online Privacy Protection Act of 1998</w:t>
      </w:r>
      <w:r>
        <w:rPr>
          <w:lang w:bidi="en-US"/>
        </w:rPr>
        <w:t xml:space="preserve"> (</w:t>
      </w:r>
      <w:r w:rsidRPr="008979EC">
        <w:rPr>
          <w:b/>
          <w:bCs/>
          <w:lang w:bidi="en-US"/>
        </w:rPr>
        <w:t>COPPA</w:t>
      </w:r>
      <w:r>
        <w:rPr>
          <w:lang w:bidi="en-US"/>
        </w:rPr>
        <w:t>)</w:t>
      </w:r>
      <w:r w:rsidR="00E93ADA">
        <w:rPr>
          <w:lang w:bidi="en-US"/>
        </w:rPr>
        <w:t xml:space="preserve"> </w:t>
      </w:r>
      <w:r w:rsidR="004D5F48" w:rsidRPr="004D5F48">
        <w:rPr>
          <w:b/>
          <w:bCs/>
          <w:u w:val="single"/>
          <w:lang w:bidi="en-US"/>
        </w:rPr>
        <w:t>but</w:t>
      </w:r>
      <w:r w:rsidR="004D5F48">
        <w:rPr>
          <w:lang w:bidi="en-US"/>
        </w:rPr>
        <w:t xml:space="preserve"> </w:t>
      </w:r>
      <w:r w:rsidR="00094DBB">
        <w:rPr>
          <w:lang w:bidi="en-US"/>
        </w:rPr>
        <w:t>no effect on state law ages 13-18</w:t>
      </w:r>
    </w:p>
    <w:p w14:paraId="4ACEE75F" w14:textId="4BAEEDAB" w:rsidR="00510B6F" w:rsidRDefault="00E905B0" w:rsidP="006528DC">
      <w:pPr>
        <w:numPr>
          <w:ilvl w:val="5"/>
          <w:numId w:val="4"/>
        </w:numPr>
        <w:spacing w:after="60"/>
        <w:ind w:left="2520"/>
        <w:jc w:val="both"/>
        <w:rPr>
          <w:lang w:bidi="en-US"/>
        </w:rPr>
      </w:pPr>
      <w:r>
        <w:rPr>
          <w:lang w:bidi="en-US"/>
        </w:rPr>
        <w:t>Preempts “inconsistent State law”</w:t>
      </w:r>
      <w:r w:rsidR="00510B6F">
        <w:rPr>
          <w:lang w:bidi="en-US"/>
        </w:rPr>
        <w:t xml:space="preserve"> </w:t>
      </w:r>
      <w:r w:rsidR="005A45B0">
        <w:rPr>
          <w:lang w:bidi="en-US"/>
        </w:rPr>
        <w:t>where COPPA rules apply and not otherwise</w:t>
      </w:r>
    </w:p>
    <w:p w14:paraId="7E400FD6" w14:textId="7801BFB9" w:rsidR="00C60095" w:rsidRDefault="008979EC" w:rsidP="002C1E70">
      <w:pPr>
        <w:numPr>
          <w:ilvl w:val="4"/>
          <w:numId w:val="4"/>
        </w:numPr>
        <w:spacing w:after="60"/>
        <w:jc w:val="both"/>
        <w:rPr>
          <w:lang w:bidi="en-US"/>
        </w:rPr>
      </w:pPr>
      <w:r w:rsidRPr="008979EC">
        <w:rPr>
          <w:b/>
          <w:bCs/>
          <w:lang w:bidi="en-US"/>
        </w:rPr>
        <w:t>CAN</w:t>
      </w:r>
      <w:r w:rsidR="00FA4E03">
        <w:rPr>
          <w:b/>
          <w:bCs/>
          <w:lang w:bidi="en-US"/>
        </w:rPr>
        <w:t>-</w:t>
      </w:r>
      <w:r w:rsidR="00B25E65" w:rsidRPr="008979EC">
        <w:rPr>
          <w:b/>
          <w:bCs/>
          <w:lang w:bidi="en-US"/>
        </w:rPr>
        <w:t>SPAM</w:t>
      </w:r>
      <w:r w:rsidR="00B25E65" w:rsidRPr="00B25E65">
        <w:rPr>
          <w:lang w:bidi="en-US"/>
        </w:rPr>
        <w:t xml:space="preserve"> Act</w:t>
      </w:r>
      <w:r w:rsidR="00986477">
        <w:rPr>
          <w:lang w:bidi="en-US"/>
        </w:rPr>
        <w:t xml:space="preserve"> (2003)</w:t>
      </w:r>
      <w:r w:rsidR="00466060">
        <w:rPr>
          <w:lang w:bidi="en-US"/>
        </w:rPr>
        <w:t xml:space="preserve"> – preemption </w:t>
      </w:r>
      <w:r w:rsidR="00466060" w:rsidRPr="00587EBC">
        <w:rPr>
          <w:b/>
          <w:lang w:bidi="en-US"/>
        </w:rPr>
        <w:t xml:space="preserve">where </w:t>
      </w:r>
      <w:r w:rsidR="009D1E2D" w:rsidRPr="00587EBC">
        <w:rPr>
          <w:b/>
          <w:i/>
          <w:iCs/>
          <w:lang w:bidi="en-US"/>
        </w:rPr>
        <w:t>expressly regulates the use of electronic mail to send commercial messages</w:t>
      </w:r>
      <w:r w:rsidR="009D1E2D" w:rsidRPr="009D1E2D">
        <w:rPr>
          <w:lang w:bidi="en-US"/>
        </w:rPr>
        <w:t>, except to the extent that any such statute, regulation, or rule prohibits </w:t>
      </w:r>
      <w:r w:rsidR="009D1E2D" w:rsidRPr="009D1E2D">
        <w:rPr>
          <w:i/>
          <w:iCs/>
          <w:lang w:bidi="en-US"/>
        </w:rPr>
        <w:t>falsity</w:t>
      </w:r>
      <w:r w:rsidR="009D1E2D" w:rsidRPr="009D1E2D">
        <w:rPr>
          <w:lang w:bidi="en-US"/>
        </w:rPr>
        <w:t xml:space="preserve"> or </w:t>
      </w:r>
      <w:r w:rsidR="009D1E2D" w:rsidRPr="009D1E2D">
        <w:rPr>
          <w:i/>
          <w:iCs/>
          <w:lang w:bidi="en-US"/>
        </w:rPr>
        <w:t>deception</w:t>
      </w:r>
      <w:r w:rsidR="009D1E2D" w:rsidRPr="009D1E2D">
        <w:rPr>
          <w:lang w:bidi="en-US"/>
        </w:rPr>
        <w:t xml:space="preserve"> in any portion of a commercial electronic mail message or information attached thereto</w:t>
      </w:r>
    </w:p>
    <w:p w14:paraId="1F22EDE6" w14:textId="007D07D0" w:rsidR="00487860" w:rsidRDefault="00487860" w:rsidP="006528DC">
      <w:pPr>
        <w:numPr>
          <w:ilvl w:val="5"/>
          <w:numId w:val="4"/>
        </w:numPr>
        <w:spacing w:after="60"/>
        <w:ind w:left="2520"/>
        <w:jc w:val="both"/>
        <w:rPr>
          <w:lang w:bidi="en-US"/>
        </w:rPr>
      </w:pPr>
      <w:r w:rsidRPr="00487860">
        <w:rPr>
          <w:lang w:bidi="en-US"/>
        </w:rPr>
        <w:t xml:space="preserve">The gap between the narrow scope of CAN-SPAM and the broad scope of proposed </w:t>
      </w:r>
      <w:r w:rsidR="00776D0E">
        <w:rPr>
          <w:lang w:bidi="en-US"/>
        </w:rPr>
        <w:t xml:space="preserve">federal </w:t>
      </w:r>
      <w:r w:rsidRPr="00487860">
        <w:rPr>
          <w:lang w:bidi="en-US"/>
        </w:rPr>
        <w:t>privacy bills today hints at the challenges of writing an effective preemption provision</w:t>
      </w:r>
    </w:p>
    <w:p w14:paraId="13E32E19" w14:textId="227181AC" w:rsidR="00B25E65" w:rsidRPr="007A5DF4" w:rsidRDefault="00B25E65" w:rsidP="002C1E70">
      <w:pPr>
        <w:numPr>
          <w:ilvl w:val="4"/>
          <w:numId w:val="4"/>
        </w:numPr>
        <w:spacing w:after="60"/>
        <w:jc w:val="both"/>
        <w:rPr>
          <w:lang w:bidi="en-US"/>
        </w:rPr>
      </w:pPr>
      <w:r w:rsidRPr="008979EC">
        <w:rPr>
          <w:b/>
          <w:bCs/>
          <w:lang w:bidi="en-US"/>
        </w:rPr>
        <w:t>FCRA and FACTA</w:t>
      </w:r>
      <w:r w:rsidR="007A5DF4">
        <w:rPr>
          <w:b/>
          <w:bCs/>
          <w:lang w:bidi="en-US"/>
        </w:rPr>
        <w:t xml:space="preserve"> </w:t>
      </w:r>
      <w:r w:rsidR="000C06AD">
        <w:rPr>
          <w:b/>
          <w:bCs/>
          <w:lang w:bidi="en-US"/>
        </w:rPr>
        <w:t>–</w:t>
      </w:r>
      <w:r w:rsidR="007A5DF4">
        <w:rPr>
          <w:b/>
          <w:bCs/>
          <w:lang w:bidi="en-US"/>
        </w:rPr>
        <w:t xml:space="preserve"> </w:t>
      </w:r>
      <w:r w:rsidR="000C06AD" w:rsidRPr="000C06AD">
        <w:rPr>
          <w:lang w:bidi="en-US"/>
        </w:rPr>
        <w:t>very complex preemption mechanism</w:t>
      </w:r>
      <w:r w:rsidR="000C06AD">
        <w:rPr>
          <w:b/>
          <w:bCs/>
          <w:lang w:bidi="en-US"/>
        </w:rPr>
        <w:t xml:space="preserve"> - </w:t>
      </w:r>
      <w:r w:rsidR="007A5DF4" w:rsidRPr="007A5DF4">
        <w:rPr>
          <w:lang w:bidi="en-US"/>
        </w:rPr>
        <w:t>state laws generally still apply, except where the FCRA has a specific preemptive effect</w:t>
      </w:r>
    </w:p>
    <w:p w14:paraId="192AD39B" w14:textId="1D696161" w:rsidR="000822A9" w:rsidRPr="000822A9" w:rsidRDefault="00E45B41" w:rsidP="002C1E70">
      <w:pPr>
        <w:numPr>
          <w:ilvl w:val="1"/>
          <w:numId w:val="4"/>
        </w:numPr>
        <w:spacing w:after="60"/>
        <w:jc w:val="both"/>
        <w:rPr>
          <w:b/>
          <w:bCs/>
          <w:color w:val="002060"/>
          <w:lang w:bidi="en-US"/>
        </w:rPr>
      </w:pPr>
      <w:r w:rsidRPr="000822A9">
        <w:rPr>
          <w:b/>
          <w:bCs/>
          <w:color w:val="002060"/>
          <w:u w:val="single"/>
          <w:lang w:bidi="en-US"/>
        </w:rPr>
        <w:t>MARKETING LAWS</w:t>
      </w:r>
      <w:r w:rsidRPr="00E45B41">
        <w:rPr>
          <w:b/>
          <w:bCs/>
          <w:color w:val="002060"/>
          <w:u w:val="single"/>
          <w:lang w:bidi="en-US"/>
        </w:rPr>
        <w:t xml:space="preserve"> (0-2 QUESTIONS)</w:t>
      </w:r>
    </w:p>
    <w:p w14:paraId="1B04B11C" w14:textId="792B5348" w:rsidR="000822A9" w:rsidRPr="000822A9" w:rsidRDefault="00E45B41" w:rsidP="002C1E70">
      <w:pPr>
        <w:numPr>
          <w:ilvl w:val="1"/>
          <w:numId w:val="4"/>
        </w:numPr>
        <w:spacing w:after="60"/>
        <w:jc w:val="both"/>
        <w:rPr>
          <w:b/>
          <w:bCs/>
          <w:color w:val="002060"/>
          <w:lang w:bidi="en-US"/>
        </w:rPr>
      </w:pPr>
      <w:r w:rsidRPr="000822A9">
        <w:rPr>
          <w:b/>
          <w:bCs/>
          <w:color w:val="002060"/>
          <w:u w:val="single"/>
          <w:lang w:bidi="en-US"/>
        </w:rPr>
        <w:t>FINANCIAL DATA</w:t>
      </w:r>
      <w:r w:rsidRPr="00E45B41">
        <w:rPr>
          <w:b/>
          <w:bCs/>
          <w:color w:val="002060"/>
          <w:u w:val="single"/>
          <w:lang w:bidi="en-US"/>
        </w:rPr>
        <w:t xml:space="preserve"> (0-2 QUESTIONS)</w:t>
      </w:r>
    </w:p>
    <w:p w14:paraId="1E0B43CF" w14:textId="76665BA5" w:rsidR="000822A9" w:rsidRPr="000822A9" w:rsidRDefault="000822A9" w:rsidP="002C1E70">
      <w:pPr>
        <w:numPr>
          <w:ilvl w:val="2"/>
          <w:numId w:val="4"/>
        </w:numPr>
        <w:spacing w:after="60"/>
        <w:jc w:val="both"/>
        <w:rPr>
          <w:lang w:bidi="en-US"/>
        </w:rPr>
      </w:pPr>
      <w:r w:rsidRPr="000822A9">
        <w:rPr>
          <w:b/>
          <w:bCs/>
          <w:color w:val="002060"/>
          <w:lang w:bidi="en-US"/>
        </w:rPr>
        <w:t>Credit history</w:t>
      </w:r>
      <w:r w:rsidR="0008373A">
        <w:rPr>
          <w:lang w:bidi="en-US"/>
        </w:rPr>
        <w:t>:</w:t>
      </w:r>
      <w:r w:rsidR="001B128D">
        <w:rPr>
          <w:lang w:bidi="en-US"/>
        </w:rPr>
        <w:t xml:space="preserve"> </w:t>
      </w:r>
      <w:r w:rsidR="001B128D" w:rsidRPr="001B128D">
        <w:rPr>
          <w:lang w:bidi="en-US"/>
        </w:rPr>
        <w:t xml:space="preserve">FCRA </w:t>
      </w:r>
      <w:r w:rsidR="001B128D" w:rsidRPr="006D137C">
        <w:rPr>
          <w:lang w:bidi="en-US"/>
        </w:rPr>
        <w:t>does not preempt states from creating stronger legislation in the area</w:t>
      </w:r>
      <w:r w:rsidR="001B128D" w:rsidRPr="001B128D">
        <w:rPr>
          <w:lang w:bidi="en-US"/>
        </w:rPr>
        <w:t xml:space="preserve"> </w:t>
      </w:r>
      <w:r w:rsidR="001B128D" w:rsidRPr="006D137C">
        <w:rPr>
          <w:lang w:bidi="en-US"/>
        </w:rPr>
        <w:t xml:space="preserve">of employment credit history checks, such as </w:t>
      </w:r>
      <w:r w:rsidR="001B128D" w:rsidRPr="006D137C">
        <w:rPr>
          <w:b/>
          <w:bCs/>
          <w:lang w:bidi="en-US"/>
        </w:rPr>
        <w:t>California IC</w:t>
      </w:r>
      <w:r w:rsidR="001B128D" w:rsidRPr="00B24F18">
        <w:rPr>
          <w:b/>
          <w:bCs/>
          <w:lang w:bidi="en-US"/>
        </w:rPr>
        <w:t>RA</w:t>
      </w:r>
      <w:r w:rsidR="001B128D" w:rsidRPr="006D137C">
        <w:rPr>
          <w:b/>
          <w:bCs/>
          <w:lang w:bidi="en-US"/>
        </w:rPr>
        <w:t>A</w:t>
      </w:r>
      <w:r w:rsidR="004520FC">
        <w:rPr>
          <w:b/>
          <w:bCs/>
          <w:lang w:bidi="en-US"/>
        </w:rPr>
        <w:t xml:space="preserve"> </w:t>
      </w:r>
      <w:r w:rsidR="00C65F89" w:rsidRPr="00C65F89">
        <w:rPr>
          <w:lang w:bidi="en-US"/>
        </w:rPr>
        <w:t>(see p.58 above)</w:t>
      </w:r>
      <w:r w:rsidR="001B128D" w:rsidRPr="00C65F89">
        <w:rPr>
          <w:lang w:bidi="en-US"/>
        </w:rPr>
        <w:t>.</w:t>
      </w:r>
      <w:r w:rsidR="001B128D" w:rsidRPr="006D137C">
        <w:rPr>
          <w:lang w:bidi="en-US"/>
        </w:rPr>
        <w:t xml:space="preserve"> </w:t>
      </w:r>
      <w:r w:rsidR="001B128D" w:rsidRPr="006D137C">
        <w:rPr>
          <w:b/>
          <w:bCs/>
          <w:lang w:bidi="en-US"/>
        </w:rPr>
        <w:t>Ten other states</w:t>
      </w:r>
      <w:r w:rsidR="001B128D" w:rsidRPr="00B24F18">
        <w:rPr>
          <w:b/>
          <w:bCs/>
          <w:lang w:bidi="en-US"/>
        </w:rPr>
        <w:t xml:space="preserve"> - </w:t>
      </w:r>
      <w:r w:rsidR="001B128D" w:rsidRPr="006D137C">
        <w:rPr>
          <w:b/>
          <w:bCs/>
          <w:lang w:bidi="en-US"/>
        </w:rPr>
        <w:t>Colorado, Connecticut, Delaware, Hawaii, Illinois,</w:t>
      </w:r>
      <w:r w:rsidR="001B128D" w:rsidRPr="00B24F18">
        <w:rPr>
          <w:b/>
          <w:bCs/>
          <w:lang w:bidi="en-US"/>
        </w:rPr>
        <w:t xml:space="preserve"> </w:t>
      </w:r>
      <w:r w:rsidR="001B128D" w:rsidRPr="006D137C">
        <w:rPr>
          <w:b/>
          <w:bCs/>
          <w:lang w:bidi="en-US"/>
        </w:rPr>
        <w:t>Maryland, Nevada, Oregon, Vermont and Washington</w:t>
      </w:r>
      <w:r w:rsidR="001B128D" w:rsidRPr="00B24F18">
        <w:rPr>
          <w:b/>
          <w:bCs/>
          <w:lang w:bidi="en-US"/>
        </w:rPr>
        <w:t xml:space="preserve"> - </w:t>
      </w:r>
      <w:r w:rsidR="001B128D" w:rsidRPr="006D137C">
        <w:rPr>
          <w:b/>
          <w:bCs/>
          <w:lang w:bidi="en-US"/>
        </w:rPr>
        <w:t>limit use of</w:t>
      </w:r>
      <w:r w:rsidR="001B128D" w:rsidRPr="00B24F18">
        <w:rPr>
          <w:b/>
          <w:bCs/>
          <w:lang w:bidi="en-US"/>
        </w:rPr>
        <w:t xml:space="preserve"> </w:t>
      </w:r>
      <w:r w:rsidR="001B128D" w:rsidRPr="006D137C">
        <w:rPr>
          <w:b/>
          <w:bCs/>
          <w:lang w:bidi="en-US"/>
        </w:rPr>
        <w:t>credit information in employment.</w:t>
      </w:r>
      <w:r w:rsidR="001B128D" w:rsidRPr="001B128D">
        <w:rPr>
          <w:lang w:bidi="en-US"/>
        </w:rPr>
        <w:t xml:space="preserve"> Th</w:t>
      </w:r>
      <w:r w:rsidR="001B128D" w:rsidRPr="006D137C">
        <w:rPr>
          <w:lang w:bidi="en-US"/>
        </w:rPr>
        <w:t xml:space="preserve">ese states </w:t>
      </w:r>
      <w:r w:rsidR="001B128D" w:rsidRPr="006D137C">
        <w:rPr>
          <w:b/>
          <w:bCs/>
          <w:lang w:bidi="en-US"/>
        </w:rPr>
        <w:t>require that credit history</w:t>
      </w:r>
      <w:r w:rsidR="001B128D" w:rsidRPr="00974F8A">
        <w:rPr>
          <w:b/>
          <w:bCs/>
          <w:lang w:bidi="en-US"/>
        </w:rPr>
        <w:t xml:space="preserve"> </w:t>
      </w:r>
      <w:r w:rsidR="001B128D" w:rsidRPr="006D137C">
        <w:rPr>
          <w:b/>
          <w:bCs/>
          <w:lang w:bidi="en-US"/>
        </w:rPr>
        <w:t xml:space="preserve">information be used only as </w:t>
      </w:r>
      <w:r w:rsidR="00DC1290">
        <w:rPr>
          <w:b/>
          <w:bCs/>
          <w:lang w:bidi="en-US"/>
        </w:rPr>
        <w:t>(substantially</w:t>
      </w:r>
      <w:r w:rsidR="00032879">
        <w:rPr>
          <w:b/>
          <w:bCs/>
          <w:lang w:bidi="en-US"/>
        </w:rPr>
        <w:t xml:space="preserve">) </w:t>
      </w:r>
      <w:r w:rsidR="001B128D" w:rsidRPr="006D137C">
        <w:rPr>
          <w:b/>
          <w:bCs/>
          <w:lang w:bidi="en-US"/>
        </w:rPr>
        <w:t>related to the position applied for</w:t>
      </w:r>
      <w:r w:rsidR="001B128D" w:rsidRPr="006D137C">
        <w:rPr>
          <w:lang w:bidi="en-US"/>
        </w:rPr>
        <w:t>. While most states require a substantial</w:t>
      </w:r>
      <w:r w:rsidR="001B128D" w:rsidRPr="001B128D">
        <w:rPr>
          <w:lang w:bidi="en-US"/>
        </w:rPr>
        <w:t xml:space="preserve"> </w:t>
      </w:r>
      <w:r w:rsidR="001B128D" w:rsidRPr="006D137C">
        <w:rPr>
          <w:lang w:bidi="en-US"/>
        </w:rPr>
        <w:t>relationship</w:t>
      </w:r>
      <w:r w:rsidR="001B128D" w:rsidRPr="00C132F0">
        <w:rPr>
          <w:lang w:bidi="en-US"/>
        </w:rPr>
        <w:t xml:space="preserve">, Hawaii requires the applicant’s credit history to </w:t>
      </w:r>
      <w:r w:rsidR="001B128D" w:rsidRPr="00C132F0">
        <w:rPr>
          <w:u w:val="single"/>
          <w:lang w:bidi="en-US"/>
        </w:rPr>
        <w:t>directly relate</w:t>
      </w:r>
      <w:r w:rsidR="001B128D" w:rsidRPr="00C132F0">
        <w:rPr>
          <w:lang w:bidi="en-US"/>
        </w:rPr>
        <w:t xml:space="preserve"> to an occupational qualification.</w:t>
      </w:r>
      <w:r w:rsidR="001B128D" w:rsidRPr="006D137C">
        <w:rPr>
          <w:lang w:bidi="en-US"/>
        </w:rPr>
        <w:t xml:space="preserve"> Additionally, some states allow credit history checks</w:t>
      </w:r>
      <w:r w:rsidR="001B128D" w:rsidRPr="001B128D">
        <w:rPr>
          <w:lang w:bidi="en-US"/>
        </w:rPr>
        <w:t xml:space="preserve"> </w:t>
      </w:r>
      <w:r w:rsidR="001B128D" w:rsidRPr="006D137C">
        <w:rPr>
          <w:lang w:bidi="en-US"/>
        </w:rPr>
        <w:t xml:space="preserve">to be performed if the position applied for </w:t>
      </w:r>
      <w:r w:rsidR="001B128D" w:rsidRPr="001B128D">
        <w:rPr>
          <w:lang w:bidi="en-US"/>
        </w:rPr>
        <w:t>fi</w:t>
      </w:r>
      <w:r w:rsidR="001B128D" w:rsidRPr="006D137C">
        <w:rPr>
          <w:lang w:bidi="en-US"/>
        </w:rPr>
        <w:t>ts within prede</w:t>
      </w:r>
      <w:r w:rsidR="001B128D" w:rsidRPr="001B128D">
        <w:rPr>
          <w:lang w:bidi="en-US"/>
        </w:rPr>
        <w:t>fi</w:t>
      </w:r>
      <w:r w:rsidR="001B128D" w:rsidRPr="006D137C">
        <w:rPr>
          <w:lang w:bidi="en-US"/>
        </w:rPr>
        <w:t>ned occupational</w:t>
      </w:r>
      <w:r w:rsidR="001B128D" w:rsidRPr="001B128D">
        <w:rPr>
          <w:lang w:bidi="en-US"/>
        </w:rPr>
        <w:t xml:space="preserve"> </w:t>
      </w:r>
      <w:r w:rsidR="001B128D" w:rsidRPr="006D137C">
        <w:rPr>
          <w:lang w:bidi="en-US"/>
        </w:rPr>
        <w:t xml:space="preserve">categories, generally involving </w:t>
      </w:r>
      <w:r w:rsidR="001B128D" w:rsidRPr="001B128D">
        <w:rPr>
          <w:lang w:bidi="en-US"/>
        </w:rPr>
        <w:t>fi</w:t>
      </w:r>
      <w:r w:rsidR="001B128D" w:rsidRPr="006D137C">
        <w:rPr>
          <w:lang w:bidi="en-US"/>
        </w:rPr>
        <w:t>nancial or managerial responsibility or exposure</w:t>
      </w:r>
      <w:r w:rsidR="001B128D" w:rsidRPr="001B128D">
        <w:rPr>
          <w:lang w:bidi="en-US"/>
        </w:rPr>
        <w:t xml:space="preserve"> to confidential information.</w:t>
      </w:r>
    </w:p>
    <w:p w14:paraId="31351E5D" w14:textId="01FBEC20" w:rsidR="000822A9" w:rsidRDefault="00EB27D4" w:rsidP="002C1E70">
      <w:pPr>
        <w:numPr>
          <w:ilvl w:val="2"/>
          <w:numId w:val="4"/>
        </w:numPr>
        <w:spacing w:after="60"/>
        <w:jc w:val="both"/>
        <w:rPr>
          <w:lang w:bidi="en-US"/>
        </w:rPr>
      </w:pPr>
      <w:r w:rsidRPr="004F25B1">
        <w:rPr>
          <w:b/>
          <w:bCs/>
          <w:color w:val="002060"/>
          <w:lang w:bidi="en-US"/>
        </w:rPr>
        <w:t xml:space="preserve">California Financial Information Privacy Act (CFIPA) (aka </w:t>
      </w:r>
      <w:r w:rsidR="000822A9" w:rsidRPr="004F25B1">
        <w:rPr>
          <w:b/>
          <w:bCs/>
          <w:color w:val="002060"/>
          <w:lang w:bidi="en-US"/>
        </w:rPr>
        <w:t>California SB-1</w:t>
      </w:r>
      <w:r w:rsidRPr="004F25B1">
        <w:rPr>
          <w:b/>
          <w:bCs/>
          <w:color w:val="002060"/>
          <w:lang w:bidi="en-US"/>
        </w:rPr>
        <w:t>)</w:t>
      </w:r>
      <w:r w:rsidR="0008373A">
        <w:rPr>
          <w:lang w:bidi="en-US"/>
        </w:rPr>
        <w:t>:</w:t>
      </w:r>
      <w:r>
        <w:rPr>
          <w:lang w:bidi="en-US"/>
        </w:rPr>
        <w:t xml:space="preserve"> </w:t>
      </w:r>
      <w:r w:rsidR="003D2716">
        <w:rPr>
          <w:lang w:bidi="en-US"/>
        </w:rPr>
        <w:t xml:space="preserve">expands </w:t>
      </w:r>
      <w:r w:rsidR="004F25B1">
        <w:rPr>
          <w:lang w:bidi="en-US"/>
        </w:rPr>
        <w:t>fi</w:t>
      </w:r>
      <w:r w:rsidR="003D2716">
        <w:rPr>
          <w:lang w:bidi="en-US"/>
        </w:rPr>
        <w:t>nancial privacy protections under</w:t>
      </w:r>
      <w:r w:rsidR="004F25B1">
        <w:rPr>
          <w:lang w:bidi="en-US"/>
        </w:rPr>
        <w:t xml:space="preserve"> </w:t>
      </w:r>
      <w:r w:rsidR="003D2716">
        <w:rPr>
          <w:lang w:bidi="en-US"/>
        </w:rPr>
        <w:t>GLBA</w:t>
      </w:r>
    </w:p>
    <w:p w14:paraId="389E36C1" w14:textId="2AEE0F0F" w:rsidR="00885037" w:rsidRDefault="00741D1E" w:rsidP="002C1E70">
      <w:pPr>
        <w:numPr>
          <w:ilvl w:val="3"/>
          <w:numId w:val="4"/>
        </w:numPr>
        <w:spacing w:after="60"/>
        <w:jc w:val="both"/>
        <w:rPr>
          <w:lang w:bidi="en-US"/>
        </w:rPr>
      </w:pPr>
      <w:r>
        <w:rPr>
          <w:lang w:bidi="en-US"/>
        </w:rPr>
        <w:t>W</w:t>
      </w:r>
      <w:r w:rsidR="00985F36" w:rsidRPr="00985F36">
        <w:rPr>
          <w:lang w:bidi="en-US"/>
        </w:rPr>
        <w:t>ri</w:t>
      </w:r>
      <w:r w:rsidR="00985F36">
        <w:rPr>
          <w:lang w:bidi="en-US"/>
        </w:rPr>
        <w:t>tt</w:t>
      </w:r>
      <w:r w:rsidR="00985F36" w:rsidRPr="00985F36">
        <w:rPr>
          <w:lang w:bidi="en-US"/>
        </w:rPr>
        <w:t xml:space="preserve">en </w:t>
      </w:r>
      <w:r w:rsidR="00985F36" w:rsidRPr="00DC66AC">
        <w:rPr>
          <w:b/>
          <w:lang w:bidi="en-US"/>
        </w:rPr>
        <w:t>opt-in consent</w:t>
      </w:r>
      <w:r w:rsidR="00985F36" w:rsidRPr="00985F36">
        <w:rPr>
          <w:lang w:bidi="en-US"/>
        </w:rPr>
        <w:t xml:space="preserve"> is required for</w:t>
      </w:r>
      <w:r w:rsidR="00985F36">
        <w:rPr>
          <w:lang w:bidi="en-US"/>
        </w:rPr>
        <w:t xml:space="preserve"> FI </w:t>
      </w:r>
      <w:r w:rsidR="00985F36" w:rsidRPr="00985F36">
        <w:rPr>
          <w:lang w:bidi="en-US"/>
        </w:rPr>
        <w:t xml:space="preserve">to share </w:t>
      </w:r>
      <w:r w:rsidR="00985F36">
        <w:rPr>
          <w:lang w:bidi="en-US"/>
        </w:rPr>
        <w:t xml:space="preserve">PI </w:t>
      </w:r>
      <w:r w:rsidR="00985F36" w:rsidRPr="00985F36">
        <w:rPr>
          <w:lang w:bidi="en-US"/>
        </w:rPr>
        <w:t xml:space="preserve">with </w:t>
      </w:r>
      <w:r w:rsidR="00985F36" w:rsidRPr="00793485">
        <w:rPr>
          <w:b/>
          <w:lang w:bidi="en-US"/>
        </w:rPr>
        <w:t>nonaffiliate</w:t>
      </w:r>
      <w:r w:rsidR="00717213" w:rsidRPr="00793485">
        <w:rPr>
          <w:b/>
          <w:lang w:bidi="en-US"/>
        </w:rPr>
        <w:t>d</w:t>
      </w:r>
      <w:r w:rsidR="00985F36" w:rsidRPr="00793485">
        <w:rPr>
          <w:b/>
          <w:lang w:bidi="en-US"/>
        </w:rPr>
        <w:t xml:space="preserve"> </w:t>
      </w:r>
      <w:r w:rsidR="00717213" w:rsidRPr="00793485">
        <w:rPr>
          <w:b/>
          <w:lang w:bidi="en-US"/>
        </w:rPr>
        <w:t>3</w:t>
      </w:r>
      <w:r w:rsidR="00717213" w:rsidRPr="00793485">
        <w:rPr>
          <w:b/>
          <w:vertAlign w:val="superscript"/>
          <w:lang w:bidi="en-US"/>
        </w:rPr>
        <w:t>rd</w:t>
      </w:r>
      <w:r w:rsidR="00717213" w:rsidRPr="00793485">
        <w:rPr>
          <w:b/>
          <w:lang w:bidi="en-US"/>
        </w:rPr>
        <w:t xml:space="preserve"> </w:t>
      </w:r>
      <w:r w:rsidR="00985F36" w:rsidRPr="00793485">
        <w:rPr>
          <w:b/>
          <w:lang w:bidi="en-US"/>
        </w:rPr>
        <w:t>parties</w:t>
      </w:r>
    </w:p>
    <w:p w14:paraId="5A7CCC5F" w14:textId="1E823389" w:rsidR="00717213" w:rsidRDefault="00741D1E" w:rsidP="002C1E70">
      <w:pPr>
        <w:numPr>
          <w:ilvl w:val="3"/>
          <w:numId w:val="4"/>
        </w:numPr>
        <w:spacing w:after="60"/>
        <w:jc w:val="both"/>
        <w:rPr>
          <w:lang w:bidi="en-US"/>
        </w:rPr>
      </w:pPr>
      <w:r>
        <w:rPr>
          <w:lang w:bidi="en-US"/>
        </w:rPr>
        <w:t>Opt-in must be presented on form called “Important Privacy Choices for Consumers”</w:t>
      </w:r>
      <w:r w:rsidR="00FF6011">
        <w:rPr>
          <w:lang w:bidi="en-US"/>
        </w:rPr>
        <w:t xml:space="preserve"> and written in simple English</w:t>
      </w:r>
    </w:p>
    <w:p w14:paraId="03FFCD57" w14:textId="458B1BAB" w:rsidR="00FF6011" w:rsidRDefault="00FF6011" w:rsidP="002C1E70">
      <w:pPr>
        <w:numPr>
          <w:ilvl w:val="3"/>
          <w:numId w:val="4"/>
        </w:numPr>
        <w:spacing w:after="60"/>
        <w:jc w:val="both"/>
        <w:rPr>
          <w:lang w:bidi="en-US"/>
        </w:rPr>
      </w:pPr>
      <w:r>
        <w:rPr>
          <w:lang w:bidi="en-US"/>
        </w:rPr>
        <w:t xml:space="preserve">Grants consumers the right to </w:t>
      </w:r>
      <w:r w:rsidRPr="00DE71CF">
        <w:rPr>
          <w:b/>
          <w:lang w:bidi="en-US"/>
        </w:rPr>
        <w:t xml:space="preserve">opt-out </w:t>
      </w:r>
      <w:r>
        <w:rPr>
          <w:lang w:bidi="en-US"/>
        </w:rPr>
        <w:t xml:space="preserve">of info sharing between FI and </w:t>
      </w:r>
      <w:r w:rsidRPr="00DE71CF">
        <w:rPr>
          <w:b/>
          <w:lang w:bidi="en-US"/>
        </w:rPr>
        <w:t>affiliates not in same</w:t>
      </w:r>
      <w:r w:rsidR="00813990" w:rsidRPr="00DE71CF">
        <w:rPr>
          <w:b/>
          <w:lang w:bidi="en-US"/>
        </w:rPr>
        <w:t xml:space="preserve"> line of business</w:t>
      </w:r>
      <w:r w:rsidR="00C361CC">
        <w:rPr>
          <w:lang w:bidi="en-US"/>
        </w:rPr>
        <w:t xml:space="preserve"> (not regulated by same </w:t>
      </w:r>
      <w:r w:rsidR="003C2A36">
        <w:rPr>
          <w:lang w:bidi="en-US"/>
        </w:rPr>
        <w:t xml:space="preserve">functional </w:t>
      </w:r>
      <w:r w:rsidR="00C361CC">
        <w:rPr>
          <w:lang w:bidi="en-US"/>
        </w:rPr>
        <w:t>regulator)</w:t>
      </w:r>
    </w:p>
    <w:p w14:paraId="04B15A59" w14:textId="7B76D137" w:rsidR="003C2A36" w:rsidRPr="000822A9" w:rsidRDefault="003C2A36" w:rsidP="002C1E70">
      <w:pPr>
        <w:numPr>
          <w:ilvl w:val="3"/>
          <w:numId w:val="4"/>
        </w:numPr>
        <w:spacing w:after="60"/>
        <w:jc w:val="both"/>
        <w:rPr>
          <w:lang w:bidi="en-US"/>
        </w:rPr>
      </w:pPr>
      <w:r>
        <w:rPr>
          <w:lang w:bidi="en-US"/>
        </w:rPr>
        <w:t>CCPA</w:t>
      </w:r>
      <w:r w:rsidR="001220F0">
        <w:rPr>
          <w:lang w:bidi="en-US"/>
        </w:rPr>
        <w:t xml:space="preserve"> specifically intends to avoid conflict with GLBA and CFIPA</w:t>
      </w:r>
      <w:r w:rsidR="00793CD2">
        <w:rPr>
          <w:lang w:bidi="en-US"/>
        </w:rPr>
        <w:t xml:space="preserve"> but the exemption applies to datasets</w:t>
      </w:r>
      <w:r w:rsidR="00985934">
        <w:rPr>
          <w:lang w:bidi="en-US"/>
        </w:rPr>
        <w:t xml:space="preserve"> and not to the organization that holds the data – </w:t>
      </w:r>
      <w:r w:rsidR="00985934" w:rsidRPr="00C92418">
        <w:rPr>
          <w:b/>
          <w:lang w:bidi="en-US"/>
        </w:rPr>
        <w:t>only the data</w:t>
      </w:r>
      <w:r w:rsidR="00C92418">
        <w:rPr>
          <w:b/>
          <w:lang w:bidi="en-US"/>
        </w:rPr>
        <w:t xml:space="preserve"> (not the org)</w:t>
      </w:r>
      <w:r w:rsidR="00985934" w:rsidRPr="00C92418">
        <w:rPr>
          <w:b/>
          <w:lang w:bidi="en-US"/>
        </w:rPr>
        <w:t xml:space="preserve"> specifically covered by GLBA or CFIPA is exempt from CCPA</w:t>
      </w:r>
    </w:p>
    <w:p w14:paraId="5DDA982C" w14:textId="13F61640" w:rsidR="000822A9" w:rsidRPr="009E260D" w:rsidRDefault="00E45B41" w:rsidP="00C4535F">
      <w:pPr>
        <w:keepNext/>
        <w:numPr>
          <w:ilvl w:val="1"/>
          <w:numId w:val="4"/>
        </w:numPr>
        <w:spacing w:after="60"/>
        <w:ind w:left="821"/>
        <w:jc w:val="both"/>
        <w:rPr>
          <w:b/>
          <w:bCs/>
          <w:color w:val="002060"/>
          <w:lang w:bidi="en-US"/>
        </w:rPr>
      </w:pPr>
      <w:r w:rsidRPr="000822A9">
        <w:rPr>
          <w:b/>
          <w:bCs/>
          <w:color w:val="002060"/>
          <w:u w:val="single"/>
          <w:lang w:bidi="en-US"/>
        </w:rPr>
        <w:lastRenderedPageBreak/>
        <w:t>DATA SECURITY LAWS</w:t>
      </w:r>
      <w:r w:rsidRPr="00E45B41">
        <w:rPr>
          <w:b/>
          <w:bCs/>
          <w:color w:val="002060"/>
          <w:u w:val="single"/>
          <w:lang w:bidi="en-US"/>
        </w:rPr>
        <w:t xml:space="preserve"> (0-2 QUESTIONS)</w:t>
      </w:r>
    </w:p>
    <w:p w14:paraId="62C05982" w14:textId="7AAE35FD" w:rsidR="009E260D" w:rsidRPr="00C62F26" w:rsidRDefault="00943795" w:rsidP="002C1E70">
      <w:pPr>
        <w:spacing w:after="60"/>
        <w:ind w:left="820"/>
        <w:jc w:val="both"/>
        <w:rPr>
          <w:lang w:bidi="en-US"/>
        </w:rPr>
      </w:pPr>
      <w:r>
        <w:rPr>
          <w:b/>
          <w:bCs/>
          <w:lang w:bidi="en-US"/>
        </w:rPr>
        <w:t>Information privacy</w:t>
      </w:r>
      <w:r w:rsidR="00D71BDD">
        <w:rPr>
          <w:b/>
          <w:bCs/>
          <w:lang w:bidi="en-US"/>
        </w:rPr>
        <w:t xml:space="preserve"> </w:t>
      </w:r>
      <w:r w:rsidR="00D71BDD" w:rsidRPr="00D71BDD">
        <w:rPr>
          <w:lang w:bidi="en-US"/>
        </w:rPr>
        <w:t xml:space="preserve">concerns decisions about the </w:t>
      </w:r>
      <w:r w:rsidR="00D71BDD" w:rsidRPr="00C62F26">
        <w:rPr>
          <w:lang w:bidi="en-US"/>
        </w:rPr>
        <w:t>authorized use and disclosure of PI and involves</w:t>
      </w:r>
      <w:r w:rsidR="00CE431D" w:rsidRPr="00C62F26">
        <w:rPr>
          <w:lang w:bidi="en-US"/>
        </w:rPr>
        <w:t xml:space="preserve"> the data subject’s right to control the data</w:t>
      </w:r>
      <w:r w:rsidR="008363A7" w:rsidRPr="00C62F26">
        <w:rPr>
          <w:lang w:bidi="en-US"/>
        </w:rPr>
        <w:t>,</w:t>
      </w:r>
      <w:r w:rsidR="00CE431D" w:rsidRPr="00C62F26">
        <w:rPr>
          <w:lang w:bidi="en-US"/>
        </w:rPr>
        <w:t xml:space="preserve"> such as right</w:t>
      </w:r>
      <w:r w:rsidR="008363A7" w:rsidRPr="00C62F26">
        <w:rPr>
          <w:lang w:bidi="en-US"/>
        </w:rPr>
        <w:t>s</w:t>
      </w:r>
      <w:r w:rsidR="00CE431D" w:rsidRPr="00C62F26">
        <w:rPr>
          <w:lang w:bidi="en-US"/>
        </w:rPr>
        <w:t xml:space="preserve"> to notice and choice.</w:t>
      </w:r>
      <w:r w:rsidR="00D71BDD" w:rsidRPr="00C62F26">
        <w:rPr>
          <w:b/>
          <w:bCs/>
          <w:lang w:bidi="en-US"/>
        </w:rPr>
        <w:t xml:space="preserve"> </w:t>
      </w:r>
      <w:r w:rsidR="0062699E" w:rsidRPr="00C62F26">
        <w:rPr>
          <w:b/>
          <w:bCs/>
          <w:lang w:bidi="en-US"/>
        </w:rPr>
        <w:t>Information security</w:t>
      </w:r>
      <w:r w:rsidR="0062699E" w:rsidRPr="00C62F26">
        <w:rPr>
          <w:lang w:bidi="en-US"/>
        </w:rPr>
        <w:t xml:space="preserve"> is the protection of information, whether it is personal or other types of information, from </w:t>
      </w:r>
      <w:r w:rsidR="00FB6EE3" w:rsidRPr="00C62F26">
        <w:rPr>
          <w:lang w:bidi="en-US"/>
        </w:rPr>
        <w:t xml:space="preserve">loss and </w:t>
      </w:r>
      <w:r w:rsidR="0062699E" w:rsidRPr="00C62F26">
        <w:rPr>
          <w:lang w:bidi="en-US"/>
        </w:rPr>
        <w:t>unauthorized access, use and disclosure.</w:t>
      </w:r>
    </w:p>
    <w:p w14:paraId="768C520F" w14:textId="753AB36A" w:rsidR="0075365A" w:rsidRPr="00C62F26" w:rsidRDefault="0075365A" w:rsidP="002C1E70">
      <w:pPr>
        <w:spacing w:after="60"/>
        <w:ind w:left="820"/>
        <w:jc w:val="both"/>
        <w:rPr>
          <w:lang w:bidi="en-US"/>
        </w:rPr>
      </w:pPr>
      <w:r w:rsidRPr="00C62F26">
        <w:rPr>
          <w:b/>
          <w:bCs/>
          <w:lang w:bidi="en-US"/>
        </w:rPr>
        <w:t>Information Security</w:t>
      </w:r>
      <w:r w:rsidR="00A64EE3" w:rsidRPr="00C62F26">
        <w:rPr>
          <w:lang w:bidi="en-US"/>
        </w:rPr>
        <w:t xml:space="preserve"> requires ongoing assessment of threats and risks to information</w:t>
      </w:r>
      <w:r w:rsidR="004F1C0A" w:rsidRPr="00C62F26">
        <w:rPr>
          <w:lang w:bidi="en-US"/>
        </w:rPr>
        <w:t xml:space="preserve"> and the procedures and controls used to protect information</w:t>
      </w:r>
      <w:r w:rsidR="007A3B11" w:rsidRPr="00C62F26">
        <w:rPr>
          <w:lang w:bidi="en-US"/>
        </w:rPr>
        <w:t>, consistent with the following:</w:t>
      </w:r>
    </w:p>
    <w:p w14:paraId="74C5D603" w14:textId="474DD637" w:rsidR="006728A0" w:rsidRPr="006728A0" w:rsidRDefault="006728A0" w:rsidP="000F7D58">
      <w:pPr>
        <w:pStyle w:val="ListParagraph"/>
        <w:numPr>
          <w:ilvl w:val="0"/>
          <w:numId w:val="28"/>
        </w:numPr>
        <w:rPr>
          <w:b w:val="0"/>
          <w:bCs/>
        </w:rPr>
      </w:pPr>
      <w:r>
        <w:t>Confidentiality</w:t>
      </w:r>
      <w:r w:rsidR="00E8051B">
        <w:t xml:space="preserve"> </w:t>
      </w:r>
      <w:r w:rsidRPr="006728A0">
        <w:t>-</w:t>
      </w:r>
      <w:r w:rsidR="00E8051B">
        <w:t xml:space="preserve"> </w:t>
      </w:r>
      <w:r w:rsidRPr="00015FEA">
        <w:rPr>
          <w:b w:val="0"/>
        </w:rPr>
        <w:t xml:space="preserve">access to data is </w:t>
      </w:r>
      <w:r w:rsidRPr="006728A0">
        <w:t xml:space="preserve">limited to authorized parties </w:t>
      </w:r>
    </w:p>
    <w:p w14:paraId="64B014D1" w14:textId="2DABA9DF" w:rsidR="006728A0" w:rsidRPr="006728A0" w:rsidRDefault="006728A0" w:rsidP="000F7D58">
      <w:pPr>
        <w:pStyle w:val="ListParagraph"/>
        <w:numPr>
          <w:ilvl w:val="0"/>
          <w:numId w:val="28"/>
        </w:numPr>
      </w:pPr>
      <w:r>
        <w:t>Integrity</w:t>
      </w:r>
      <w:r w:rsidR="00E8051B">
        <w:t xml:space="preserve"> </w:t>
      </w:r>
      <w:r w:rsidRPr="006728A0">
        <w:t>-</w:t>
      </w:r>
      <w:r w:rsidR="00E8051B">
        <w:t xml:space="preserve"> </w:t>
      </w:r>
      <w:r w:rsidRPr="00064063">
        <w:rPr>
          <w:b w:val="0"/>
        </w:rPr>
        <w:t xml:space="preserve">assurance that the data is </w:t>
      </w:r>
      <w:r w:rsidRPr="006728A0">
        <w:t>authentic and complete</w:t>
      </w:r>
    </w:p>
    <w:p w14:paraId="071437FC" w14:textId="3605F03D" w:rsidR="007A3B11" w:rsidRDefault="006728A0" w:rsidP="000F7D58">
      <w:pPr>
        <w:pStyle w:val="ListParagraph"/>
        <w:numPr>
          <w:ilvl w:val="0"/>
          <w:numId w:val="28"/>
        </w:numPr>
        <w:rPr>
          <w:b w:val="0"/>
          <w:bCs/>
        </w:rPr>
      </w:pPr>
      <w:r>
        <w:t>Availability</w:t>
      </w:r>
      <w:r w:rsidR="00E8051B">
        <w:t xml:space="preserve"> </w:t>
      </w:r>
      <w:r w:rsidR="00366BA6">
        <w:t>-</w:t>
      </w:r>
      <w:r w:rsidR="00E8051B">
        <w:t xml:space="preserve"> </w:t>
      </w:r>
      <w:r w:rsidRPr="00064063">
        <w:rPr>
          <w:b w:val="0"/>
        </w:rPr>
        <w:t xml:space="preserve">knowledge that </w:t>
      </w:r>
      <w:r w:rsidR="00AB40BF" w:rsidRPr="00064063">
        <w:rPr>
          <w:b w:val="0"/>
        </w:rPr>
        <w:t>the</w:t>
      </w:r>
      <w:r w:rsidRPr="00064063">
        <w:rPr>
          <w:b w:val="0"/>
        </w:rPr>
        <w:t xml:space="preserve"> data is </w:t>
      </w:r>
      <w:r w:rsidRPr="006728A0">
        <w:t>accessible</w:t>
      </w:r>
      <w:r w:rsidRPr="00191ADF">
        <w:rPr>
          <w:b w:val="0"/>
        </w:rPr>
        <w:t>, as needed, by those who are authorized to use it</w:t>
      </w:r>
    </w:p>
    <w:p w14:paraId="163D7038" w14:textId="3E1F9B32" w:rsidR="009B098A" w:rsidRDefault="00654891" w:rsidP="002C1E70">
      <w:pPr>
        <w:spacing w:after="60"/>
        <w:ind w:left="810"/>
      </w:pPr>
      <w:r w:rsidRPr="00593E54">
        <w:rPr>
          <w:b/>
          <w:bCs/>
        </w:rPr>
        <w:t>Information security is achieved by implementing controls</w:t>
      </w:r>
      <w:r w:rsidRPr="00654891">
        <w:t>, which need to be monitored and reviewed, to ensure that organizational security objectives are met</w:t>
      </w:r>
      <w:r>
        <w:t>.</w:t>
      </w:r>
      <w:r w:rsidR="00B957B9">
        <w:t xml:space="preserve"> </w:t>
      </w:r>
      <w:r w:rsidR="00A30A7A" w:rsidRPr="00A30A7A">
        <w:t xml:space="preserve">Security controls are mechanisms put in place to prevent, detect or correct a security incident. </w:t>
      </w:r>
      <w:r w:rsidR="00A30A7A" w:rsidRPr="00A30A7A">
        <w:rPr>
          <w:b/>
          <w:bCs/>
        </w:rPr>
        <w:t>3 types of security controls</w:t>
      </w:r>
      <w:r w:rsidR="00A30A7A" w:rsidRPr="00A30A7A">
        <w:t xml:space="preserve"> are:</w:t>
      </w:r>
    </w:p>
    <w:p w14:paraId="31826DDF" w14:textId="32DCDC62" w:rsidR="005678E5" w:rsidRPr="00B52109" w:rsidRDefault="005678E5" w:rsidP="000F7D58">
      <w:pPr>
        <w:pStyle w:val="ListParagraph"/>
        <w:numPr>
          <w:ilvl w:val="0"/>
          <w:numId w:val="29"/>
        </w:numPr>
        <w:rPr>
          <w:b w:val="0"/>
        </w:rPr>
      </w:pPr>
      <w:r>
        <w:t>Physical controls</w:t>
      </w:r>
      <w:r w:rsidR="003A1E83">
        <w:t xml:space="preserve"> </w:t>
      </w:r>
      <w:r w:rsidRPr="005678E5">
        <w:t>-</w:t>
      </w:r>
      <w:r w:rsidR="00B52109">
        <w:t xml:space="preserve"> </w:t>
      </w:r>
      <w:r w:rsidRPr="00B52109">
        <w:rPr>
          <w:b w:val="0"/>
        </w:rPr>
        <w:t>locks, security cameras, and fences</w:t>
      </w:r>
    </w:p>
    <w:p w14:paraId="73BDD1B6" w14:textId="0AA569B9" w:rsidR="005678E5" w:rsidRPr="00B52109" w:rsidRDefault="005678E5" w:rsidP="000F7D58">
      <w:pPr>
        <w:pStyle w:val="ListParagraph"/>
        <w:numPr>
          <w:ilvl w:val="0"/>
          <w:numId w:val="29"/>
        </w:numPr>
        <w:rPr>
          <w:b w:val="0"/>
        </w:rPr>
      </w:pPr>
      <w:r>
        <w:t>Administrative controls</w:t>
      </w:r>
      <w:r w:rsidR="00B52109">
        <w:t xml:space="preserve"> </w:t>
      </w:r>
      <w:r w:rsidRPr="005678E5">
        <w:t>-</w:t>
      </w:r>
      <w:r w:rsidR="00767ACD">
        <w:t xml:space="preserve"> </w:t>
      </w:r>
      <w:r w:rsidRPr="00B52109">
        <w:rPr>
          <w:b w:val="0"/>
        </w:rPr>
        <w:t>incident response procedures and training</w:t>
      </w:r>
    </w:p>
    <w:p w14:paraId="5D91A20E" w14:textId="3835A3F6" w:rsidR="009D1BE4" w:rsidRPr="009B098A" w:rsidRDefault="005678E5" w:rsidP="000F7D58">
      <w:pPr>
        <w:pStyle w:val="ListParagraph"/>
        <w:numPr>
          <w:ilvl w:val="0"/>
          <w:numId w:val="29"/>
        </w:numPr>
      </w:pPr>
      <w:r>
        <w:t>Technical controls</w:t>
      </w:r>
      <w:r w:rsidR="00B52109">
        <w:t xml:space="preserve"> </w:t>
      </w:r>
      <w:r w:rsidR="00767ACD">
        <w:t>-</w:t>
      </w:r>
      <w:r w:rsidRPr="00767ACD">
        <w:rPr>
          <w:b w:val="0"/>
        </w:rPr>
        <w:t xml:space="preserve"> firewalls, antivirus software, and access logs</w:t>
      </w:r>
    </w:p>
    <w:p w14:paraId="692038E8" w14:textId="77777777" w:rsidR="00765743" w:rsidRDefault="000822A9" w:rsidP="002C1E70">
      <w:pPr>
        <w:numPr>
          <w:ilvl w:val="2"/>
          <w:numId w:val="4"/>
        </w:numPr>
        <w:spacing w:after="60"/>
        <w:jc w:val="both"/>
        <w:rPr>
          <w:lang w:bidi="en-US"/>
        </w:rPr>
      </w:pPr>
      <w:r w:rsidRPr="000822A9">
        <w:rPr>
          <w:b/>
          <w:bCs/>
          <w:color w:val="002060"/>
          <w:lang w:bidi="en-US"/>
        </w:rPr>
        <w:t>SSN</w:t>
      </w:r>
      <w:r w:rsidR="0008373A">
        <w:rPr>
          <w:lang w:bidi="en-US"/>
        </w:rPr>
        <w:t>:</w:t>
      </w:r>
    </w:p>
    <w:p w14:paraId="092D9A7C" w14:textId="63A10DEF" w:rsidR="00971351" w:rsidRDefault="00966DAF" w:rsidP="002C1E70">
      <w:pPr>
        <w:numPr>
          <w:ilvl w:val="3"/>
          <w:numId w:val="4"/>
        </w:numPr>
        <w:spacing w:after="60"/>
        <w:jc w:val="both"/>
        <w:rPr>
          <w:lang w:bidi="en-US"/>
        </w:rPr>
      </w:pPr>
      <w:r w:rsidRPr="00BC385A">
        <w:rPr>
          <w:b/>
          <w:bCs/>
          <w:lang w:bidi="en-US"/>
        </w:rPr>
        <w:t xml:space="preserve">Digitization of consumer finance and the adoption of </w:t>
      </w:r>
      <w:r w:rsidR="00205456" w:rsidRPr="00BC385A">
        <w:rPr>
          <w:b/>
          <w:bCs/>
          <w:lang w:bidi="en-US"/>
        </w:rPr>
        <w:t xml:space="preserve">SSN </w:t>
      </w:r>
      <w:r w:rsidRPr="00BC385A">
        <w:rPr>
          <w:b/>
          <w:bCs/>
          <w:lang w:bidi="en-US"/>
        </w:rPr>
        <w:t>as the keys to an individual's identity</w:t>
      </w:r>
      <w:r w:rsidRPr="00966DAF">
        <w:rPr>
          <w:lang w:bidi="en-US"/>
        </w:rPr>
        <w:t xml:space="preserve"> </w:t>
      </w:r>
      <w:r w:rsidR="00205456">
        <w:rPr>
          <w:lang w:bidi="en-US"/>
        </w:rPr>
        <w:t xml:space="preserve">now means that </w:t>
      </w:r>
      <w:r w:rsidR="00971351" w:rsidRPr="00971351">
        <w:rPr>
          <w:lang w:bidi="en-US"/>
        </w:rPr>
        <w:t xml:space="preserve">someone who obtains </w:t>
      </w:r>
      <w:r w:rsidR="00205456">
        <w:rPr>
          <w:lang w:bidi="en-US"/>
        </w:rPr>
        <w:t xml:space="preserve">and </w:t>
      </w:r>
      <w:r w:rsidR="00971351" w:rsidRPr="00971351">
        <w:rPr>
          <w:lang w:bidi="en-US"/>
        </w:rPr>
        <w:t xml:space="preserve">Social Security number can use it to steal </w:t>
      </w:r>
      <w:r w:rsidR="00FB3E48">
        <w:rPr>
          <w:lang w:bidi="en-US"/>
        </w:rPr>
        <w:t xml:space="preserve">the person’s </w:t>
      </w:r>
      <w:r w:rsidR="00971351" w:rsidRPr="00971351">
        <w:rPr>
          <w:lang w:bidi="en-US"/>
        </w:rPr>
        <w:t xml:space="preserve">identity and impersonate </w:t>
      </w:r>
      <w:r w:rsidR="00FB3E48">
        <w:rPr>
          <w:lang w:bidi="en-US"/>
        </w:rPr>
        <w:t>them</w:t>
      </w:r>
      <w:r w:rsidR="00971351" w:rsidRPr="00971351">
        <w:rPr>
          <w:lang w:bidi="en-US"/>
        </w:rPr>
        <w:t xml:space="preserve">, both online and in the physical world. The sensitivity of </w:t>
      </w:r>
      <w:r w:rsidR="00FB3E48">
        <w:rPr>
          <w:lang w:bidi="en-US"/>
        </w:rPr>
        <w:t xml:space="preserve">SSNs </w:t>
      </w:r>
      <w:r w:rsidR="00971351" w:rsidRPr="00971351">
        <w:rPr>
          <w:lang w:bidi="en-US"/>
        </w:rPr>
        <w:t>causes significant challenges for organizations. Those who once used SSNs as unique identifiers may now have large stores of this data that puts the organization at risk. Some organizations, especially those involved in financial transactions and taxes, must continue to use SSNs to some extent</w:t>
      </w:r>
      <w:r w:rsidR="00FB3E48">
        <w:rPr>
          <w:lang w:bidi="en-US"/>
        </w:rPr>
        <w:t>, but t</w:t>
      </w:r>
      <w:r w:rsidR="00971351" w:rsidRPr="00971351">
        <w:rPr>
          <w:lang w:bidi="en-US"/>
        </w:rPr>
        <w:t>hey must implement strong security controls to secure this sensitive information.</w:t>
      </w:r>
    </w:p>
    <w:p w14:paraId="34A06576" w14:textId="70FC3B52" w:rsidR="00FB3E48" w:rsidRDefault="00E32611" w:rsidP="002C1E70">
      <w:pPr>
        <w:numPr>
          <w:ilvl w:val="3"/>
          <w:numId w:val="4"/>
        </w:numPr>
        <w:spacing w:after="60"/>
        <w:jc w:val="both"/>
        <w:rPr>
          <w:lang w:bidi="en-US"/>
        </w:rPr>
      </w:pPr>
      <w:r w:rsidRPr="00285340">
        <w:rPr>
          <w:b/>
          <w:bCs/>
          <w:lang w:bidi="en-US"/>
        </w:rPr>
        <w:t>Danger in using last 4 digits of SSN as an identifier</w:t>
      </w:r>
      <w:r>
        <w:rPr>
          <w:lang w:bidi="en-US"/>
        </w:rPr>
        <w:t xml:space="preserve"> because for a long period of time</w:t>
      </w:r>
      <w:r w:rsidR="004D5853">
        <w:rPr>
          <w:lang w:bidi="en-US"/>
        </w:rPr>
        <w:t xml:space="preserve"> (1987-2011) </w:t>
      </w:r>
      <w:r w:rsidR="000D7FE7">
        <w:rPr>
          <w:lang w:bidi="en-US"/>
        </w:rPr>
        <w:t xml:space="preserve">SSNs </w:t>
      </w:r>
      <w:r w:rsidR="000D7FE7" w:rsidRPr="000D7FE7">
        <w:rPr>
          <w:lang w:bidi="en-US"/>
        </w:rPr>
        <w:t>were issued in a very structured manner</w:t>
      </w:r>
      <w:r w:rsidR="00BA5744">
        <w:rPr>
          <w:lang w:bidi="en-US"/>
        </w:rPr>
        <w:t xml:space="preserve"> – [</w:t>
      </w:r>
      <w:r w:rsidR="00387314">
        <w:rPr>
          <w:lang w:bidi="en-US"/>
        </w:rPr>
        <w:t>**</w:t>
      </w:r>
      <w:r w:rsidR="00BA5744" w:rsidRPr="00CD01CB">
        <w:rPr>
          <w:u w:val="single"/>
          <w:lang w:bidi="en-US"/>
        </w:rPr>
        <w:t>state</w:t>
      </w:r>
      <w:r w:rsidR="00CD01CB">
        <w:rPr>
          <w:lang w:bidi="en-US"/>
        </w:rPr>
        <w:t xml:space="preserve"> </w:t>
      </w:r>
      <w:r w:rsidR="00BA5744">
        <w:rPr>
          <w:lang w:bidi="en-US"/>
        </w:rPr>
        <w:t>-</w:t>
      </w:r>
      <w:r w:rsidR="00CD01CB">
        <w:rPr>
          <w:lang w:bidi="en-US"/>
        </w:rPr>
        <w:t xml:space="preserve"> </w:t>
      </w:r>
      <w:r w:rsidR="00BA5744" w:rsidRPr="00CD01CB">
        <w:rPr>
          <w:u w:val="single"/>
          <w:lang w:bidi="en-US"/>
        </w:rPr>
        <w:t>group #</w:t>
      </w:r>
      <w:r w:rsidR="00BA5744">
        <w:rPr>
          <w:lang w:bidi="en-US"/>
        </w:rPr>
        <w:t>-</w:t>
      </w:r>
      <w:r w:rsidR="00CD01CB">
        <w:rPr>
          <w:lang w:bidi="en-US"/>
        </w:rPr>
        <w:t xml:space="preserve"> </w:t>
      </w:r>
      <w:r w:rsidR="00BA5744" w:rsidRPr="00387314">
        <w:rPr>
          <w:u w:val="single"/>
          <w:lang w:bidi="en-US"/>
        </w:rPr>
        <w:t>serial #</w:t>
      </w:r>
      <w:r w:rsidR="00695ACB">
        <w:rPr>
          <w:lang w:bidi="en-US"/>
        </w:rPr>
        <w:t xml:space="preserve"> (unique identifier of an individual)</w:t>
      </w:r>
      <w:r w:rsidR="00387314">
        <w:rPr>
          <w:lang w:bidi="en-US"/>
        </w:rPr>
        <w:t>**</w:t>
      </w:r>
      <w:r w:rsidR="00BA5744">
        <w:rPr>
          <w:lang w:bidi="en-US"/>
        </w:rPr>
        <w:t>]</w:t>
      </w:r>
      <w:r w:rsidR="00924894">
        <w:rPr>
          <w:lang w:bidi="en-US"/>
        </w:rPr>
        <w:t>. Starting in 1987, SSNs were issued at birth</w:t>
      </w:r>
      <w:r w:rsidR="00285340">
        <w:rPr>
          <w:lang w:bidi="en-US"/>
        </w:rPr>
        <w:t xml:space="preserve"> instead of on an as-needed basis. </w:t>
      </w:r>
      <w:r w:rsidR="00866B51">
        <w:rPr>
          <w:lang w:bidi="en-US"/>
        </w:rPr>
        <w:t xml:space="preserve">These </w:t>
      </w:r>
      <w:r w:rsidR="00D02461">
        <w:rPr>
          <w:lang w:bidi="en-US"/>
        </w:rPr>
        <w:t xml:space="preserve">2 issues </w:t>
      </w:r>
      <w:r w:rsidR="00BA5744">
        <w:rPr>
          <w:lang w:bidi="en-US"/>
        </w:rPr>
        <w:t xml:space="preserve"> </w:t>
      </w:r>
      <w:r w:rsidR="00D02461">
        <w:rPr>
          <w:lang w:bidi="en-US"/>
        </w:rPr>
        <w:t xml:space="preserve">mean </w:t>
      </w:r>
      <w:r w:rsidR="00D02461" w:rsidRPr="00D02461">
        <w:rPr>
          <w:lang w:bidi="en-US"/>
        </w:rPr>
        <w:t>that the first five digits of a Social Security number can be predicted on a fairly reliable basis for any number issued between 1987 and 2011</w:t>
      </w:r>
      <w:r w:rsidR="00D02461">
        <w:rPr>
          <w:lang w:bidi="en-US"/>
        </w:rPr>
        <w:t>.</w:t>
      </w:r>
      <w:r w:rsidR="00165BB9">
        <w:rPr>
          <w:lang w:bidi="en-US"/>
        </w:rPr>
        <w:t xml:space="preserve"> </w:t>
      </w:r>
      <w:r w:rsidR="00165BB9" w:rsidRPr="00165BB9">
        <w:rPr>
          <w:lang w:bidi="en-US"/>
        </w:rPr>
        <w:t xml:space="preserve">If you know someone's birthdate and the state where they were born, you can combine those last four digits with the prediction made by </w:t>
      </w:r>
      <w:r w:rsidR="00165BB9">
        <w:rPr>
          <w:lang w:bidi="en-US"/>
        </w:rPr>
        <w:t>an</w:t>
      </w:r>
      <w:r w:rsidR="00165BB9" w:rsidRPr="00165BB9">
        <w:rPr>
          <w:lang w:bidi="en-US"/>
        </w:rPr>
        <w:t xml:space="preserve"> algorithm, and you'll be correct about half the time</w:t>
      </w:r>
      <w:r w:rsidR="00165BB9">
        <w:rPr>
          <w:lang w:bidi="en-US"/>
        </w:rPr>
        <w:t xml:space="preserve"> (44%) for people born between 1987 and 2011.</w:t>
      </w:r>
    </w:p>
    <w:p w14:paraId="5EAA23BB" w14:textId="747725F3" w:rsidR="0070435F" w:rsidRDefault="0070435F" w:rsidP="002C1E70">
      <w:pPr>
        <w:numPr>
          <w:ilvl w:val="3"/>
          <w:numId w:val="4"/>
        </w:numPr>
        <w:spacing w:after="60"/>
        <w:jc w:val="both"/>
        <w:rPr>
          <w:lang w:bidi="en-US"/>
        </w:rPr>
      </w:pPr>
      <w:r w:rsidRPr="0070435F">
        <w:rPr>
          <w:b/>
          <w:bCs/>
          <w:lang w:bidi="en-US"/>
        </w:rPr>
        <w:t>Bottom Line</w:t>
      </w:r>
      <w:r>
        <w:rPr>
          <w:lang w:bidi="en-US"/>
        </w:rPr>
        <w:t xml:space="preserve">: </w:t>
      </w:r>
      <w:r w:rsidRPr="0070435F">
        <w:rPr>
          <w:lang w:bidi="en-US"/>
        </w:rPr>
        <w:t xml:space="preserve">organizations should </w:t>
      </w:r>
      <w:r w:rsidRPr="00F37F47">
        <w:rPr>
          <w:b/>
          <w:bCs/>
          <w:lang w:bidi="en-US"/>
        </w:rPr>
        <w:t>avoid using even the last four digits of SSNs</w:t>
      </w:r>
      <w:r w:rsidRPr="0070435F">
        <w:rPr>
          <w:lang w:bidi="en-US"/>
        </w:rPr>
        <w:t xml:space="preserve">, unless absolutely necessary. If an individual </w:t>
      </w:r>
      <w:r>
        <w:rPr>
          <w:lang w:bidi="en-US"/>
        </w:rPr>
        <w:t xml:space="preserve">was </w:t>
      </w:r>
      <w:r w:rsidRPr="0070435F">
        <w:rPr>
          <w:lang w:bidi="en-US"/>
        </w:rPr>
        <w:t>born between 1987 and 2011, </w:t>
      </w:r>
      <w:r w:rsidR="00F37F47">
        <w:rPr>
          <w:lang w:bidi="en-US"/>
        </w:rPr>
        <w:t>they</w:t>
      </w:r>
      <w:r w:rsidRPr="0070435F">
        <w:rPr>
          <w:lang w:bidi="en-US"/>
        </w:rPr>
        <w:t xml:space="preserve"> should protect the last four digits of </w:t>
      </w:r>
      <w:r w:rsidR="00F37F47">
        <w:rPr>
          <w:lang w:bidi="en-US"/>
        </w:rPr>
        <w:t>their SSN</w:t>
      </w:r>
      <w:r w:rsidRPr="0070435F">
        <w:rPr>
          <w:lang w:bidi="en-US"/>
        </w:rPr>
        <w:t xml:space="preserve"> as </w:t>
      </w:r>
      <w:r w:rsidR="00F37F47">
        <w:rPr>
          <w:lang w:bidi="en-US"/>
        </w:rPr>
        <w:t xml:space="preserve">though it were the </w:t>
      </w:r>
      <w:r w:rsidRPr="0070435F">
        <w:rPr>
          <w:lang w:bidi="en-US"/>
        </w:rPr>
        <w:t>entire SSN.</w:t>
      </w:r>
    </w:p>
    <w:p w14:paraId="2919AD90" w14:textId="55EC2090" w:rsidR="00765743" w:rsidRDefault="001B21F6" w:rsidP="002C1E70">
      <w:pPr>
        <w:numPr>
          <w:ilvl w:val="3"/>
          <w:numId w:val="4"/>
        </w:numPr>
        <w:spacing w:after="60"/>
        <w:jc w:val="both"/>
        <w:rPr>
          <w:lang w:bidi="en-US"/>
        </w:rPr>
      </w:pPr>
      <w:r w:rsidRPr="00FF7521">
        <w:rPr>
          <w:b/>
          <w:bCs/>
          <w:lang w:bidi="en-US"/>
        </w:rPr>
        <w:t>There is no one law that governs the use of SSNs</w:t>
      </w:r>
      <w:r>
        <w:rPr>
          <w:lang w:bidi="en-US"/>
        </w:rPr>
        <w:t xml:space="preserve">. </w:t>
      </w:r>
      <w:r w:rsidR="00001D22" w:rsidRPr="00001D22">
        <w:rPr>
          <w:lang w:bidi="en-US"/>
        </w:rPr>
        <w:t>Many states have specific </w:t>
      </w:r>
      <w:r w:rsidR="00001D22" w:rsidRPr="001B21F6">
        <w:rPr>
          <w:lang w:bidi="en-US"/>
        </w:rPr>
        <w:t>laws</w:t>
      </w:r>
      <w:r w:rsidR="00001D22" w:rsidRPr="00001D22">
        <w:rPr>
          <w:lang w:bidi="en-US"/>
        </w:rPr>
        <w:t> </w:t>
      </w:r>
      <w:r w:rsidR="00106E73">
        <w:rPr>
          <w:lang w:bidi="en-US"/>
        </w:rPr>
        <w:t>restricting or prohibiting</w:t>
      </w:r>
      <w:r w:rsidR="004A13B7">
        <w:rPr>
          <w:lang w:bidi="en-US"/>
        </w:rPr>
        <w:t xml:space="preserve"> the collection, use or disclosure</w:t>
      </w:r>
      <w:r w:rsidR="00E8146B">
        <w:rPr>
          <w:lang w:bidi="en-US"/>
        </w:rPr>
        <w:t xml:space="preserve"> of SSNs by commercial entities</w:t>
      </w:r>
      <w:r w:rsidR="00001D22" w:rsidRPr="00001D22">
        <w:rPr>
          <w:lang w:bidi="en-US"/>
        </w:rPr>
        <w:t>. </w:t>
      </w:r>
      <w:r w:rsidR="00837696">
        <w:rPr>
          <w:lang w:bidi="en-US"/>
        </w:rPr>
        <w:t xml:space="preserve">These </w:t>
      </w:r>
      <w:r w:rsidR="00837696" w:rsidRPr="00837696">
        <w:rPr>
          <w:lang w:bidi="en-US"/>
        </w:rPr>
        <w:t>laws generally prohibit use of SSNs in a manner that provides public view or access, although many state laws provide exemptions for entities covered by federal legislation</w:t>
      </w:r>
      <w:r w:rsidR="00C036BD">
        <w:rPr>
          <w:lang w:bidi="en-US"/>
        </w:rPr>
        <w:t xml:space="preserve"> (HIPAA, GLBA, FCRA)</w:t>
      </w:r>
      <w:r w:rsidR="009E012C">
        <w:rPr>
          <w:lang w:bidi="en-US"/>
        </w:rPr>
        <w:t xml:space="preserve">. </w:t>
      </w:r>
    </w:p>
    <w:p w14:paraId="3BF6AB0A" w14:textId="77777777" w:rsidR="00765743" w:rsidRPr="00C132F0" w:rsidRDefault="009E012C" w:rsidP="002C1E70">
      <w:pPr>
        <w:numPr>
          <w:ilvl w:val="3"/>
          <w:numId w:val="4"/>
        </w:numPr>
        <w:spacing w:after="60"/>
        <w:jc w:val="both"/>
        <w:rPr>
          <w:lang w:bidi="en-US"/>
        </w:rPr>
      </w:pPr>
      <w:r w:rsidRPr="00FF7521">
        <w:rPr>
          <w:b/>
          <w:bCs/>
          <w:lang w:bidi="en-US"/>
        </w:rPr>
        <w:t>At least six states</w:t>
      </w:r>
      <w:r w:rsidR="009C6BF5">
        <w:rPr>
          <w:lang w:bidi="en-US"/>
        </w:rPr>
        <w:t xml:space="preserve"> - </w:t>
      </w:r>
      <w:r w:rsidRPr="00C132F0">
        <w:rPr>
          <w:lang w:bidi="en-US"/>
        </w:rPr>
        <w:t>Connecticut, Massachusetts, Michigan, New Mexico, New York, and Texas</w:t>
      </w:r>
      <w:r w:rsidR="008905E2" w:rsidRPr="00C132F0">
        <w:rPr>
          <w:lang w:bidi="en-US"/>
        </w:rPr>
        <w:t xml:space="preserve"> - </w:t>
      </w:r>
      <w:r w:rsidR="009C6BF5" w:rsidRPr="00C132F0">
        <w:rPr>
          <w:lang w:bidi="en-US"/>
        </w:rPr>
        <w:t xml:space="preserve"> </w:t>
      </w:r>
      <w:r w:rsidR="008905E2" w:rsidRPr="00C132F0">
        <w:rPr>
          <w:b/>
          <w:bCs/>
          <w:lang w:bidi="en-US"/>
        </w:rPr>
        <w:t>i</w:t>
      </w:r>
      <w:r w:rsidRPr="00C132F0">
        <w:rPr>
          <w:b/>
          <w:bCs/>
          <w:lang w:bidi="en-US"/>
        </w:rPr>
        <w:t>mpose additional requirements</w:t>
      </w:r>
      <w:r w:rsidRPr="00C132F0">
        <w:rPr>
          <w:lang w:bidi="en-US"/>
        </w:rPr>
        <w:t xml:space="preserve"> for organizations to </w:t>
      </w:r>
      <w:r w:rsidRPr="00C132F0">
        <w:rPr>
          <w:b/>
          <w:bCs/>
          <w:lang w:bidi="en-US"/>
        </w:rPr>
        <w:t>develop policies to safeguard SSNs</w:t>
      </w:r>
      <w:r w:rsidRPr="00C132F0">
        <w:rPr>
          <w:lang w:bidi="en-US"/>
        </w:rPr>
        <w:t xml:space="preserve"> and, in some instances, to make their </w:t>
      </w:r>
      <w:r w:rsidRPr="00C132F0">
        <w:rPr>
          <w:b/>
          <w:bCs/>
          <w:lang w:bidi="en-US"/>
        </w:rPr>
        <w:t>SSN protection policies</w:t>
      </w:r>
      <w:r w:rsidRPr="00C132F0">
        <w:rPr>
          <w:lang w:bidi="en-US"/>
        </w:rPr>
        <w:t xml:space="preserve"> available to the </w:t>
      </w:r>
      <w:r w:rsidRPr="00C132F0">
        <w:rPr>
          <w:b/>
          <w:bCs/>
          <w:lang w:bidi="en-US"/>
        </w:rPr>
        <w:t>public</w:t>
      </w:r>
      <w:r w:rsidRPr="00C132F0">
        <w:rPr>
          <w:lang w:bidi="en-US"/>
        </w:rPr>
        <w:t xml:space="preserve"> or to their </w:t>
      </w:r>
      <w:r w:rsidRPr="00C132F0">
        <w:rPr>
          <w:b/>
          <w:bCs/>
          <w:lang w:bidi="en-US"/>
        </w:rPr>
        <w:t>employees</w:t>
      </w:r>
      <w:r w:rsidRPr="00C132F0">
        <w:rPr>
          <w:lang w:bidi="en-US"/>
        </w:rPr>
        <w:t>.</w:t>
      </w:r>
    </w:p>
    <w:p w14:paraId="34F81D89" w14:textId="4EFE506E" w:rsidR="009F76D5" w:rsidRPr="00C132F0" w:rsidRDefault="00955007" w:rsidP="002C1E70">
      <w:pPr>
        <w:numPr>
          <w:ilvl w:val="3"/>
          <w:numId w:val="4"/>
        </w:numPr>
        <w:spacing w:after="60"/>
        <w:jc w:val="both"/>
        <w:rPr>
          <w:lang w:bidi="en-US"/>
        </w:rPr>
      </w:pPr>
      <w:r w:rsidRPr="00C132F0">
        <w:rPr>
          <w:lang w:bidi="en-US"/>
        </w:rPr>
        <w:t>Some</w:t>
      </w:r>
      <w:r w:rsidR="0080731A" w:rsidRPr="00C132F0">
        <w:rPr>
          <w:lang w:bidi="en-US"/>
        </w:rPr>
        <w:t xml:space="preserve"> states prohibit use of </w:t>
      </w:r>
      <w:r w:rsidR="00F134F6" w:rsidRPr="00C132F0">
        <w:rPr>
          <w:lang w:bidi="en-US"/>
        </w:rPr>
        <w:t xml:space="preserve">the </w:t>
      </w:r>
      <w:r w:rsidR="00F134F6" w:rsidRPr="00C132F0">
        <w:rPr>
          <w:b/>
          <w:bCs/>
          <w:lang w:bidi="en-US"/>
        </w:rPr>
        <w:t>entire number</w:t>
      </w:r>
      <w:r w:rsidR="00F134F6" w:rsidRPr="00C132F0">
        <w:rPr>
          <w:lang w:bidi="en-US"/>
        </w:rPr>
        <w:t xml:space="preserve"> but not a </w:t>
      </w:r>
      <w:r w:rsidR="00F134F6" w:rsidRPr="00C132F0">
        <w:rPr>
          <w:b/>
          <w:bCs/>
          <w:lang w:bidi="en-US"/>
        </w:rPr>
        <w:t>truncated or redacted number</w:t>
      </w:r>
      <w:r w:rsidR="00F134F6" w:rsidRPr="00C132F0">
        <w:rPr>
          <w:lang w:bidi="en-US"/>
        </w:rPr>
        <w:t>. Other states, like NY, are more restrictive</w:t>
      </w:r>
      <w:r w:rsidR="007A6698" w:rsidRPr="00C132F0">
        <w:rPr>
          <w:lang w:bidi="en-US"/>
        </w:rPr>
        <w:t xml:space="preserve"> (</w:t>
      </w:r>
      <w:r w:rsidR="00271B02" w:rsidRPr="00C132F0">
        <w:rPr>
          <w:b/>
          <w:lang w:bidi="en-US"/>
        </w:rPr>
        <w:t>SSN</w:t>
      </w:r>
      <w:r w:rsidR="007A6698" w:rsidRPr="00C132F0">
        <w:rPr>
          <w:b/>
          <w:lang w:bidi="en-US"/>
        </w:rPr>
        <w:t xml:space="preserve"> and anything derived from </w:t>
      </w:r>
      <w:r w:rsidR="00271B02" w:rsidRPr="00C132F0">
        <w:rPr>
          <w:b/>
          <w:lang w:bidi="en-US"/>
        </w:rPr>
        <w:t>SSN with</w:t>
      </w:r>
      <w:r w:rsidR="000F44EB" w:rsidRPr="00C132F0">
        <w:rPr>
          <w:b/>
          <w:lang w:bidi="en-US"/>
        </w:rPr>
        <w:t xml:space="preserve"> exception for encryption</w:t>
      </w:r>
      <w:r w:rsidR="007A6698" w:rsidRPr="00C132F0">
        <w:rPr>
          <w:lang w:bidi="en-US"/>
        </w:rPr>
        <w:t>).</w:t>
      </w:r>
      <w:r w:rsidR="00BD6ED0" w:rsidRPr="00C132F0">
        <w:rPr>
          <w:lang w:bidi="en-US"/>
        </w:rPr>
        <w:t xml:space="preserve"> </w:t>
      </w:r>
    </w:p>
    <w:p w14:paraId="4F783026" w14:textId="77777777" w:rsidR="009F76D5" w:rsidRPr="00C132F0" w:rsidRDefault="00BD6ED0" w:rsidP="002C1E70">
      <w:pPr>
        <w:numPr>
          <w:ilvl w:val="3"/>
          <w:numId w:val="4"/>
        </w:numPr>
        <w:spacing w:after="60"/>
        <w:jc w:val="both"/>
        <w:rPr>
          <w:lang w:bidi="en-US"/>
        </w:rPr>
      </w:pPr>
      <w:r w:rsidRPr="00C132F0">
        <w:rPr>
          <w:lang w:bidi="en-US"/>
        </w:rPr>
        <w:t>Vario</w:t>
      </w:r>
      <w:r w:rsidR="00765743" w:rsidRPr="00C132F0">
        <w:rPr>
          <w:lang w:bidi="en-US"/>
        </w:rPr>
        <w:t xml:space="preserve">us state </w:t>
      </w:r>
      <w:r w:rsidR="00765743" w:rsidRPr="00C132F0">
        <w:rPr>
          <w:b/>
          <w:bCs/>
          <w:lang w:bidi="en-US"/>
        </w:rPr>
        <w:t>statutes prohibit</w:t>
      </w:r>
      <w:r w:rsidR="00765743" w:rsidRPr="00C132F0">
        <w:rPr>
          <w:lang w:bidi="en-US"/>
        </w:rPr>
        <w:t xml:space="preserve"> organizations from </w:t>
      </w:r>
    </w:p>
    <w:p w14:paraId="79E2868A" w14:textId="77777777" w:rsidR="009F76D5" w:rsidRPr="00C132F0" w:rsidRDefault="00765743" w:rsidP="002C1E70">
      <w:pPr>
        <w:numPr>
          <w:ilvl w:val="4"/>
          <w:numId w:val="4"/>
        </w:numPr>
        <w:spacing w:after="60"/>
        <w:jc w:val="both"/>
        <w:rPr>
          <w:b/>
          <w:bCs/>
          <w:lang w:bidi="en-US"/>
        </w:rPr>
      </w:pPr>
      <w:r w:rsidRPr="00C132F0">
        <w:rPr>
          <w:lang w:bidi="en-US"/>
        </w:rPr>
        <w:t xml:space="preserve">printing </w:t>
      </w:r>
      <w:r w:rsidRPr="00C132F0">
        <w:rPr>
          <w:b/>
          <w:bCs/>
          <w:lang w:bidi="en-US"/>
        </w:rPr>
        <w:t>SSN on consumer cards</w:t>
      </w:r>
    </w:p>
    <w:p w14:paraId="1652B36C" w14:textId="77777777" w:rsidR="009F76D5" w:rsidRPr="00C132F0" w:rsidRDefault="00765743" w:rsidP="002C1E70">
      <w:pPr>
        <w:numPr>
          <w:ilvl w:val="4"/>
          <w:numId w:val="4"/>
        </w:numPr>
        <w:spacing w:after="60"/>
        <w:jc w:val="both"/>
        <w:rPr>
          <w:lang w:bidi="en-US"/>
        </w:rPr>
      </w:pPr>
      <w:r w:rsidRPr="00C132F0">
        <w:rPr>
          <w:lang w:bidi="en-US"/>
        </w:rPr>
        <w:t xml:space="preserve">sending </w:t>
      </w:r>
      <w:r w:rsidRPr="00C132F0">
        <w:rPr>
          <w:b/>
          <w:bCs/>
          <w:lang w:bidi="en-US"/>
        </w:rPr>
        <w:t>SSN through the mail</w:t>
      </w:r>
    </w:p>
    <w:p w14:paraId="7E6E9AE9" w14:textId="204F6E10" w:rsidR="00B416AD" w:rsidRPr="00C132F0" w:rsidRDefault="00765743" w:rsidP="002C1E70">
      <w:pPr>
        <w:numPr>
          <w:ilvl w:val="4"/>
          <w:numId w:val="4"/>
        </w:numPr>
        <w:spacing w:after="60"/>
        <w:jc w:val="both"/>
        <w:rPr>
          <w:lang w:bidi="en-US"/>
        </w:rPr>
      </w:pPr>
      <w:r w:rsidRPr="00C132F0">
        <w:rPr>
          <w:b/>
          <w:bCs/>
          <w:lang w:bidi="en-US"/>
        </w:rPr>
        <w:t>requiring</w:t>
      </w:r>
      <w:r w:rsidRPr="00C132F0">
        <w:rPr>
          <w:lang w:bidi="en-US"/>
        </w:rPr>
        <w:t xml:space="preserve"> that consumer </w:t>
      </w:r>
      <w:r w:rsidRPr="00C132F0">
        <w:rPr>
          <w:b/>
          <w:bCs/>
          <w:lang w:bidi="en-US"/>
        </w:rPr>
        <w:t>transmit SSN unencrypted over internet</w:t>
      </w:r>
    </w:p>
    <w:p w14:paraId="6AF70149" w14:textId="77777777" w:rsidR="00B416AD" w:rsidRPr="00C132F0" w:rsidRDefault="00765743" w:rsidP="002C1E70">
      <w:pPr>
        <w:numPr>
          <w:ilvl w:val="4"/>
          <w:numId w:val="4"/>
        </w:numPr>
        <w:spacing w:after="60"/>
        <w:jc w:val="both"/>
        <w:rPr>
          <w:lang w:bidi="en-US"/>
        </w:rPr>
      </w:pPr>
      <w:r w:rsidRPr="00C132F0">
        <w:rPr>
          <w:b/>
          <w:bCs/>
          <w:lang w:bidi="en-US"/>
        </w:rPr>
        <w:lastRenderedPageBreak/>
        <w:t>requiring</w:t>
      </w:r>
      <w:r w:rsidRPr="00C132F0">
        <w:rPr>
          <w:lang w:bidi="en-US"/>
        </w:rPr>
        <w:t xml:space="preserve"> that individuals </w:t>
      </w:r>
      <w:r w:rsidRPr="00C132F0">
        <w:rPr>
          <w:b/>
          <w:bCs/>
          <w:lang w:bidi="en-US"/>
        </w:rPr>
        <w:t>use their SSN to access a website without multi-factor authentication</w:t>
      </w:r>
      <w:r w:rsidRPr="00C132F0">
        <w:rPr>
          <w:lang w:bidi="en-US"/>
        </w:rPr>
        <w:t xml:space="preserve">. </w:t>
      </w:r>
    </w:p>
    <w:p w14:paraId="3963621A" w14:textId="07649B1B" w:rsidR="009E012C" w:rsidRPr="00C132F0" w:rsidRDefault="00765743" w:rsidP="002C1E70">
      <w:pPr>
        <w:numPr>
          <w:ilvl w:val="3"/>
          <w:numId w:val="4"/>
        </w:numPr>
        <w:spacing w:after="60"/>
        <w:jc w:val="both"/>
        <w:rPr>
          <w:lang w:bidi="en-US"/>
        </w:rPr>
      </w:pPr>
      <w:r w:rsidRPr="00C132F0">
        <w:rPr>
          <w:lang w:bidi="en-US"/>
        </w:rPr>
        <w:t xml:space="preserve">Many states also have statutes that require companies </w:t>
      </w:r>
      <w:r w:rsidR="00B416AD" w:rsidRPr="00C132F0">
        <w:rPr>
          <w:lang w:bidi="en-US"/>
        </w:rPr>
        <w:t xml:space="preserve">to </w:t>
      </w:r>
      <w:r w:rsidRPr="00C132F0">
        <w:rPr>
          <w:b/>
          <w:bCs/>
          <w:lang w:bidi="en-US"/>
        </w:rPr>
        <w:t xml:space="preserve">securely destroy SSN </w:t>
      </w:r>
      <w:r w:rsidR="00B416AD" w:rsidRPr="00C132F0">
        <w:rPr>
          <w:b/>
          <w:bCs/>
          <w:lang w:bidi="en-US"/>
        </w:rPr>
        <w:t xml:space="preserve">after </w:t>
      </w:r>
      <w:r w:rsidRPr="00C132F0">
        <w:rPr>
          <w:b/>
          <w:bCs/>
          <w:lang w:bidi="en-US"/>
        </w:rPr>
        <w:t>no longer in use</w:t>
      </w:r>
      <w:r w:rsidRPr="00C132F0">
        <w:rPr>
          <w:lang w:bidi="en-US"/>
        </w:rPr>
        <w:t>.</w:t>
      </w:r>
    </w:p>
    <w:p w14:paraId="399F20F1" w14:textId="7AB43D25" w:rsidR="0032335C" w:rsidRPr="00157649" w:rsidRDefault="0032335C" w:rsidP="002C1E70">
      <w:pPr>
        <w:numPr>
          <w:ilvl w:val="3"/>
          <w:numId w:val="4"/>
        </w:numPr>
        <w:spacing w:after="60"/>
        <w:jc w:val="both"/>
        <w:rPr>
          <w:lang w:bidi="en-US"/>
        </w:rPr>
      </w:pPr>
      <w:r w:rsidRPr="00C132F0">
        <w:rPr>
          <w:b/>
          <w:bCs/>
          <w:lang w:bidi="en-US"/>
        </w:rPr>
        <w:t>California</w:t>
      </w:r>
      <w:r w:rsidR="002D0A18" w:rsidRPr="00C132F0">
        <w:t xml:space="preserve"> prohibits businesses as well as state and local agencies from using SSN for </w:t>
      </w:r>
      <w:r w:rsidR="002D0A18" w:rsidRPr="00C132F0">
        <w:rPr>
          <w:b/>
          <w:bCs/>
        </w:rPr>
        <w:t>public posting</w:t>
      </w:r>
      <w:r w:rsidR="002D0A18" w:rsidRPr="00C132F0">
        <w:t xml:space="preserve">, printing </w:t>
      </w:r>
      <w:r w:rsidR="002D0A18" w:rsidRPr="00C132F0">
        <w:rPr>
          <w:b/>
          <w:bCs/>
        </w:rPr>
        <w:t>on mailings</w:t>
      </w:r>
      <w:r w:rsidR="002D0A18" w:rsidRPr="00C132F0">
        <w:t xml:space="preserve"> (unless mandated</w:t>
      </w:r>
      <w:r w:rsidR="002D0A18" w:rsidRPr="005135AD">
        <w:t xml:space="preserve"> by federal law),</w:t>
      </w:r>
      <w:r w:rsidR="002D0A18">
        <w:t xml:space="preserve"> </w:t>
      </w:r>
      <w:r w:rsidR="002D0A18" w:rsidRPr="005135AD">
        <w:t xml:space="preserve">and printing on </w:t>
      </w:r>
      <w:r w:rsidR="002D0A18" w:rsidRPr="002D0A18">
        <w:rPr>
          <w:b/>
          <w:bCs/>
        </w:rPr>
        <w:t>ID or membership cards</w:t>
      </w:r>
      <w:r w:rsidR="00157649" w:rsidRPr="00157649">
        <w:t xml:space="preserve">. Also </w:t>
      </w:r>
      <w:r w:rsidR="00157649" w:rsidRPr="00733A10">
        <w:rPr>
          <w:b/>
          <w:bCs/>
        </w:rPr>
        <w:t xml:space="preserve">prohibits businesses from </w:t>
      </w:r>
      <w:r w:rsidR="00733A10" w:rsidRPr="00733A10">
        <w:rPr>
          <w:b/>
          <w:bCs/>
        </w:rPr>
        <w:t>requiring</w:t>
      </w:r>
      <w:r w:rsidR="00733A10">
        <w:t xml:space="preserve"> consumers to </w:t>
      </w:r>
      <w:r w:rsidR="00733A10" w:rsidRPr="008204AE">
        <w:rPr>
          <w:b/>
          <w:bCs/>
        </w:rPr>
        <w:t>transmit SSN over unencrypted internet connection</w:t>
      </w:r>
      <w:r w:rsidR="00733A10">
        <w:t>.</w:t>
      </w:r>
    </w:p>
    <w:p w14:paraId="36E5E052" w14:textId="77777777" w:rsidR="00605493" w:rsidRDefault="000822A9" w:rsidP="002C1E70">
      <w:pPr>
        <w:numPr>
          <w:ilvl w:val="2"/>
          <w:numId w:val="4"/>
        </w:numPr>
        <w:spacing w:after="60"/>
        <w:jc w:val="both"/>
        <w:rPr>
          <w:lang w:bidi="en-US"/>
        </w:rPr>
      </w:pPr>
      <w:r w:rsidRPr="000822A9">
        <w:rPr>
          <w:b/>
          <w:bCs/>
          <w:color w:val="002060"/>
          <w:lang w:bidi="en-US"/>
        </w:rPr>
        <w:t>Data destruction</w:t>
      </w:r>
      <w:r w:rsidR="0008373A">
        <w:rPr>
          <w:lang w:bidi="en-US"/>
        </w:rPr>
        <w:t>:</w:t>
      </w:r>
      <w:r w:rsidR="00BA0E28">
        <w:rPr>
          <w:lang w:bidi="en-US"/>
        </w:rPr>
        <w:t xml:space="preserve"> </w:t>
      </w:r>
      <w:r w:rsidR="00311D9A" w:rsidRPr="002211C3">
        <w:rPr>
          <w:b/>
          <w:bCs/>
          <w:lang w:bidi="en-US"/>
        </w:rPr>
        <w:t>At least 35 states have data destruction laws</w:t>
      </w:r>
      <w:r w:rsidR="000D29DE">
        <w:rPr>
          <w:lang w:bidi="en-US"/>
        </w:rPr>
        <w:t xml:space="preserve">, which are </w:t>
      </w:r>
      <w:r w:rsidR="000D29DE" w:rsidRPr="005A47D5">
        <w:rPr>
          <w:b/>
          <w:lang w:bidi="en-US"/>
        </w:rPr>
        <w:t xml:space="preserve">sometimes </w:t>
      </w:r>
      <w:r w:rsidR="00BA0E28" w:rsidRPr="005A47D5">
        <w:rPr>
          <w:b/>
          <w:lang w:bidi="en-US"/>
        </w:rPr>
        <w:t>incorporated into data breach laws</w:t>
      </w:r>
      <w:r w:rsidR="00111A64" w:rsidRPr="005A47D5">
        <w:rPr>
          <w:b/>
          <w:lang w:bidi="en-US"/>
        </w:rPr>
        <w:t>.</w:t>
      </w:r>
      <w:r w:rsidR="00111A64">
        <w:rPr>
          <w:lang w:bidi="en-US"/>
        </w:rPr>
        <w:t xml:space="preserve"> </w:t>
      </w:r>
    </w:p>
    <w:p w14:paraId="4E7A19B9" w14:textId="60BE6F33" w:rsidR="000822A9" w:rsidRDefault="00111A64" w:rsidP="002C1E70">
      <w:pPr>
        <w:numPr>
          <w:ilvl w:val="3"/>
          <w:numId w:val="4"/>
        </w:numPr>
        <w:spacing w:after="60"/>
        <w:jc w:val="both"/>
        <w:rPr>
          <w:lang w:bidi="en-US"/>
        </w:rPr>
      </w:pPr>
      <w:r w:rsidRPr="00605493">
        <w:rPr>
          <w:b/>
          <w:bCs/>
          <w:lang w:bidi="en-US"/>
        </w:rPr>
        <w:t>Common elements</w:t>
      </w:r>
      <w:r w:rsidR="008E1238">
        <w:rPr>
          <w:b/>
          <w:bCs/>
          <w:lang w:bidi="en-US"/>
        </w:rPr>
        <w:t xml:space="preserve"> of State laws</w:t>
      </w:r>
      <w:r>
        <w:rPr>
          <w:lang w:bidi="en-US"/>
        </w:rPr>
        <w:t>:</w:t>
      </w:r>
    </w:p>
    <w:p w14:paraId="1CE60526" w14:textId="35CFAA0D" w:rsidR="00601C69" w:rsidRDefault="00601C69" w:rsidP="002C1E70">
      <w:pPr>
        <w:numPr>
          <w:ilvl w:val="4"/>
          <w:numId w:val="4"/>
        </w:numPr>
        <w:spacing w:after="60"/>
        <w:jc w:val="both"/>
        <w:rPr>
          <w:lang w:bidi="en-US"/>
        </w:rPr>
      </w:pPr>
      <w:r w:rsidRPr="000E77AF">
        <w:rPr>
          <w:b/>
          <w:bCs/>
          <w:lang w:bidi="en-US"/>
        </w:rPr>
        <w:t>Who it applies to</w:t>
      </w:r>
      <w:r>
        <w:rPr>
          <w:lang w:bidi="en-US"/>
        </w:rPr>
        <w:t xml:space="preserve"> (government and/or private businesses)</w:t>
      </w:r>
    </w:p>
    <w:p w14:paraId="7ABB947A" w14:textId="1C3A2790" w:rsidR="00FC1E72" w:rsidRDefault="00DF78EF" w:rsidP="002C1E70">
      <w:pPr>
        <w:numPr>
          <w:ilvl w:val="5"/>
          <w:numId w:val="4"/>
        </w:numPr>
        <w:spacing w:after="60"/>
        <w:ind w:left="2520"/>
        <w:jc w:val="both"/>
        <w:rPr>
          <w:lang w:bidi="en-US"/>
        </w:rPr>
      </w:pPr>
      <w:r>
        <w:rPr>
          <w:lang w:bidi="en-US"/>
        </w:rPr>
        <w:t>any business that conducts business in the state and any business that maintains or otherwise possesses personal information of a resident of the state</w:t>
      </w:r>
    </w:p>
    <w:p w14:paraId="7E0C8BE3" w14:textId="62A7542D" w:rsidR="00F12FE8" w:rsidRDefault="00F12FE8" w:rsidP="002C1E70">
      <w:pPr>
        <w:numPr>
          <w:ilvl w:val="5"/>
          <w:numId w:val="4"/>
        </w:numPr>
        <w:spacing w:after="60"/>
        <w:ind w:left="2520"/>
        <w:jc w:val="both"/>
        <w:rPr>
          <w:lang w:bidi="en-US"/>
        </w:rPr>
      </w:pPr>
      <w:r>
        <w:rPr>
          <w:lang w:bidi="en-US"/>
        </w:rPr>
        <w:t>entities must take “reasonable measures” to safeguard</w:t>
      </w:r>
      <w:r w:rsidR="004C4F71">
        <w:rPr>
          <w:lang w:bidi="en-US"/>
        </w:rPr>
        <w:t xml:space="preserve"> PI against unauthorized access in connection with or after its disposal</w:t>
      </w:r>
    </w:p>
    <w:p w14:paraId="48552D45" w14:textId="4385D6AB" w:rsidR="00B97114" w:rsidRDefault="00B97114" w:rsidP="002C1E70">
      <w:pPr>
        <w:numPr>
          <w:ilvl w:val="6"/>
          <w:numId w:val="4"/>
        </w:numPr>
        <w:spacing w:after="60"/>
        <w:ind w:left="3240"/>
        <w:jc w:val="both"/>
        <w:rPr>
          <w:lang w:bidi="en-US"/>
        </w:rPr>
      </w:pPr>
      <w:r w:rsidRPr="0034458B">
        <w:rPr>
          <w:b/>
          <w:lang w:bidi="en-US"/>
        </w:rPr>
        <w:t>subcontracting allowed</w:t>
      </w:r>
      <w:r w:rsidR="00BA68BF" w:rsidRPr="0034458B">
        <w:rPr>
          <w:b/>
          <w:lang w:bidi="en-US"/>
        </w:rPr>
        <w:t xml:space="preserve"> after due diligence</w:t>
      </w:r>
      <w:r w:rsidR="00BA68BF">
        <w:rPr>
          <w:lang w:bidi="en-US"/>
        </w:rPr>
        <w:t xml:space="preserve"> (i.e., reviewing an independent audit of operations, references</w:t>
      </w:r>
      <w:r w:rsidR="00B666EB">
        <w:rPr>
          <w:lang w:bidi="en-US"/>
        </w:rPr>
        <w:t xml:space="preserve"> and requiring independent certification of the business or personally evaluating the competency and integrity of the disposal business</w:t>
      </w:r>
      <w:r w:rsidR="00EF1A80">
        <w:rPr>
          <w:lang w:bidi="en-US"/>
        </w:rPr>
        <w:t>)</w:t>
      </w:r>
    </w:p>
    <w:p w14:paraId="05EF41BE" w14:textId="33C983AF" w:rsidR="002E1DB0" w:rsidRDefault="002E1DB0" w:rsidP="002C1E70">
      <w:pPr>
        <w:numPr>
          <w:ilvl w:val="5"/>
          <w:numId w:val="4"/>
        </w:numPr>
        <w:spacing w:after="60"/>
        <w:ind w:left="2520"/>
        <w:jc w:val="both"/>
        <w:rPr>
          <w:lang w:bidi="en-US"/>
        </w:rPr>
      </w:pPr>
      <w:r w:rsidRPr="008526DF">
        <w:rPr>
          <w:b/>
          <w:lang w:bidi="en-US"/>
        </w:rPr>
        <w:t>reasonable measures</w:t>
      </w:r>
      <w:r w:rsidR="009B5D40" w:rsidRPr="008526DF">
        <w:rPr>
          <w:b/>
          <w:lang w:bidi="en-US"/>
        </w:rPr>
        <w:t xml:space="preserve"> </w:t>
      </w:r>
      <w:r w:rsidR="009B5D40">
        <w:rPr>
          <w:lang w:bidi="en-US"/>
        </w:rPr>
        <w:t>are</w:t>
      </w:r>
    </w:p>
    <w:p w14:paraId="54CD9D27" w14:textId="1C422573" w:rsidR="009B5D40" w:rsidRDefault="0084003C" w:rsidP="002C1E70">
      <w:pPr>
        <w:numPr>
          <w:ilvl w:val="6"/>
          <w:numId w:val="4"/>
        </w:numPr>
        <w:spacing w:after="60"/>
        <w:ind w:left="3240"/>
        <w:jc w:val="both"/>
        <w:rPr>
          <w:lang w:bidi="en-US"/>
        </w:rPr>
      </w:pPr>
      <w:r w:rsidRPr="00991512">
        <w:rPr>
          <w:b/>
          <w:lang w:bidi="en-US"/>
        </w:rPr>
        <w:t>burning, pulverizing or shredding</w:t>
      </w:r>
      <w:r>
        <w:rPr>
          <w:lang w:bidi="en-US"/>
        </w:rPr>
        <w:t xml:space="preserve"> so that PI cannot be practicably read or reconstructed</w:t>
      </w:r>
    </w:p>
    <w:p w14:paraId="30A35C0F" w14:textId="6664F7DA" w:rsidR="00C6262F" w:rsidRDefault="00C6262F" w:rsidP="002C1E70">
      <w:pPr>
        <w:numPr>
          <w:ilvl w:val="6"/>
          <w:numId w:val="4"/>
        </w:numPr>
        <w:spacing w:after="60"/>
        <w:ind w:left="3240"/>
        <w:jc w:val="both"/>
        <w:rPr>
          <w:lang w:bidi="en-US"/>
        </w:rPr>
      </w:pPr>
      <w:r w:rsidRPr="00991512">
        <w:rPr>
          <w:b/>
          <w:lang w:bidi="en-US"/>
        </w:rPr>
        <w:t>destruction or erasure of electronic media and other non-paper media</w:t>
      </w:r>
      <w:r>
        <w:rPr>
          <w:lang w:bidi="en-US"/>
        </w:rPr>
        <w:t xml:space="preserve"> so cannot be practicably read or reconstructed</w:t>
      </w:r>
    </w:p>
    <w:p w14:paraId="4A8544FB" w14:textId="5BCE2F6B" w:rsidR="0035108B" w:rsidRDefault="0035108B" w:rsidP="002C1E70">
      <w:pPr>
        <w:numPr>
          <w:ilvl w:val="6"/>
          <w:numId w:val="4"/>
        </w:numPr>
        <w:spacing w:after="60"/>
        <w:ind w:left="3240"/>
        <w:jc w:val="both"/>
        <w:rPr>
          <w:lang w:bidi="en-US"/>
        </w:rPr>
      </w:pPr>
      <w:r>
        <w:rPr>
          <w:lang w:bidi="en-US"/>
        </w:rPr>
        <w:t>description of procedures for adequate destruction</w:t>
      </w:r>
      <w:r w:rsidR="000F3557">
        <w:rPr>
          <w:lang w:bidi="en-US"/>
        </w:rPr>
        <w:t xml:space="preserve"> or proper disposal of personal records as official </w:t>
      </w:r>
      <w:r w:rsidR="000F3557" w:rsidRPr="00C41092">
        <w:rPr>
          <w:b/>
          <w:lang w:bidi="en-US"/>
        </w:rPr>
        <w:t>written policy of the business</w:t>
      </w:r>
      <w:r w:rsidR="000F3557">
        <w:rPr>
          <w:lang w:bidi="en-US"/>
        </w:rPr>
        <w:t xml:space="preserve"> entity </w:t>
      </w:r>
    </w:p>
    <w:p w14:paraId="3F603F32" w14:textId="77777777" w:rsidR="00601C69" w:rsidRPr="00E45123" w:rsidRDefault="00601C69" w:rsidP="002C1E70">
      <w:pPr>
        <w:numPr>
          <w:ilvl w:val="4"/>
          <w:numId w:val="4"/>
        </w:numPr>
        <w:spacing w:after="60"/>
        <w:jc w:val="both"/>
        <w:rPr>
          <w:b/>
          <w:lang w:bidi="en-US"/>
        </w:rPr>
      </w:pPr>
      <w:r w:rsidRPr="00E45123">
        <w:rPr>
          <w:b/>
          <w:lang w:bidi="en-US"/>
        </w:rPr>
        <w:t>Requires notice</w:t>
      </w:r>
    </w:p>
    <w:p w14:paraId="6A654A70" w14:textId="1547C7D3" w:rsidR="00601C69" w:rsidRDefault="00601C69" w:rsidP="002C1E70">
      <w:pPr>
        <w:numPr>
          <w:ilvl w:val="4"/>
          <w:numId w:val="4"/>
        </w:numPr>
        <w:spacing w:after="60"/>
        <w:jc w:val="both"/>
        <w:rPr>
          <w:lang w:bidi="en-US"/>
        </w:rPr>
      </w:pPr>
      <w:r w:rsidRPr="00DA289A">
        <w:rPr>
          <w:b/>
          <w:lang w:bidi="en-US"/>
        </w:rPr>
        <w:t>Exemptions</w:t>
      </w:r>
      <w:r>
        <w:rPr>
          <w:lang w:bidi="en-US"/>
        </w:rPr>
        <w:t xml:space="preserve"> (e.g., GLBA, HIPAA, </w:t>
      </w:r>
      <w:r w:rsidR="00865E14">
        <w:rPr>
          <w:lang w:bidi="en-US"/>
        </w:rPr>
        <w:t xml:space="preserve">CRAs subject to </w:t>
      </w:r>
      <w:r>
        <w:rPr>
          <w:lang w:bidi="en-US"/>
        </w:rPr>
        <w:t>FCRA)</w:t>
      </w:r>
    </w:p>
    <w:p w14:paraId="4AE58C65" w14:textId="77777777" w:rsidR="00601C69" w:rsidRDefault="00601C69" w:rsidP="002C1E70">
      <w:pPr>
        <w:numPr>
          <w:ilvl w:val="4"/>
          <w:numId w:val="4"/>
        </w:numPr>
        <w:spacing w:after="60"/>
        <w:jc w:val="both"/>
        <w:rPr>
          <w:lang w:bidi="en-US"/>
        </w:rPr>
      </w:pPr>
      <w:r w:rsidRPr="00DA289A">
        <w:rPr>
          <w:b/>
          <w:lang w:bidi="en-US"/>
        </w:rPr>
        <w:t xml:space="preserve">Covered media </w:t>
      </w:r>
      <w:r>
        <w:rPr>
          <w:lang w:bidi="en-US"/>
        </w:rPr>
        <w:t>(e.g., electronic and/or paper)</w:t>
      </w:r>
    </w:p>
    <w:p w14:paraId="5D0E4544" w14:textId="3E936FBC" w:rsidR="00111A64" w:rsidRDefault="00601C69" w:rsidP="002C1E70">
      <w:pPr>
        <w:numPr>
          <w:ilvl w:val="4"/>
          <w:numId w:val="4"/>
        </w:numPr>
        <w:spacing w:after="60"/>
        <w:jc w:val="both"/>
        <w:rPr>
          <w:lang w:bidi="en-US"/>
        </w:rPr>
      </w:pPr>
      <w:r w:rsidRPr="00DA289A">
        <w:rPr>
          <w:b/>
          <w:lang w:bidi="en-US"/>
        </w:rPr>
        <w:t>Penalties</w:t>
      </w:r>
      <w:r w:rsidR="00B61F82">
        <w:rPr>
          <w:lang w:bidi="en-US"/>
        </w:rPr>
        <w:t xml:space="preserve"> –</w:t>
      </w:r>
      <w:r w:rsidR="004959E3">
        <w:rPr>
          <w:lang w:bidi="en-US"/>
        </w:rPr>
        <w:t xml:space="preserve"> statutory damages, </w:t>
      </w:r>
      <w:r w:rsidR="00B61F82">
        <w:rPr>
          <w:lang w:bidi="en-US"/>
        </w:rPr>
        <w:t xml:space="preserve">whether there’s a private right of action </w:t>
      </w:r>
    </w:p>
    <w:p w14:paraId="12D698BA" w14:textId="53223C1D" w:rsidR="00424396" w:rsidRPr="00C132F0" w:rsidRDefault="004959E3" w:rsidP="00266A8D">
      <w:pPr>
        <w:keepNext/>
        <w:numPr>
          <w:ilvl w:val="3"/>
          <w:numId w:val="4"/>
        </w:numPr>
        <w:spacing w:after="60"/>
        <w:ind w:left="1541"/>
        <w:jc w:val="both"/>
        <w:rPr>
          <w:b/>
          <w:bCs/>
          <w:lang w:bidi="en-US"/>
        </w:rPr>
      </w:pPr>
      <w:r w:rsidRPr="00C132F0">
        <w:rPr>
          <w:b/>
          <w:bCs/>
          <w:lang w:bidi="en-US"/>
        </w:rPr>
        <w:t>Differences Among States</w:t>
      </w:r>
    </w:p>
    <w:p w14:paraId="63690112" w14:textId="28514878" w:rsidR="004959E3" w:rsidRDefault="0000090E" w:rsidP="002C1E70">
      <w:pPr>
        <w:numPr>
          <w:ilvl w:val="4"/>
          <w:numId w:val="4"/>
        </w:numPr>
        <w:spacing w:after="60"/>
        <w:jc w:val="both"/>
        <w:rPr>
          <w:lang w:bidi="en-US"/>
        </w:rPr>
      </w:pPr>
      <w:r w:rsidRPr="00B44954">
        <w:rPr>
          <w:b/>
          <w:bCs/>
          <w:lang w:bidi="en-US"/>
        </w:rPr>
        <w:t>AZ</w:t>
      </w:r>
      <w:r>
        <w:rPr>
          <w:lang w:bidi="en-US"/>
        </w:rPr>
        <w:t xml:space="preserve"> applies </w:t>
      </w:r>
      <w:r w:rsidRPr="00AB5624">
        <w:rPr>
          <w:b/>
          <w:lang w:bidi="en-US"/>
        </w:rPr>
        <w:t>only</w:t>
      </w:r>
      <w:r>
        <w:rPr>
          <w:lang w:bidi="en-US"/>
        </w:rPr>
        <w:t xml:space="preserve"> to </w:t>
      </w:r>
      <w:r w:rsidRPr="00AB5624">
        <w:rPr>
          <w:b/>
          <w:lang w:bidi="en-US"/>
        </w:rPr>
        <w:t>paper</w:t>
      </w:r>
    </w:p>
    <w:p w14:paraId="5155FACF" w14:textId="482A02E3" w:rsidR="0000090E" w:rsidRDefault="0000090E" w:rsidP="002C1E70">
      <w:pPr>
        <w:numPr>
          <w:ilvl w:val="4"/>
          <w:numId w:val="4"/>
        </w:numPr>
        <w:spacing w:after="60"/>
        <w:jc w:val="both"/>
        <w:rPr>
          <w:lang w:bidi="en-US"/>
        </w:rPr>
      </w:pPr>
      <w:r w:rsidRPr="00B44954">
        <w:rPr>
          <w:b/>
          <w:bCs/>
          <w:lang w:bidi="en-US"/>
        </w:rPr>
        <w:t>A</w:t>
      </w:r>
      <w:r w:rsidR="0057578C" w:rsidRPr="00B44954">
        <w:rPr>
          <w:b/>
          <w:bCs/>
          <w:lang w:bidi="en-US"/>
        </w:rPr>
        <w:t>K</w:t>
      </w:r>
      <w:r w:rsidR="0057578C">
        <w:rPr>
          <w:lang w:bidi="en-US"/>
        </w:rPr>
        <w:t xml:space="preserve"> authorized </w:t>
      </w:r>
      <w:r w:rsidR="0057578C" w:rsidRPr="00A264A9">
        <w:rPr>
          <w:b/>
          <w:lang w:bidi="en-US"/>
        </w:rPr>
        <w:t>private right of action</w:t>
      </w:r>
    </w:p>
    <w:p w14:paraId="0EBD88F2" w14:textId="67980873" w:rsidR="000B2129" w:rsidRDefault="000B2129" w:rsidP="002C1E70">
      <w:pPr>
        <w:numPr>
          <w:ilvl w:val="4"/>
          <w:numId w:val="4"/>
        </w:numPr>
        <w:spacing w:after="60"/>
        <w:jc w:val="both"/>
        <w:rPr>
          <w:lang w:bidi="en-US"/>
        </w:rPr>
      </w:pPr>
      <w:r w:rsidRPr="00D84A5A">
        <w:rPr>
          <w:b/>
          <w:bCs/>
          <w:lang w:bidi="en-US"/>
        </w:rPr>
        <w:t>NM</w:t>
      </w:r>
      <w:r>
        <w:rPr>
          <w:lang w:bidi="en-US"/>
        </w:rPr>
        <w:t xml:space="preserve"> requires </w:t>
      </w:r>
      <w:r w:rsidRPr="004A23F9">
        <w:rPr>
          <w:lang w:bidi="en-US"/>
        </w:rPr>
        <w:t xml:space="preserve">shredding, erasing </w:t>
      </w:r>
      <w:r w:rsidRPr="009323F7">
        <w:rPr>
          <w:b/>
          <w:lang w:bidi="en-US"/>
        </w:rPr>
        <w:t>or otherwise modifying the PII</w:t>
      </w:r>
      <w:r>
        <w:rPr>
          <w:lang w:bidi="en-US"/>
        </w:rPr>
        <w:t xml:space="preserve"> c</w:t>
      </w:r>
      <w:r w:rsidRPr="004A23F9">
        <w:rPr>
          <w:lang w:bidi="en-US"/>
        </w:rPr>
        <w:t xml:space="preserve">ontained in records to make </w:t>
      </w:r>
      <w:r>
        <w:rPr>
          <w:lang w:bidi="en-US"/>
        </w:rPr>
        <w:t xml:space="preserve">it </w:t>
      </w:r>
      <w:r w:rsidRPr="004A23F9">
        <w:rPr>
          <w:lang w:bidi="en-US"/>
        </w:rPr>
        <w:t>unreadable or undecipherable</w:t>
      </w:r>
    </w:p>
    <w:p w14:paraId="070B9E54" w14:textId="210E2427" w:rsidR="000B2129" w:rsidRDefault="000B2129" w:rsidP="002C1E70">
      <w:pPr>
        <w:numPr>
          <w:ilvl w:val="4"/>
          <w:numId w:val="4"/>
        </w:numPr>
        <w:spacing w:after="60"/>
        <w:jc w:val="both"/>
        <w:rPr>
          <w:lang w:bidi="en-US"/>
        </w:rPr>
      </w:pPr>
      <w:r w:rsidRPr="00D84A5A">
        <w:rPr>
          <w:b/>
          <w:bCs/>
          <w:lang w:bidi="en-US"/>
        </w:rPr>
        <w:t>CA</w:t>
      </w:r>
      <w:r>
        <w:rPr>
          <w:lang w:bidi="en-US"/>
        </w:rPr>
        <w:t xml:space="preserve"> requires </w:t>
      </w:r>
      <w:r w:rsidR="00FF353D" w:rsidRPr="00FF353D">
        <w:rPr>
          <w:lang w:bidi="en-US"/>
        </w:rPr>
        <w:t>d</w:t>
      </w:r>
      <w:r w:rsidR="00FF353D" w:rsidRPr="000B5E58">
        <w:rPr>
          <w:lang w:bidi="en-US"/>
        </w:rPr>
        <w:t>estruction</w:t>
      </w:r>
      <w:r w:rsidR="00FF353D" w:rsidRPr="00FF353D">
        <w:rPr>
          <w:lang w:bidi="en-US"/>
        </w:rPr>
        <w:t xml:space="preserve"> such that records are “unreadable or undecipherable through </w:t>
      </w:r>
      <w:r w:rsidR="00FF353D" w:rsidRPr="00AB5624">
        <w:rPr>
          <w:b/>
          <w:u w:val="single"/>
          <w:lang w:bidi="en-US"/>
        </w:rPr>
        <w:t>any</w:t>
      </w:r>
      <w:r w:rsidR="00FF353D" w:rsidRPr="00AB5624">
        <w:rPr>
          <w:b/>
          <w:lang w:bidi="en-US"/>
        </w:rPr>
        <w:t xml:space="preserve"> means</w:t>
      </w:r>
      <w:r w:rsidR="00FF353D" w:rsidRPr="00FF353D">
        <w:rPr>
          <w:lang w:bidi="en-US"/>
        </w:rPr>
        <w:t>”</w:t>
      </w:r>
    </w:p>
    <w:p w14:paraId="368DBF0A" w14:textId="1D67E119" w:rsidR="00FF4F51" w:rsidRDefault="00FF4F51" w:rsidP="002C1E70">
      <w:pPr>
        <w:numPr>
          <w:ilvl w:val="4"/>
          <w:numId w:val="4"/>
        </w:numPr>
        <w:spacing w:after="60"/>
        <w:jc w:val="both"/>
        <w:rPr>
          <w:lang w:bidi="en-US"/>
        </w:rPr>
      </w:pPr>
      <w:r w:rsidRPr="00D84A5A">
        <w:rPr>
          <w:b/>
          <w:bCs/>
          <w:lang w:bidi="en-US"/>
        </w:rPr>
        <w:t>VA</w:t>
      </w:r>
      <w:r>
        <w:rPr>
          <w:lang w:bidi="en-US"/>
        </w:rPr>
        <w:t xml:space="preserve"> applies </w:t>
      </w:r>
      <w:r w:rsidRPr="00D84A5A">
        <w:rPr>
          <w:b/>
          <w:bCs/>
          <w:lang w:bidi="en-US"/>
        </w:rPr>
        <w:t>only to govt entities</w:t>
      </w:r>
    </w:p>
    <w:p w14:paraId="35333926" w14:textId="39CE71AB" w:rsidR="00FF4F51" w:rsidRDefault="00FF4F51" w:rsidP="002C1E70">
      <w:pPr>
        <w:numPr>
          <w:ilvl w:val="4"/>
          <w:numId w:val="4"/>
        </w:numPr>
        <w:spacing w:after="60"/>
        <w:jc w:val="both"/>
        <w:rPr>
          <w:lang w:bidi="en-US"/>
        </w:rPr>
      </w:pPr>
      <w:r w:rsidRPr="00D84A5A">
        <w:rPr>
          <w:b/>
          <w:bCs/>
          <w:lang w:bidi="en-US"/>
        </w:rPr>
        <w:t xml:space="preserve">MA </w:t>
      </w:r>
      <w:r w:rsidR="00066986" w:rsidRPr="00D84A5A">
        <w:rPr>
          <w:b/>
          <w:bCs/>
          <w:lang w:bidi="en-US"/>
        </w:rPr>
        <w:t>has steep penalties</w:t>
      </w:r>
      <w:r w:rsidR="00066986">
        <w:rPr>
          <w:lang w:bidi="en-US"/>
        </w:rPr>
        <w:t xml:space="preserve"> of not more than $100 per data subject</w:t>
      </w:r>
      <w:r w:rsidR="00EA50D0">
        <w:rPr>
          <w:lang w:bidi="en-US"/>
        </w:rPr>
        <w:t xml:space="preserve"> </w:t>
      </w:r>
      <w:r w:rsidR="00ED4042">
        <w:rPr>
          <w:lang w:bidi="en-US"/>
        </w:rPr>
        <w:t xml:space="preserve">affected </w:t>
      </w:r>
      <w:r w:rsidR="00EA50D0">
        <w:rPr>
          <w:lang w:bidi="en-US"/>
        </w:rPr>
        <w:t>and up to</w:t>
      </w:r>
      <w:r w:rsidR="00C87A85">
        <w:rPr>
          <w:lang w:bidi="en-US"/>
        </w:rPr>
        <w:t xml:space="preserve"> $50K for each instance of improper disposal</w:t>
      </w:r>
    </w:p>
    <w:p w14:paraId="3D399A42" w14:textId="791BC72A" w:rsidR="000822A9" w:rsidRDefault="000822A9" w:rsidP="002C1E70">
      <w:pPr>
        <w:numPr>
          <w:ilvl w:val="2"/>
          <w:numId w:val="4"/>
        </w:numPr>
        <w:spacing w:after="60"/>
        <w:jc w:val="both"/>
        <w:rPr>
          <w:lang w:bidi="en-US"/>
        </w:rPr>
      </w:pPr>
      <w:r w:rsidRPr="000822A9">
        <w:rPr>
          <w:b/>
          <w:bCs/>
          <w:color w:val="002060"/>
          <w:lang w:bidi="en-US"/>
        </w:rPr>
        <w:t>Security procedures</w:t>
      </w:r>
      <w:r w:rsidR="0008373A">
        <w:rPr>
          <w:lang w:bidi="en-US"/>
        </w:rPr>
        <w:t>:</w:t>
      </w:r>
    </w:p>
    <w:p w14:paraId="3FB00753" w14:textId="0BBB63BE" w:rsidR="00462874" w:rsidRDefault="00C80679" w:rsidP="002C1E70">
      <w:pPr>
        <w:numPr>
          <w:ilvl w:val="3"/>
          <w:numId w:val="4"/>
        </w:numPr>
        <w:spacing w:after="60"/>
        <w:jc w:val="both"/>
        <w:rPr>
          <w:lang w:bidi="en-US"/>
        </w:rPr>
      </w:pPr>
      <w:r>
        <w:rPr>
          <w:b/>
          <w:bCs/>
          <w:lang w:bidi="en-US"/>
        </w:rPr>
        <w:t>Incident Mgmt</w:t>
      </w:r>
      <w:r w:rsidR="00683702" w:rsidRPr="009D3A2C">
        <w:rPr>
          <w:b/>
          <w:bCs/>
          <w:lang w:bidi="en-US"/>
        </w:rPr>
        <w:t xml:space="preserve"> for Data Breach</w:t>
      </w:r>
      <w:r w:rsidR="009D3A2C" w:rsidRPr="009D3A2C">
        <w:rPr>
          <w:lang w:bidi="en-US"/>
        </w:rPr>
        <w:t xml:space="preserve">: </w:t>
      </w:r>
      <w:r w:rsidR="00BD7328">
        <w:rPr>
          <w:lang w:bidi="en-US"/>
        </w:rPr>
        <w:t xml:space="preserve">Privacy pro must support and often lead efforts to </w:t>
      </w:r>
      <w:r w:rsidR="00D22371" w:rsidRPr="003866DD">
        <w:rPr>
          <w:b/>
          <w:bCs/>
          <w:lang w:bidi="en-US"/>
        </w:rPr>
        <w:t>prevent</w:t>
      </w:r>
      <w:r w:rsidR="00D22371">
        <w:rPr>
          <w:b/>
          <w:bCs/>
          <w:lang w:bidi="en-US"/>
        </w:rPr>
        <w:t>,</w:t>
      </w:r>
      <w:r w:rsidR="00D22371" w:rsidRPr="003866DD">
        <w:rPr>
          <w:b/>
          <w:bCs/>
          <w:lang w:bidi="en-US"/>
        </w:rPr>
        <w:t xml:space="preserve"> </w:t>
      </w:r>
      <w:r w:rsidR="00BD7328" w:rsidRPr="003866DD">
        <w:rPr>
          <w:b/>
          <w:bCs/>
          <w:lang w:bidi="en-US"/>
        </w:rPr>
        <w:t xml:space="preserve">detect, contain </w:t>
      </w:r>
      <w:r w:rsidR="00D22371" w:rsidRPr="003866DD">
        <w:rPr>
          <w:b/>
          <w:bCs/>
          <w:lang w:bidi="en-US"/>
        </w:rPr>
        <w:t xml:space="preserve">and </w:t>
      </w:r>
      <w:r w:rsidR="00BD7328" w:rsidRPr="003866DD">
        <w:rPr>
          <w:b/>
          <w:bCs/>
          <w:lang w:bidi="en-US"/>
        </w:rPr>
        <w:t>report security breaches</w:t>
      </w:r>
    </w:p>
    <w:p w14:paraId="0365B6F3" w14:textId="5A25B9CF" w:rsidR="003C139D" w:rsidRPr="007C55A9" w:rsidRDefault="007C55A9" w:rsidP="002C1E70">
      <w:pPr>
        <w:numPr>
          <w:ilvl w:val="4"/>
          <w:numId w:val="4"/>
        </w:numPr>
        <w:spacing w:after="60"/>
        <w:jc w:val="both"/>
        <w:rPr>
          <w:lang w:bidi="en-US"/>
        </w:rPr>
      </w:pPr>
      <w:r>
        <w:rPr>
          <w:b/>
          <w:bCs/>
          <w:lang w:bidi="en-US"/>
        </w:rPr>
        <w:t xml:space="preserve">Steps for </w:t>
      </w:r>
      <w:r w:rsidR="00C25DE3">
        <w:rPr>
          <w:b/>
          <w:bCs/>
          <w:lang w:bidi="en-US"/>
        </w:rPr>
        <w:t>Incident Management</w:t>
      </w:r>
    </w:p>
    <w:p w14:paraId="0F8BD193" w14:textId="382A7B37" w:rsidR="006E7952" w:rsidRDefault="006E7952" w:rsidP="002C1E70">
      <w:pPr>
        <w:numPr>
          <w:ilvl w:val="5"/>
          <w:numId w:val="4"/>
        </w:numPr>
        <w:spacing w:after="60"/>
        <w:ind w:left="2520"/>
        <w:jc w:val="both"/>
        <w:rPr>
          <w:b/>
          <w:bCs/>
          <w:lang w:bidi="en-US"/>
        </w:rPr>
      </w:pPr>
      <w:r w:rsidRPr="006E7952">
        <w:rPr>
          <w:b/>
          <w:bCs/>
          <w:lang w:bidi="en-US"/>
        </w:rPr>
        <w:t>Determine whether breach actually occurred</w:t>
      </w:r>
    </w:p>
    <w:p w14:paraId="50C5BBA8" w14:textId="3D10AC10" w:rsidR="0080687C" w:rsidRPr="006E7952" w:rsidRDefault="0080687C" w:rsidP="002C1E70">
      <w:pPr>
        <w:numPr>
          <w:ilvl w:val="6"/>
          <w:numId w:val="4"/>
        </w:numPr>
        <w:spacing w:after="60"/>
        <w:ind w:left="3240"/>
        <w:jc w:val="both"/>
        <w:rPr>
          <w:lang w:bidi="en-US"/>
        </w:rPr>
      </w:pPr>
      <w:r>
        <w:rPr>
          <w:b/>
          <w:bCs/>
          <w:lang w:bidi="en-US"/>
        </w:rPr>
        <w:t>Evidence of breach</w:t>
      </w:r>
      <w:r w:rsidRPr="00A11CA7">
        <w:rPr>
          <w:lang w:bidi="en-US"/>
        </w:rPr>
        <w:t xml:space="preserve"> </w:t>
      </w:r>
      <w:r w:rsidR="00A11CA7">
        <w:rPr>
          <w:lang w:bidi="en-US"/>
        </w:rPr>
        <w:t>–</w:t>
      </w:r>
      <w:r w:rsidR="00A11CA7" w:rsidRPr="00A11CA7">
        <w:rPr>
          <w:lang w:bidi="en-US"/>
        </w:rPr>
        <w:t xml:space="preserve"> </w:t>
      </w:r>
      <w:r w:rsidR="00A11CA7">
        <w:rPr>
          <w:lang w:bidi="en-US"/>
        </w:rPr>
        <w:t xml:space="preserve">multiple </w:t>
      </w:r>
      <w:r w:rsidR="00C94FF3">
        <w:rPr>
          <w:lang w:bidi="en-US"/>
        </w:rPr>
        <w:t xml:space="preserve">failed </w:t>
      </w:r>
      <w:r w:rsidR="00A11CA7">
        <w:rPr>
          <w:lang w:bidi="en-US"/>
        </w:rPr>
        <w:t xml:space="preserve">login attempts, </w:t>
      </w:r>
      <w:r w:rsidR="00C94FF3">
        <w:rPr>
          <w:lang w:bidi="en-US"/>
        </w:rPr>
        <w:t xml:space="preserve">sudden use of dormant access accounts, </w:t>
      </w:r>
      <w:r w:rsidR="00851686">
        <w:rPr>
          <w:lang w:bidi="en-US"/>
        </w:rPr>
        <w:t>use of info systems after hours, presence of unknown</w:t>
      </w:r>
      <w:r w:rsidR="00960E55">
        <w:rPr>
          <w:lang w:bidi="en-US"/>
        </w:rPr>
        <w:t xml:space="preserve"> programs, files, devices or users </w:t>
      </w:r>
    </w:p>
    <w:p w14:paraId="01F3B479" w14:textId="01F8B237" w:rsidR="006E7952" w:rsidRPr="006E7952" w:rsidRDefault="006E7952" w:rsidP="002C1E70">
      <w:pPr>
        <w:numPr>
          <w:ilvl w:val="5"/>
          <w:numId w:val="4"/>
        </w:numPr>
        <w:spacing w:after="60"/>
        <w:ind w:left="2520"/>
        <w:jc w:val="both"/>
        <w:rPr>
          <w:lang w:bidi="en-US"/>
        </w:rPr>
      </w:pPr>
      <w:r w:rsidRPr="006E7952">
        <w:rPr>
          <w:b/>
          <w:bCs/>
          <w:lang w:bidi="en-US"/>
        </w:rPr>
        <w:lastRenderedPageBreak/>
        <w:t>Containment</w:t>
      </w:r>
      <w:r w:rsidR="005319A9">
        <w:rPr>
          <w:b/>
          <w:bCs/>
          <w:lang w:bidi="en-US"/>
        </w:rPr>
        <w:t>,</w:t>
      </w:r>
      <w:r w:rsidRPr="006E7952">
        <w:rPr>
          <w:b/>
          <w:bCs/>
          <w:lang w:bidi="en-US"/>
        </w:rPr>
        <w:t xml:space="preserve"> analysis</w:t>
      </w:r>
      <w:r w:rsidRPr="006E7952">
        <w:rPr>
          <w:lang w:bidi="en-US"/>
        </w:rPr>
        <w:t xml:space="preserve"> </w:t>
      </w:r>
      <w:r w:rsidR="005319A9">
        <w:rPr>
          <w:lang w:bidi="en-US"/>
        </w:rPr>
        <w:t xml:space="preserve">and </w:t>
      </w:r>
      <w:r w:rsidR="005319A9" w:rsidRPr="005319A9">
        <w:rPr>
          <w:b/>
          <w:bCs/>
          <w:lang w:bidi="en-US"/>
        </w:rPr>
        <w:t>documentation</w:t>
      </w:r>
      <w:r w:rsidR="005319A9">
        <w:rPr>
          <w:lang w:bidi="en-US"/>
        </w:rPr>
        <w:t xml:space="preserve"> </w:t>
      </w:r>
      <w:r w:rsidRPr="006E7952">
        <w:rPr>
          <w:lang w:bidi="en-US"/>
        </w:rPr>
        <w:t>of the incident</w:t>
      </w:r>
    </w:p>
    <w:p w14:paraId="7D5F35AF" w14:textId="66F28F22" w:rsidR="006E7952" w:rsidRDefault="006E7952" w:rsidP="002C1E70">
      <w:pPr>
        <w:numPr>
          <w:ilvl w:val="5"/>
          <w:numId w:val="4"/>
        </w:numPr>
        <w:spacing w:after="60"/>
        <w:ind w:left="2520"/>
        <w:jc w:val="both"/>
        <w:rPr>
          <w:lang w:bidi="en-US"/>
        </w:rPr>
      </w:pPr>
      <w:r w:rsidRPr="006E7952">
        <w:rPr>
          <w:b/>
          <w:bCs/>
          <w:lang w:bidi="en-US"/>
        </w:rPr>
        <w:t>Notify</w:t>
      </w:r>
      <w:r w:rsidRPr="006E7952">
        <w:rPr>
          <w:lang w:bidi="en-US"/>
        </w:rPr>
        <w:t xml:space="preserve"> affected parties</w:t>
      </w:r>
    </w:p>
    <w:p w14:paraId="026A039E" w14:textId="12EF47C1" w:rsidR="002055A2" w:rsidRPr="00240652" w:rsidRDefault="001E45AF" w:rsidP="002C1E70">
      <w:pPr>
        <w:numPr>
          <w:ilvl w:val="6"/>
          <w:numId w:val="4"/>
        </w:numPr>
        <w:spacing w:after="60"/>
        <w:ind w:left="3240"/>
        <w:jc w:val="both"/>
        <w:rPr>
          <w:lang w:bidi="en-US"/>
        </w:rPr>
      </w:pPr>
      <w:r w:rsidRPr="00240652">
        <w:rPr>
          <w:lang w:bidi="en-US"/>
        </w:rPr>
        <w:t xml:space="preserve">Several </w:t>
      </w:r>
      <w:r w:rsidRPr="00240652">
        <w:rPr>
          <w:b/>
          <w:bCs/>
          <w:lang w:bidi="en-US"/>
        </w:rPr>
        <w:t>states</w:t>
      </w:r>
      <w:r w:rsidRPr="00240652">
        <w:rPr>
          <w:lang w:bidi="en-US"/>
        </w:rPr>
        <w:t xml:space="preserve"> have </w:t>
      </w:r>
      <w:r w:rsidRPr="00240652">
        <w:rPr>
          <w:b/>
          <w:bCs/>
          <w:lang w:bidi="en-US"/>
        </w:rPr>
        <w:t>specific requirements</w:t>
      </w:r>
      <w:r w:rsidRPr="00240652">
        <w:rPr>
          <w:lang w:bidi="en-US"/>
        </w:rPr>
        <w:t xml:space="preserve"> for </w:t>
      </w:r>
      <w:r w:rsidR="00F32626" w:rsidRPr="00F15846">
        <w:rPr>
          <w:b/>
          <w:lang w:bidi="en-US"/>
        </w:rPr>
        <w:t xml:space="preserve">content of </w:t>
      </w:r>
      <w:r w:rsidRPr="00F15846">
        <w:rPr>
          <w:b/>
          <w:lang w:bidi="en-US"/>
        </w:rPr>
        <w:t xml:space="preserve">notification </w:t>
      </w:r>
      <w:r w:rsidR="00F32626" w:rsidRPr="00F15846">
        <w:rPr>
          <w:b/>
          <w:bCs/>
          <w:lang w:bidi="en-US"/>
        </w:rPr>
        <w:t>le</w:t>
      </w:r>
      <w:r w:rsidR="00F32626">
        <w:rPr>
          <w:b/>
          <w:bCs/>
          <w:lang w:bidi="en-US"/>
        </w:rPr>
        <w:t>tter</w:t>
      </w:r>
    </w:p>
    <w:p w14:paraId="778CDB79" w14:textId="40B81CFF" w:rsidR="00240652" w:rsidRDefault="00240652" w:rsidP="002C1E70">
      <w:pPr>
        <w:numPr>
          <w:ilvl w:val="6"/>
          <w:numId w:val="4"/>
        </w:numPr>
        <w:spacing w:after="60"/>
        <w:ind w:left="3240"/>
        <w:jc w:val="both"/>
        <w:rPr>
          <w:lang w:bidi="en-US"/>
        </w:rPr>
      </w:pPr>
      <w:r w:rsidRPr="00240652">
        <w:rPr>
          <w:b/>
          <w:bCs/>
          <w:lang w:bidi="en-US"/>
        </w:rPr>
        <w:t>Contractual</w:t>
      </w:r>
      <w:r>
        <w:rPr>
          <w:lang w:bidi="en-US"/>
        </w:rPr>
        <w:t xml:space="preserve"> </w:t>
      </w:r>
      <w:r w:rsidR="00480D9E">
        <w:rPr>
          <w:lang w:bidi="en-US"/>
        </w:rPr>
        <w:t xml:space="preserve">obligations to </w:t>
      </w:r>
      <w:r>
        <w:rPr>
          <w:lang w:bidi="en-US"/>
        </w:rPr>
        <w:t>notif</w:t>
      </w:r>
      <w:r w:rsidR="001B1EBD">
        <w:rPr>
          <w:lang w:bidi="en-US"/>
        </w:rPr>
        <w:t>y</w:t>
      </w:r>
    </w:p>
    <w:p w14:paraId="723D36C7" w14:textId="40174596" w:rsidR="004A6C70" w:rsidRDefault="004A6C70" w:rsidP="002C1E70">
      <w:pPr>
        <w:numPr>
          <w:ilvl w:val="6"/>
          <w:numId w:val="4"/>
        </w:numPr>
        <w:spacing w:after="60"/>
        <w:ind w:left="3240"/>
        <w:jc w:val="both"/>
        <w:rPr>
          <w:lang w:bidi="en-US"/>
        </w:rPr>
      </w:pPr>
      <w:r>
        <w:rPr>
          <w:b/>
          <w:bCs/>
          <w:lang w:bidi="en-US"/>
        </w:rPr>
        <w:t xml:space="preserve">Timing </w:t>
      </w:r>
      <w:r w:rsidRPr="004A6C70">
        <w:rPr>
          <w:lang w:bidi="en-US"/>
        </w:rPr>
        <w:t>for notification</w:t>
      </w:r>
      <w:r w:rsidR="00C10795">
        <w:rPr>
          <w:lang w:bidi="en-US"/>
        </w:rPr>
        <w:t xml:space="preserve"> – deadlines </w:t>
      </w:r>
      <w:r w:rsidR="00B742E1">
        <w:rPr>
          <w:lang w:bidi="en-US"/>
        </w:rPr>
        <w:t>for notice upon discovery</w:t>
      </w:r>
    </w:p>
    <w:p w14:paraId="65073AEE" w14:textId="29C7E01D" w:rsidR="004A6C70" w:rsidRPr="006E7952" w:rsidRDefault="00B742E1" w:rsidP="002C1E70">
      <w:pPr>
        <w:numPr>
          <w:ilvl w:val="6"/>
          <w:numId w:val="4"/>
        </w:numPr>
        <w:spacing w:after="60"/>
        <w:ind w:left="3240"/>
        <w:jc w:val="both"/>
        <w:rPr>
          <w:lang w:bidi="en-US"/>
        </w:rPr>
      </w:pPr>
      <w:r>
        <w:rPr>
          <w:lang w:bidi="en-US"/>
        </w:rPr>
        <w:t xml:space="preserve">Premature notice </w:t>
      </w:r>
      <w:r w:rsidR="00A70CFF">
        <w:rPr>
          <w:lang w:bidi="en-US"/>
        </w:rPr>
        <w:t>with inaccurate or incomplete facts can exacerbate the issue</w:t>
      </w:r>
    </w:p>
    <w:p w14:paraId="69F9E208" w14:textId="2C80B354" w:rsidR="007C55A9" w:rsidRDefault="006E7952" w:rsidP="002C1E70">
      <w:pPr>
        <w:numPr>
          <w:ilvl w:val="5"/>
          <w:numId w:val="4"/>
        </w:numPr>
        <w:spacing w:after="60"/>
        <w:ind w:left="2520"/>
        <w:jc w:val="both"/>
        <w:rPr>
          <w:lang w:bidi="en-US"/>
        </w:rPr>
      </w:pPr>
      <w:r w:rsidRPr="006E7952">
        <w:rPr>
          <w:b/>
          <w:bCs/>
          <w:lang w:bidi="en-US"/>
        </w:rPr>
        <w:t>Implement effective follow-up</w:t>
      </w:r>
      <w:r w:rsidRPr="006E7952">
        <w:rPr>
          <w:lang w:bidi="en-US"/>
        </w:rPr>
        <w:t xml:space="preserve"> assessment and methods, such as additional training, internal self-assessments and third-party audits where needed</w:t>
      </w:r>
      <w:r w:rsidR="00CE160A">
        <w:rPr>
          <w:lang w:bidi="en-US"/>
        </w:rPr>
        <w:t xml:space="preserve"> – assess the breach as well as the incident response plan</w:t>
      </w:r>
      <w:r w:rsidR="0068522C">
        <w:rPr>
          <w:lang w:bidi="en-US"/>
        </w:rPr>
        <w:t xml:space="preserve"> to identify deficiencies</w:t>
      </w:r>
    </w:p>
    <w:p w14:paraId="39B49B1B" w14:textId="72B02A97" w:rsidR="00683702" w:rsidRPr="006C52EC" w:rsidRDefault="005A7928" w:rsidP="002C1E70">
      <w:pPr>
        <w:numPr>
          <w:ilvl w:val="4"/>
          <w:numId w:val="4"/>
        </w:numPr>
        <w:spacing w:after="60"/>
        <w:jc w:val="both"/>
        <w:rPr>
          <w:lang w:bidi="en-US"/>
        </w:rPr>
      </w:pPr>
      <w:r w:rsidRPr="006C52EC">
        <w:rPr>
          <w:b/>
          <w:bCs/>
          <w:lang w:bidi="en-US"/>
        </w:rPr>
        <w:t>Best Practices</w:t>
      </w:r>
      <w:r w:rsidR="00A003BC" w:rsidRPr="006C52EC">
        <w:rPr>
          <w:b/>
          <w:bCs/>
          <w:lang w:bidi="en-US"/>
        </w:rPr>
        <w:t xml:space="preserve"> for Security Breach Plan</w:t>
      </w:r>
      <w:r>
        <w:rPr>
          <w:lang w:bidi="en-US"/>
        </w:rPr>
        <w:t xml:space="preserve">: </w:t>
      </w:r>
      <w:r w:rsidR="004C69B5" w:rsidRPr="004C69B5">
        <w:rPr>
          <w:lang w:bidi="en-US"/>
        </w:rPr>
        <w:t xml:space="preserve">2017 </w:t>
      </w:r>
      <w:r w:rsidR="00124983" w:rsidRPr="004C69B5">
        <w:rPr>
          <w:lang w:bidi="en-US"/>
        </w:rPr>
        <w:t xml:space="preserve">Executive </w:t>
      </w:r>
      <w:r w:rsidR="004C69B5" w:rsidRPr="004C69B5">
        <w:rPr>
          <w:lang w:bidi="en-US"/>
        </w:rPr>
        <w:t xml:space="preserve">Office of </w:t>
      </w:r>
      <w:r w:rsidR="00B734E5">
        <w:rPr>
          <w:lang w:bidi="en-US"/>
        </w:rPr>
        <w:t xml:space="preserve">President’s Office of </w:t>
      </w:r>
      <w:r w:rsidR="004C69B5" w:rsidRPr="004C69B5">
        <w:rPr>
          <w:lang w:bidi="en-US"/>
        </w:rPr>
        <w:t xml:space="preserve">Management and Budget (OMB) </w:t>
      </w:r>
      <w:r w:rsidR="003D55DE" w:rsidRPr="006C52EC">
        <w:rPr>
          <w:lang w:bidi="en-US"/>
        </w:rPr>
        <w:t xml:space="preserve">requirements </w:t>
      </w:r>
      <w:r w:rsidR="004C69B5" w:rsidRPr="006C52EC">
        <w:rPr>
          <w:lang w:bidi="en-US"/>
        </w:rPr>
        <w:t xml:space="preserve">for federal agencies preparing for and responding to PII </w:t>
      </w:r>
      <w:r w:rsidR="000D4BAC" w:rsidRPr="006C52EC">
        <w:rPr>
          <w:lang w:bidi="en-US"/>
        </w:rPr>
        <w:t xml:space="preserve">security </w:t>
      </w:r>
      <w:r w:rsidR="004C69B5" w:rsidRPr="006C52EC">
        <w:rPr>
          <w:lang w:bidi="en-US"/>
        </w:rPr>
        <w:t>breaches:</w:t>
      </w:r>
    </w:p>
    <w:p w14:paraId="4AF7D627" w14:textId="77777777" w:rsidR="003F29F7" w:rsidRDefault="003F29F7" w:rsidP="002C1E70">
      <w:pPr>
        <w:numPr>
          <w:ilvl w:val="5"/>
          <w:numId w:val="4"/>
        </w:numPr>
        <w:spacing w:after="60"/>
        <w:ind w:left="2520"/>
        <w:jc w:val="both"/>
        <w:rPr>
          <w:lang w:bidi="en-US"/>
        </w:rPr>
      </w:pPr>
      <w:r w:rsidRPr="003F29F7">
        <w:rPr>
          <w:b/>
          <w:bCs/>
          <w:lang w:bidi="en-US"/>
        </w:rPr>
        <w:t>Designate</w:t>
      </w:r>
      <w:r>
        <w:rPr>
          <w:lang w:bidi="en-US"/>
        </w:rPr>
        <w:t xml:space="preserve"> members who will make up the </w:t>
      </w:r>
      <w:r w:rsidRPr="00E67552">
        <w:rPr>
          <w:b/>
          <w:bCs/>
          <w:lang w:bidi="en-US"/>
        </w:rPr>
        <w:t>breach response team</w:t>
      </w:r>
    </w:p>
    <w:p w14:paraId="20DF7807" w14:textId="77777777" w:rsidR="003F29F7" w:rsidRDefault="003F29F7" w:rsidP="002C1E70">
      <w:pPr>
        <w:numPr>
          <w:ilvl w:val="5"/>
          <w:numId w:val="4"/>
        </w:numPr>
        <w:spacing w:after="60"/>
        <w:ind w:left="2520"/>
        <w:jc w:val="both"/>
        <w:rPr>
          <w:lang w:bidi="en-US"/>
        </w:rPr>
      </w:pPr>
      <w:r w:rsidRPr="003F29F7">
        <w:rPr>
          <w:b/>
          <w:bCs/>
          <w:lang w:bidi="en-US"/>
        </w:rPr>
        <w:t>Identify</w:t>
      </w:r>
      <w:r>
        <w:rPr>
          <w:lang w:bidi="en-US"/>
        </w:rPr>
        <w:t xml:space="preserve"> applicable privacy </w:t>
      </w:r>
      <w:r w:rsidRPr="00E67552">
        <w:rPr>
          <w:b/>
          <w:bCs/>
          <w:lang w:bidi="en-US"/>
        </w:rPr>
        <w:t>compliance documentation</w:t>
      </w:r>
    </w:p>
    <w:p w14:paraId="380C6090" w14:textId="322F0DE2" w:rsidR="003F29F7" w:rsidRDefault="003F29F7" w:rsidP="002C1E70">
      <w:pPr>
        <w:numPr>
          <w:ilvl w:val="5"/>
          <w:numId w:val="4"/>
        </w:numPr>
        <w:spacing w:after="60"/>
        <w:ind w:left="2520"/>
        <w:jc w:val="both"/>
        <w:rPr>
          <w:lang w:bidi="en-US"/>
        </w:rPr>
      </w:pPr>
      <w:r w:rsidRPr="003F29F7">
        <w:rPr>
          <w:b/>
          <w:bCs/>
          <w:lang w:bidi="en-US"/>
        </w:rPr>
        <w:t>Share</w:t>
      </w:r>
      <w:r>
        <w:rPr>
          <w:lang w:bidi="en-US"/>
        </w:rPr>
        <w:t xml:space="preserve"> </w:t>
      </w:r>
      <w:r w:rsidRPr="00E67552">
        <w:rPr>
          <w:b/>
          <w:bCs/>
          <w:lang w:bidi="en-US"/>
        </w:rPr>
        <w:t xml:space="preserve">information </w:t>
      </w:r>
      <w:r w:rsidR="00E67552" w:rsidRPr="00E67552">
        <w:rPr>
          <w:b/>
          <w:bCs/>
          <w:lang w:bidi="en-US"/>
        </w:rPr>
        <w:t xml:space="preserve">about </w:t>
      </w:r>
      <w:r w:rsidRPr="00E67552">
        <w:rPr>
          <w:b/>
          <w:bCs/>
          <w:lang w:bidi="en-US"/>
        </w:rPr>
        <w:t>the breach</w:t>
      </w:r>
      <w:r>
        <w:rPr>
          <w:lang w:bidi="en-US"/>
        </w:rPr>
        <w:t xml:space="preserve"> to understand its extent</w:t>
      </w:r>
    </w:p>
    <w:p w14:paraId="1F1E5A1A" w14:textId="312897D6" w:rsidR="004C69B5" w:rsidRPr="00047015" w:rsidRDefault="003F29F7" w:rsidP="002C1E70">
      <w:pPr>
        <w:numPr>
          <w:ilvl w:val="5"/>
          <w:numId w:val="4"/>
        </w:numPr>
        <w:spacing w:after="60"/>
        <w:ind w:left="2520"/>
        <w:jc w:val="both"/>
        <w:rPr>
          <w:lang w:bidi="en-US"/>
        </w:rPr>
      </w:pPr>
      <w:r w:rsidRPr="003F29F7">
        <w:rPr>
          <w:b/>
          <w:bCs/>
          <w:lang w:bidi="en-US"/>
        </w:rPr>
        <w:t>Determine</w:t>
      </w:r>
      <w:r>
        <w:rPr>
          <w:lang w:bidi="en-US"/>
        </w:rPr>
        <w:t xml:space="preserve"> </w:t>
      </w:r>
      <w:r w:rsidRPr="000D329E">
        <w:rPr>
          <w:b/>
          <w:bCs/>
          <w:lang w:bidi="en-US"/>
        </w:rPr>
        <w:t>reporting require</w:t>
      </w:r>
      <w:r w:rsidR="000D329E" w:rsidRPr="000D329E">
        <w:rPr>
          <w:b/>
          <w:bCs/>
          <w:lang w:bidi="en-US"/>
        </w:rPr>
        <w:t>ments</w:t>
      </w:r>
    </w:p>
    <w:p w14:paraId="68C1BCC6" w14:textId="77777777" w:rsidR="00034BBB" w:rsidRDefault="00034BBB" w:rsidP="002C1E70">
      <w:pPr>
        <w:numPr>
          <w:ilvl w:val="5"/>
          <w:numId w:val="4"/>
        </w:numPr>
        <w:spacing w:after="60"/>
        <w:ind w:left="2520"/>
        <w:jc w:val="both"/>
        <w:rPr>
          <w:lang w:bidi="en-US"/>
        </w:rPr>
      </w:pPr>
      <w:r w:rsidRPr="00034BBB">
        <w:rPr>
          <w:b/>
          <w:bCs/>
          <w:lang w:bidi="en-US"/>
        </w:rPr>
        <w:t>Assess risk of harm</w:t>
      </w:r>
      <w:r>
        <w:rPr>
          <w:lang w:bidi="en-US"/>
        </w:rPr>
        <w:t xml:space="preserve"> for individuals potentially affected by breach</w:t>
      </w:r>
    </w:p>
    <w:p w14:paraId="6B73E58C" w14:textId="77777777" w:rsidR="00034BBB" w:rsidRDefault="00034BBB" w:rsidP="002C1E70">
      <w:pPr>
        <w:numPr>
          <w:ilvl w:val="5"/>
          <w:numId w:val="4"/>
        </w:numPr>
        <w:spacing w:after="60"/>
        <w:ind w:left="2520"/>
        <w:jc w:val="both"/>
        <w:rPr>
          <w:lang w:bidi="en-US"/>
        </w:rPr>
      </w:pPr>
      <w:r w:rsidRPr="00034BBB">
        <w:rPr>
          <w:b/>
          <w:bCs/>
          <w:lang w:bidi="en-US"/>
        </w:rPr>
        <w:t>Mitigate risk of harm</w:t>
      </w:r>
      <w:r>
        <w:rPr>
          <w:lang w:bidi="en-US"/>
        </w:rPr>
        <w:t xml:space="preserve"> for individuals potentially affected by breach</w:t>
      </w:r>
    </w:p>
    <w:p w14:paraId="7D55AF80" w14:textId="583A2218" w:rsidR="00047015" w:rsidRPr="003D1E51" w:rsidRDefault="00034BBB" w:rsidP="002C1E70">
      <w:pPr>
        <w:numPr>
          <w:ilvl w:val="5"/>
          <w:numId w:val="4"/>
        </w:numPr>
        <w:spacing w:after="60"/>
        <w:ind w:left="2520"/>
        <w:jc w:val="both"/>
        <w:rPr>
          <w:lang w:bidi="en-US"/>
        </w:rPr>
      </w:pPr>
      <w:r w:rsidRPr="00034BBB">
        <w:rPr>
          <w:b/>
          <w:bCs/>
          <w:lang w:bidi="en-US"/>
        </w:rPr>
        <w:t>Notify individuals</w:t>
      </w:r>
      <w:r>
        <w:rPr>
          <w:lang w:bidi="en-US"/>
        </w:rPr>
        <w:t xml:space="preserve"> potentially affected by the breach</w:t>
      </w:r>
    </w:p>
    <w:p w14:paraId="14970816" w14:textId="75740B7D" w:rsidR="003D1E51" w:rsidRPr="003D321B" w:rsidRDefault="00E6332B" w:rsidP="002C1E70">
      <w:pPr>
        <w:keepNext/>
        <w:numPr>
          <w:ilvl w:val="4"/>
          <w:numId w:val="4"/>
        </w:numPr>
        <w:spacing w:after="60"/>
        <w:ind w:left="1901"/>
        <w:jc w:val="both"/>
        <w:rPr>
          <w:lang w:bidi="en-US"/>
        </w:rPr>
      </w:pPr>
      <w:r>
        <w:rPr>
          <w:b/>
          <w:bCs/>
          <w:lang w:bidi="en-US"/>
        </w:rPr>
        <w:t>OMB</w:t>
      </w:r>
      <w:r w:rsidR="00D538C3">
        <w:rPr>
          <w:b/>
          <w:bCs/>
          <w:lang w:bidi="en-US"/>
        </w:rPr>
        <w:t xml:space="preserve"> also requires </w:t>
      </w:r>
      <w:r w:rsidR="00545B91" w:rsidRPr="001A719B">
        <w:rPr>
          <w:b/>
          <w:bCs/>
          <w:lang w:bidi="en-US"/>
        </w:rPr>
        <w:t>Vendors</w:t>
      </w:r>
      <w:r w:rsidR="001A719B" w:rsidRPr="001A719B">
        <w:rPr>
          <w:b/>
          <w:bCs/>
          <w:lang w:bidi="en-US"/>
        </w:rPr>
        <w:t xml:space="preserve"> </w:t>
      </w:r>
      <w:r w:rsidR="00D538C3">
        <w:rPr>
          <w:lang w:bidi="en-US"/>
        </w:rPr>
        <w:t>to</w:t>
      </w:r>
      <w:r w:rsidR="001A719B">
        <w:rPr>
          <w:lang w:bidi="en-US"/>
        </w:rPr>
        <w:t xml:space="preserve"> be contractually </w:t>
      </w:r>
      <w:r w:rsidR="008730E7">
        <w:rPr>
          <w:lang w:bidi="en-US"/>
        </w:rPr>
        <w:t>requir</w:t>
      </w:r>
      <w:r w:rsidR="001A719B">
        <w:rPr>
          <w:lang w:bidi="en-US"/>
        </w:rPr>
        <w:t>ed to do the following:</w:t>
      </w:r>
    </w:p>
    <w:p w14:paraId="491B5046" w14:textId="77777777" w:rsidR="00AF700D" w:rsidRDefault="005566C2" w:rsidP="002C1E70">
      <w:pPr>
        <w:numPr>
          <w:ilvl w:val="5"/>
          <w:numId w:val="4"/>
        </w:numPr>
        <w:spacing w:after="60"/>
        <w:ind w:left="2520"/>
        <w:jc w:val="both"/>
        <w:rPr>
          <w:lang w:bidi="en-US"/>
        </w:rPr>
      </w:pPr>
      <w:r w:rsidRPr="005566C2">
        <w:rPr>
          <w:lang w:bidi="en-US"/>
        </w:rPr>
        <w:t xml:space="preserve">provide </w:t>
      </w:r>
      <w:r w:rsidRPr="00F052FB">
        <w:rPr>
          <w:b/>
          <w:lang w:bidi="en-US"/>
        </w:rPr>
        <w:t>training</w:t>
      </w:r>
      <w:r w:rsidRPr="005566C2">
        <w:rPr>
          <w:lang w:bidi="en-US"/>
        </w:rPr>
        <w:t xml:space="preserve"> to their employees on</w:t>
      </w:r>
      <w:r>
        <w:rPr>
          <w:lang w:bidi="en-US"/>
        </w:rPr>
        <w:t xml:space="preserve"> </w:t>
      </w:r>
      <w:r w:rsidRPr="005566C2">
        <w:rPr>
          <w:lang w:bidi="en-US"/>
        </w:rPr>
        <w:t>identifying and reporting a breach</w:t>
      </w:r>
    </w:p>
    <w:p w14:paraId="2C70378C" w14:textId="77777777" w:rsidR="00AF700D" w:rsidRDefault="005566C2" w:rsidP="002C1E70">
      <w:pPr>
        <w:numPr>
          <w:ilvl w:val="5"/>
          <w:numId w:val="4"/>
        </w:numPr>
        <w:spacing w:after="60"/>
        <w:ind w:left="2520"/>
        <w:jc w:val="both"/>
        <w:rPr>
          <w:lang w:bidi="en-US"/>
        </w:rPr>
      </w:pPr>
      <w:r w:rsidRPr="005566C2">
        <w:rPr>
          <w:lang w:bidi="en-US"/>
        </w:rPr>
        <w:t xml:space="preserve">properly </w:t>
      </w:r>
      <w:r w:rsidRPr="00F052FB">
        <w:rPr>
          <w:b/>
          <w:lang w:bidi="en-US"/>
        </w:rPr>
        <w:t>encrypt</w:t>
      </w:r>
      <w:r w:rsidRPr="005566C2">
        <w:rPr>
          <w:lang w:bidi="en-US"/>
        </w:rPr>
        <w:t xml:space="preserve"> PII, </w:t>
      </w:r>
    </w:p>
    <w:p w14:paraId="4451130F" w14:textId="77777777" w:rsidR="00AF700D" w:rsidRDefault="005566C2" w:rsidP="002C1E70">
      <w:pPr>
        <w:numPr>
          <w:ilvl w:val="5"/>
          <w:numId w:val="4"/>
        </w:numPr>
        <w:spacing w:after="60"/>
        <w:ind w:left="2520"/>
        <w:jc w:val="both"/>
        <w:rPr>
          <w:lang w:bidi="en-US"/>
        </w:rPr>
      </w:pPr>
      <w:r w:rsidRPr="00360015">
        <w:rPr>
          <w:b/>
          <w:lang w:bidi="en-US"/>
        </w:rPr>
        <w:t>report</w:t>
      </w:r>
      <w:r w:rsidRPr="005566C2">
        <w:rPr>
          <w:lang w:bidi="en-US"/>
        </w:rPr>
        <w:t xml:space="preserve"> suspected or</w:t>
      </w:r>
      <w:r w:rsidR="00AF700D">
        <w:rPr>
          <w:lang w:bidi="en-US"/>
        </w:rPr>
        <w:t xml:space="preserve"> </w:t>
      </w:r>
      <w:r w:rsidRPr="005566C2">
        <w:rPr>
          <w:lang w:bidi="en-US"/>
        </w:rPr>
        <w:t>con</w:t>
      </w:r>
      <w:r w:rsidR="00AF700D">
        <w:rPr>
          <w:lang w:bidi="en-US"/>
        </w:rPr>
        <w:t>fi</w:t>
      </w:r>
      <w:r w:rsidRPr="005566C2">
        <w:rPr>
          <w:lang w:bidi="en-US"/>
        </w:rPr>
        <w:t>rmed breaches</w:t>
      </w:r>
    </w:p>
    <w:p w14:paraId="63F33AC7" w14:textId="53321B60" w:rsidR="005566C2" w:rsidRPr="005566C2" w:rsidRDefault="005566C2" w:rsidP="002C1E70">
      <w:pPr>
        <w:numPr>
          <w:ilvl w:val="5"/>
          <w:numId w:val="4"/>
        </w:numPr>
        <w:spacing w:after="60"/>
        <w:ind w:left="2520"/>
        <w:jc w:val="both"/>
        <w:rPr>
          <w:lang w:bidi="en-US"/>
        </w:rPr>
      </w:pPr>
      <w:r w:rsidRPr="005566C2">
        <w:rPr>
          <w:lang w:bidi="en-US"/>
        </w:rPr>
        <w:t xml:space="preserve">participate in the </w:t>
      </w:r>
      <w:r w:rsidRPr="00360015">
        <w:rPr>
          <w:b/>
          <w:lang w:bidi="en-US"/>
        </w:rPr>
        <w:t>exchange of information</w:t>
      </w:r>
      <w:r w:rsidRPr="005566C2">
        <w:rPr>
          <w:lang w:bidi="en-US"/>
        </w:rPr>
        <w:t xml:space="preserve"> in case of a breach,</w:t>
      </w:r>
    </w:p>
    <w:p w14:paraId="25136604" w14:textId="77777777" w:rsidR="00AF700D" w:rsidRDefault="005566C2" w:rsidP="002C1E70">
      <w:pPr>
        <w:numPr>
          <w:ilvl w:val="5"/>
          <w:numId w:val="4"/>
        </w:numPr>
        <w:spacing w:after="60"/>
        <w:ind w:left="2520"/>
        <w:jc w:val="both"/>
        <w:rPr>
          <w:lang w:bidi="en-US"/>
        </w:rPr>
      </w:pPr>
      <w:r w:rsidRPr="00360015">
        <w:rPr>
          <w:b/>
          <w:lang w:bidi="en-US"/>
        </w:rPr>
        <w:t>cooperate</w:t>
      </w:r>
      <w:r w:rsidRPr="005566C2">
        <w:rPr>
          <w:lang w:bidi="en-US"/>
        </w:rPr>
        <w:t xml:space="preserve"> in the investigation of a breach</w:t>
      </w:r>
    </w:p>
    <w:p w14:paraId="2611E3DC" w14:textId="591F4E6C" w:rsidR="003D321B" w:rsidRDefault="005566C2" w:rsidP="002C1E70">
      <w:pPr>
        <w:numPr>
          <w:ilvl w:val="5"/>
          <w:numId w:val="4"/>
        </w:numPr>
        <w:spacing w:after="60"/>
        <w:ind w:left="2520"/>
        <w:jc w:val="both"/>
        <w:rPr>
          <w:lang w:bidi="en-US"/>
        </w:rPr>
      </w:pPr>
      <w:r w:rsidRPr="004A3386">
        <w:rPr>
          <w:b/>
          <w:lang w:bidi="en-US"/>
        </w:rPr>
        <w:t>make sta</w:t>
      </w:r>
      <w:r w:rsidR="00AF700D" w:rsidRPr="004A3386">
        <w:rPr>
          <w:b/>
          <w:lang w:bidi="en-US"/>
        </w:rPr>
        <w:t xml:space="preserve">ff </w:t>
      </w:r>
      <w:r w:rsidRPr="004A3386">
        <w:rPr>
          <w:b/>
          <w:lang w:bidi="en-US"/>
        </w:rPr>
        <w:t>available</w:t>
      </w:r>
      <w:r w:rsidRPr="005566C2">
        <w:rPr>
          <w:lang w:bidi="en-US"/>
        </w:rPr>
        <w:t xml:space="preserve"> to participate in</w:t>
      </w:r>
      <w:r w:rsidR="00AF700D">
        <w:rPr>
          <w:lang w:bidi="en-US"/>
        </w:rPr>
        <w:t xml:space="preserve"> </w:t>
      </w:r>
      <w:r w:rsidRPr="005566C2">
        <w:rPr>
          <w:lang w:bidi="en-US"/>
        </w:rPr>
        <w:t>breach response team</w:t>
      </w:r>
    </w:p>
    <w:p w14:paraId="211CD6B1" w14:textId="56D634A0" w:rsidR="00AC39B8" w:rsidRPr="009860E9" w:rsidRDefault="009860E9" w:rsidP="002C1E70">
      <w:pPr>
        <w:numPr>
          <w:ilvl w:val="3"/>
          <w:numId w:val="4"/>
        </w:numPr>
        <w:spacing w:after="60"/>
        <w:jc w:val="both"/>
        <w:rPr>
          <w:b/>
          <w:bCs/>
          <w:lang w:bidi="en-US"/>
        </w:rPr>
      </w:pPr>
      <w:r w:rsidRPr="009860E9">
        <w:rPr>
          <w:b/>
          <w:bCs/>
          <w:lang w:bidi="en-US"/>
        </w:rPr>
        <w:t>Exceptions to Data Breach Notification</w:t>
      </w:r>
    </w:p>
    <w:p w14:paraId="3E014854" w14:textId="389B1E4A" w:rsidR="00BB2C9C" w:rsidRDefault="00BB2C9C" w:rsidP="002C1E70">
      <w:pPr>
        <w:numPr>
          <w:ilvl w:val="4"/>
          <w:numId w:val="4"/>
        </w:numPr>
        <w:spacing w:after="60"/>
        <w:jc w:val="both"/>
        <w:rPr>
          <w:lang w:bidi="en-US"/>
        </w:rPr>
      </w:pPr>
      <w:r>
        <w:rPr>
          <w:lang w:bidi="en-US"/>
        </w:rPr>
        <w:t xml:space="preserve">Entities subject to </w:t>
      </w:r>
      <w:r w:rsidRPr="00CE6231">
        <w:rPr>
          <w:b/>
          <w:bCs/>
          <w:lang w:bidi="en-US"/>
        </w:rPr>
        <w:t>more stringent</w:t>
      </w:r>
      <w:r>
        <w:rPr>
          <w:lang w:bidi="en-US"/>
        </w:rPr>
        <w:t xml:space="preserve"> data breach notification laws</w:t>
      </w:r>
    </w:p>
    <w:p w14:paraId="52408180" w14:textId="1534B768" w:rsidR="00BB2C9C" w:rsidRDefault="00BB2C9C" w:rsidP="002C1E70">
      <w:pPr>
        <w:numPr>
          <w:ilvl w:val="4"/>
          <w:numId w:val="4"/>
        </w:numPr>
        <w:spacing w:after="60"/>
        <w:jc w:val="both"/>
        <w:rPr>
          <w:lang w:bidi="en-US"/>
        </w:rPr>
      </w:pPr>
      <w:r>
        <w:rPr>
          <w:lang w:bidi="en-US"/>
        </w:rPr>
        <w:t xml:space="preserve">Entities that </w:t>
      </w:r>
      <w:r w:rsidRPr="00CE6231">
        <w:rPr>
          <w:b/>
          <w:bCs/>
          <w:lang w:bidi="en-US"/>
        </w:rPr>
        <w:t>already follow</w:t>
      </w:r>
      <w:r>
        <w:rPr>
          <w:lang w:bidi="en-US"/>
        </w:rPr>
        <w:t xml:space="preserve"> breach notification procedures as part of </w:t>
      </w:r>
      <w:r w:rsidRPr="006B6F15">
        <w:rPr>
          <w:b/>
          <w:lang w:bidi="en-US"/>
        </w:rPr>
        <w:t xml:space="preserve">their own information security policies </w:t>
      </w:r>
      <w:r>
        <w:rPr>
          <w:lang w:bidi="en-US"/>
        </w:rPr>
        <w:t xml:space="preserve">as long as these are </w:t>
      </w:r>
      <w:r w:rsidRPr="006B6F15">
        <w:rPr>
          <w:b/>
          <w:lang w:bidi="en-US"/>
        </w:rPr>
        <w:t>compatible with</w:t>
      </w:r>
      <w:r>
        <w:rPr>
          <w:lang w:bidi="en-US"/>
        </w:rPr>
        <w:t xml:space="preserve"> the requirements of </w:t>
      </w:r>
      <w:r w:rsidRPr="006B6F15">
        <w:rPr>
          <w:b/>
          <w:lang w:bidi="en-US"/>
        </w:rPr>
        <w:t>state law</w:t>
      </w:r>
    </w:p>
    <w:p w14:paraId="72ADB6D6" w14:textId="0FB4F42E" w:rsidR="009860E9" w:rsidRPr="009D3A2C" w:rsidRDefault="00BB2C9C" w:rsidP="002C1E70">
      <w:pPr>
        <w:numPr>
          <w:ilvl w:val="4"/>
          <w:numId w:val="4"/>
        </w:numPr>
        <w:spacing w:after="60"/>
        <w:jc w:val="both"/>
        <w:rPr>
          <w:lang w:bidi="en-US"/>
        </w:rPr>
      </w:pPr>
      <w:r>
        <w:rPr>
          <w:lang w:bidi="en-US"/>
        </w:rPr>
        <w:t xml:space="preserve">Whether a </w:t>
      </w:r>
      <w:r w:rsidRPr="00CE6231">
        <w:rPr>
          <w:b/>
          <w:bCs/>
          <w:lang w:bidi="en-US"/>
        </w:rPr>
        <w:t>safe harbor</w:t>
      </w:r>
      <w:r>
        <w:rPr>
          <w:lang w:bidi="en-US"/>
        </w:rPr>
        <w:t xml:space="preserve"> exists for data that was </w:t>
      </w:r>
      <w:r w:rsidRPr="00CE6231">
        <w:rPr>
          <w:b/>
          <w:bCs/>
          <w:lang w:bidi="en-US"/>
        </w:rPr>
        <w:t>encrypted, redacted, unreadable or unusable</w:t>
      </w:r>
    </w:p>
    <w:p w14:paraId="65DFBDD3" w14:textId="77777777" w:rsidR="000822A9" w:rsidRPr="000822A9" w:rsidRDefault="000822A9" w:rsidP="00C132F0">
      <w:pPr>
        <w:keepNext/>
        <w:numPr>
          <w:ilvl w:val="2"/>
          <w:numId w:val="4"/>
        </w:numPr>
        <w:spacing w:after="60"/>
        <w:ind w:left="1181"/>
        <w:jc w:val="both"/>
        <w:rPr>
          <w:b/>
          <w:bCs/>
          <w:lang w:bidi="en-US"/>
        </w:rPr>
      </w:pPr>
      <w:r w:rsidRPr="000822A9">
        <w:rPr>
          <w:b/>
          <w:bCs/>
          <w:color w:val="002060"/>
          <w:lang w:bidi="en-US"/>
        </w:rPr>
        <w:t>Recent developments</w:t>
      </w:r>
    </w:p>
    <w:p w14:paraId="2E780634" w14:textId="719D3D39" w:rsidR="005C0D42" w:rsidRDefault="000822A9" w:rsidP="002C1E70">
      <w:pPr>
        <w:numPr>
          <w:ilvl w:val="3"/>
          <w:numId w:val="4"/>
        </w:numPr>
        <w:spacing w:after="60"/>
        <w:jc w:val="both"/>
        <w:rPr>
          <w:lang w:bidi="en-US"/>
        </w:rPr>
      </w:pPr>
      <w:r w:rsidRPr="000822A9">
        <w:rPr>
          <w:b/>
          <w:bCs/>
          <w:color w:val="002060"/>
          <w:lang w:bidi="en-US"/>
        </w:rPr>
        <w:t>California Electronic Communications Privacy Act (2015)</w:t>
      </w:r>
      <w:r w:rsidR="0008373A">
        <w:rPr>
          <w:lang w:bidi="en-US"/>
        </w:rPr>
        <w:t>:</w:t>
      </w:r>
      <w:r w:rsidR="00D66425">
        <w:rPr>
          <w:lang w:bidi="en-US"/>
        </w:rPr>
        <w:t xml:space="preserve"> </w:t>
      </w:r>
      <w:r w:rsidR="003E1354" w:rsidRPr="003E1354">
        <w:rPr>
          <w:lang w:bidi="en-US"/>
        </w:rPr>
        <w:t>CalECPA affect</w:t>
      </w:r>
      <w:r w:rsidR="003E1354">
        <w:rPr>
          <w:lang w:bidi="en-US"/>
        </w:rPr>
        <w:t>s</w:t>
      </w:r>
      <w:r w:rsidR="003E1354" w:rsidRPr="003E1354">
        <w:rPr>
          <w:lang w:bidi="en-US"/>
        </w:rPr>
        <w:t xml:space="preserve"> any person or entity that receives California </w:t>
      </w:r>
      <w:r w:rsidR="003E1354" w:rsidRPr="001E26B6">
        <w:rPr>
          <w:b/>
          <w:lang w:bidi="en-US"/>
        </w:rPr>
        <w:t>warrant or order related to electronic communications</w:t>
      </w:r>
      <w:r w:rsidR="003E1354" w:rsidRPr="003E1354">
        <w:rPr>
          <w:lang w:bidi="en-US"/>
        </w:rPr>
        <w:t>, including California and foreign corporations</w:t>
      </w:r>
      <w:r w:rsidR="003E1354">
        <w:rPr>
          <w:lang w:bidi="en-US"/>
        </w:rPr>
        <w:t>.</w:t>
      </w:r>
    </w:p>
    <w:p w14:paraId="1C7064EF" w14:textId="3CCD63BC" w:rsidR="00D66425" w:rsidRPr="00D66425" w:rsidRDefault="00D66425" w:rsidP="002C1E70">
      <w:pPr>
        <w:numPr>
          <w:ilvl w:val="4"/>
          <w:numId w:val="4"/>
        </w:numPr>
        <w:spacing w:after="60"/>
        <w:jc w:val="both"/>
        <w:rPr>
          <w:lang w:bidi="en-US"/>
        </w:rPr>
      </w:pPr>
      <w:r w:rsidRPr="00383369">
        <w:rPr>
          <w:b/>
          <w:lang w:bidi="en-US"/>
        </w:rPr>
        <w:t>No California government entity can search phones and no police officer can search accounts without</w:t>
      </w:r>
      <w:r w:rsidRPr="00D66425">
        <w:rPr>
          <w:lang w:bidi="en-US"/>
        </w:rPr>
        <w:t>:</w:t>
      </w:r>
    </w:p>
    <w:p w14:paraId="1EDCDA41" w14:textId="77777777" w:rsidR="00D66425" w:rsidRPr="00D66425" w:rsidRDefault="00D66425" w:rsidP="002C1E70">
      <w:pPr>
        <w:numPr>
          <w:ilvl w:val="5"/>
          <w:numId w:val="4"/>
        </w:numPr>
        <w:spacing w:after="60"/>
        <w:ind w:left="2520"/>
        <w:jc w:val="both"/>
        <w:rPr>
          <w:lang w:bidi="en-US"/>
        </w:rPr>
      </w:pPr>
      <w:r w:rsidRPr="00D66425">
        <w:rPr>
          <w:lang w:bidi="en-US"/>
        </w:rPr>
        <w:t xml:space="preserve">Permission from a </w:t>
      </w:r>
      <w:r w:rsidRPr="00F44956">
        <w:rPr>
          <w:b/>
          <w:lang w:bidi="en-US"/>
        </w:rPr>
        <w:t>judge</w:t>
      </w:r>
    </w:p>
    <w:p w14:paraId="19ADA74A" w14:textId="77777777" w:rsidR="00D66425" w:rsidRPr="00D66425" w:rsidRDefault="00D66425" w:rsidP="002C1E70">
      <w:pPr>
        <w:numPr>
          <w:ilvl w:val="5"/>
          <w:numId w:val="4"/>
        </w:numPr>
        <w:spacing w:after="60"/>
        <w:ind w:left="2520"/>
        <w:jc w:val="both"/>
        <w:rPr>
          <w:lang w:bidi="en-US"/>
        </w:rPr>
      </w:pPr>
      <w:r w:rsidRPr="00D66425">
        <w:rPr>
          <w:lang w:bidi="en-US"/>
        </w:rPr>
        <w:t xml:space="preserve">Obtaining </w:t>
      </w:r>
      <w:r w:rsidRPr="00F44956">
        <w:rPr>
          <w:b/>
          <w:lang w:bidi="en-US"/>
        </w:rPr>
        <w:t>consent</w:t>
      </w:r>
    </w:p>
    <w:p w14:paraId="53823E6A" w14:textId="4D92C9BD" w:rsidR="000822A9" w:rsidRDefault="00D66425" w:rsidP="002C1E70">
      <w:pPr>
        <w:numPr>
          <w:ilvl w:val="5"/>
          <w:numId w:val="4"/>
        </w:numPr>
        <w:spacing w:after="60"/>
        <w:ind w:left="2520"/>
        <w:jc w:val="both"/>
        <w:rPr>
          <w:lang w:bidi="en-US"/>
        </w:rPr>
      </w:pPr>
      <w:r w:rsidRPr="00D66425">
        <w:rPr>
          <w:lang w:bidi="en-US"/>
        </w:rPr>
        <w:t xml:space="preserve">Showing it is an </w:t>
      </w:r>
      <w:r w:rsidRPr="00F44956">
        <w:rPr>
          <w:b/>
          <w:lang w:bidi="en-US"/>
        </w:rPr>
        <w:t>emergency</w:t>
      </w:r>
    </w:p>
    <w:p w14:paraId="13523121" w14:textId="7A3FAB88" w:rsidR="005C0D42" w:rsidRDefault="005C0D42" w:rsidP="002C1E70">
      <w:pPr>
        <w:numPr>
          <w:ilvl w:val="4"/>
          <w:numId w:val="4"/>
        </w:numPr>
        <w:spacing w:after="60"/>
        <w:jc w:val="both"/>
        <w:rPr>
          <w:lang w:bidi="en-US"/>
        </w:rPr>
      </w:pPr>
      <w:r>
        <w:rPr>
          <w:lang w:bidi="en-US"/>
        </w:rPr>
        <w:t>A</w:t>
      </w:r>
      <w:r w:rsidRPr="005C0D42">
        <w:rPr>
          <w:lang w:bidi="en-US"/>
        </w:rPr>
        <w:t xml:space="preserve"> </w:t>
      </w:r>
      <w:r w:rsidRPr="00083288">
        <w:rPr>
          <w:b/>
          <w:bCs/>
          <w:lang w:bidi="en-US"/>
        </w:rPr>
        <w:t>warrant</w:t>
      </w:r>
      <w:r w:rsidRPr="005C0D42">
        <w:rPr>
          <w:lang w:bidi="en-US"/>
        </w:rPr>
        <w:t xml:space="preserve"> is </w:t>
      </w:r>
      <w:r w:rsidRPr="00083288">
        <w:rPr>
          <w:b/>
          <w:bCs/>
          <w:lang w:bidi="en-US"/>
        </w:rPr>
        <w:t>always required</w:t>
      </w:r>
      <w:r w:rsidRPr="005C0D42">
        <w:rPr>
          <w:lang w:bidi="en-US"/>
        </w:rPr>
        <w:t xml:space="preserve"> to obtain </w:t>
      </w:r>
      <w:r w:rsidRPr="00083288">
        <w:rPr>
          <w:b/>
          <w:bCs/>
          <w:lang w:bidi="en-US"/>
        </w:rPr>
        <w:t>location information</w:t>
      </w:r>
      <w:r w:rsidR="00AE00FE" w:rsidRPr="00083288">
        <w:rPr>
          <w:b/>
          <w:bCs/>
          <w:lang w:bidi="en-US"/>
        </w:rPr>
        <w:t xml:space="preserve"> or IP addresses</w:t>
      </w:r>
    </w:p>
    <w:p w14:paraId="12DE64B0" w14:textId="0D2AF03F" w:rsidR="005C0D42" w:rsidRDefault="00700EF7" w:rsidP="002C1E70">
      <w:pPr>
        <w:numPr>
          <w:ilvl w:val="4"/>
          <w:numId w:val="4"/>
        </w:numPr>
        <w:spacing w:after="60"/>
        <w:jc w:val="both"/>
        <w:rPr>
          <w:lang w:bidi="en-US"/>
        </w:rPr>
      </w:pPr>
      <w:r w:rsidRPr="000975A7">
        <w:rPr>
          <w:b/>
          <w:lang w:bidi="en-US"/>
        </w:rPr>
        <w:t>Warrant for electronic information</w:t>
      </w:r>
      <w:r>
        <w:rPr>
          <w:lang w:bidi="en-US"/>
        </w:rPr>
        <w:t xml:space="preserve"> (both communications and device information)</w:t>
      </w:r>
      <w:r w:rsidR="000120A4">
        <w:rPr>
          <w:lang w:bidi="en-US"/>
        </w:rPr>
        <w:t xml:space="preserve"> </w:t>
      </w:r>
      <w:r w:rsidR="008F5EBC">
        <w:rPr>
          <w:b/>
          <w:lang w:bidi="en-US"/>
        </w:rPr>
        <w:t>requires</w:t>
      </w:r>
    </w:p>
    <w:p w14:paraId="116B974D" w14:textId="03A2EEC6" w:rsidR="000120A4" w:rsidRDefault="00B70E1E" w:rsidP="002C1E70">
      <w:pPr>
        <w:numPr>
          <w:ilvl w:val="5"/>
          <w:numId w:val="4"/>
        </w:numPr>
        <w:spacing w:after="60"/>
        <w:ind w:left="2520"/>
        <w:jc w:val="both"/>
        <w:rPr>
          <w:lang w:bidi="en-US"/>
        </w:rPr>
      </w:pPr>
      <w:r w:rsidRPr="00F70FCB">
        <w:rPr>
          <w:b/>
          <w:lang w:bidi="en-US"/>
        </w:rPr>
        <w:lastRenderedPageBreak/>
        <w:t>Descri</w:t>
      </w:r>
      <w:r w:rsidR="00F960B2" w:rsidRPr="00F70FCB">
        <w:rPr>
          <w:b/>
          <w:lang w:bidi="en-US"/>
        </w:rPr>
        <w:t>ption of</w:t>
      </w:r>
      <w:r w:rsidRPr="00F70FCB">
        <w:rPr>
          <w:b/>
          <w:lang w:bidi="en-US"/>
        </w:rPr>
        <w:t xml:space="preserve"> information to be seized</w:t>
      </w:r>
      <w:r w:rsidRPr="0024769F">
        <w:rPr>
          <w:lang w:bidi="en-US"/>
        </w:rPr>
        <w:t xml:space="preserve"> by specifying:</w:t>
      </w:r>
    </w:p>
    <w:p w14:paraId="1D28BEE2" w14:textId="6A3B7E9A" w:rsidR="0015477D" w:rsidRDefault="0015477D" w:rsidP="002C1E70">
      <w:pPr>
        <w:numPr>
          <w:ilvl w:val="6"/>
          <w:numId w:val="4"/>
        </w:numPr>
        <w:spacing w:after="60"/>
        <w:ind w:left="3240"/>
        <w:jc w:val="both"/>
        <w:rPr>
          <w:lang w:bidi="en-US"/>
        </w:rPr>
      </w:pPr>
      <w:r>
        <w:rPr>
          <w:lang w:bidi="en-US"/>
        </w:rPr>
        <w:t xml:space="preserve">The </w:t>
      </w:r>
      <w:r w:rsidRPr="00A50410">
        <w:rPr>
          <w:b/>
          <w:lang w:bidi="en-US"/>
        </w:rPr>
        <w:t>time periods</w:t>
      </w:r>
      <w:r>
        <w:rPr>
          <w:lang w:bidi="en-US"/>
        </w:rPr>
        <w:t xml:space="preserve"> covered</w:t>
      </w:r>
    </w:p>
    <w:p w14:paraId="3F2FA18B" w14:textId="77777777" w:rsidR="0015477D" w:rsidRDefault="0015477D" w:rsidP="002C1E70">
      <w:pPr>
        <w:numPr>
          <w:ilvl w:val="6"/>
          <w:numId w:val="4"/>
        </w:numPr>
        <w:spacing w:after="60"/>
        <w:ind w:left="3240"/>
        <w:jc w:val="both"/>
        <w:rPr>
          <w:lang w:bidi="en-US"/>
        </w:rPr>
      </w:pPr>
      <w:r>
        <w:rPr>
          <w:lang w:bidi="en-US"/>
        </w:rPr>
        <w:t>And, as appropriate and reasonable:</w:t>
      </w:r>
    </w:p>
    <w:p w14:paraId="2155293D" w14:textId="77777777" w:rsidR="0015477D" w:rsidRDefault="0015477D" w:rsidP="002C1E70">
      <w:pPr>
        <w:numPr>
          <w:ilvl w:val="7"/>
          <w:numId w:val="4"/>
        </w:numPr>
        <w:spacing w:after="60"/>
        <w:ind w:left="3960"/>
        <w:jc w:val="both"/>
        <w:rPr>
          <w:lang w:bidi="en-US"/>
        </w:rPr>
      </w:pPr>
      <w:r>
        <w:rPr>
          <w:lang w:bidi="en-US"/>
        </w:rPr>
        <w:t xml:space="preserve">the </w:t>
      </w:r>
      <w:r w:rsidRPr="00A50410">
        <w:rPr>
          <w:b/>
          <w:lang w:bidi="en-US"/>
        </w:rPr>
        <w:t>target</w:t>
      </w:r>
      <w:r>
        <w:rPr>
          <w:lang w:bidi="en-US"/>
        </w:rPr>
        <w:t xml:space="preserve"> individuals or accounts,</w:t>
      </w:r>
    </w:p>
    <w:p w14:paraId="5B1BD789" w14:textId="7F89FCF5" w:rsidR="0015477D" w:rsidRDefault="0015477D" w:rsidP="002C1E70">
      <w:pPr>
        <w:numPr>
          <w:ilvl w:val="7"/>
          <w:numId w:val="4"/>
        </w:numPr>
        <w:spacing w:after="60"/>
        <w:ind w:left="3960"/>
        <w:jc w:val="both"/>
        <w:rPr>
          <w:lang w:bidi="en-US"/>
        </w:rPr>
      </w:pPr>
      <w:r>
        <w:rPr>
          <w:lang w:bidi="en-US"/>
        </w:rPr>
        <w:t xml:space="preserve">the </w:t>
      </w:r>
      <w:r w:rsidRPr="00A50410">
        <w:rPr>
          <w:b/>
          <w:lang w:bidi="en-US"/>
        </w:rPr>
        <w:t>applications or services</w:t>
      </w:r>
      <w:r>
        <w:rPr>
          <w:lang w:bidi="en-US"/>
        </w:rPr>
        <w:t xml:space="preserve"> covered</w:t>
      </w:r>
    </w:p>
    <w:p w14:paraId="1CAECD77" w14:textId="56287C75" w:rsidR="00704B8E" w:rsidRDefault="0015477D" w:rsidP="002C1E70">
      <w:pPr>
        <w:numPr>
          <w:ilvl w:val="7"/>
          <w:numId w:val="4"/>
        </w:numPr>
        <w:spacing w:after="60"/>
        <w:ind w:left="3960"/>
        <w:jc w:val="both"/>
        <w:rPr>
          <w:lang w:bidi="en-US"/>
        </w:rPr>
      </w:pPr>
      <w:r>
        <w:rPr>
          <w:lang w:bidi="en-US"/>
        </w:rPr>
        <w:t xml:space="preserve">the </w:t>
      </w:r>
      <w:r w:rsidRPr="00C4409F">
        <w:rPr>
          <w:b/>
          <w:lang w:bidi="en-US"/>
        </w:rPr>
        <w:t>information sought</w:t>
      </w:r>
    </w:p>
    <w:p w14:paraId="36E5D873" w14:textId="71C1A3E7" w:rsidR="00B70E1E" w:rsidRDefault="00F960B2" w:rsidP="002C1E70">
      <w:pPr>
        <w:numPr>
          <w:ilvl w:val="5"/>
          <w:numId w:val="4"/>
        </w:numPr>
        <w:spacing w:after="60"/>
        <w:ind w:left="2520"/>
        <w:jc w:val="both"/>
        <w:rPr>
          <w:lang w:bidi="en-US"/>
        </w:rPr>
      </w:pPr>
      <w:r>
        <w:rPr>
          <w:lang w:bidi="en-US"/>
        </w:rPr>
        <w:t xml:space="preserve">That </w:t>
      </w:r>
      <w:r w:rsidR="007F0CEB" w:rsidRPr="0024769F">
        <w:rPr>
          <w:lang w:bidi="en-US"/>
        </w:rPr>
        <w:t xml:space="preserve">information obtained through execution of warrant that is unrelated to objective of warrant </w:t>
      </w:r>
      <w:r w:rsidR="00704B8E">
        <w:rPr>
          <w:lang w:bidi="en-US"/>
        </w:rPr>
        <w:t>is</w:t>
      </w:r>
      <w:r w:rsidR="007F0CEB" w:rsidRPr="0024769F">
        <w:rPr>
          <w:lang w:bidi="en-US"/>
        </w:rPr>
        <w:t xml:space="preserve"> sealed and not subject to further review, use, or disclosure w</w:t>
      </w:r>
      <w:r w:rsidR="000003C7">
        <w:rPr>
          <w:lang w:bidi="en-US"/>
        </w:rPr>
        <w:t xml:space="preserve">/o </w:t>
      </w:r>
      <w:r w:rsidR="007F0CEB" w:rsidRPr="0024769F">
        <w:rPr>
          <w:lang w:bidi="en-US"/>
        </w:rPr>
        <w:t>court order</w:t>
      </w:r>
    </w:p>
    <w:p w14:paraId="5A201DBB" w14:textId="5503BB5D" w:rsidR="00F4270E" w:rsidRDefault="00232246" w:rsidP="002C1E70">
      <w:pPr>
        <w:numPr>
          <w:ilvl w:val="4"/>
          <w:numId w:val="4"/>
        </w:numPr>
        <w:spacing w:after="60"/>
        <w:jc w:val="both"/>
        <w:rPr>
          <w:lang w:bidi="en-US"/>
        </w:rPr>
      </w:pPr>
      <w:r w:rsidRPr="00C32DDD">
        <w:rPr>
          <w:b/>
          <w:bCs/>
          <w:lang w:bidi="en-US"/>
        </w:rPr>
        <w:t xml:space="preserve">Voluntary disclosures </w:t>
      </w:r>
      <w:r w:rsidR="00A946D8" w:rsidRPr="00C32DDD">
        <w:rPr>
          <w:b/>
          <w:bCs/>
          <w:lang w:bidi="en-US"/>
        </w:rPr>
        <w:t>to govt entity</w:t>
      </w:r>
      <w:r w:rsidR="00A946D8">
        <w:rPr>
          <w:lang w:bidi="en-US"/>
        </w:rPr>
        <w:t xml:space="preserve"> </w:t>
      </w:r>
      <w:r w:rsidRPr="00232246">
        <w:rPr>
          <w:lang w:bidi="en-US"/>
        </w:rPr>
        <w:t xml:space="preserve">still </w:t>
      </w:r>
      <w:r w:rsidRPr="005B1C56">
        <w:rPr>
          <w:b/>
          <w:bCs/>
          <w:lang w:bidi="en-US"/>
        </w:rPr>
        <w:t xml:space="preserve">allowed </w:t>
      </w:r>
      <w:r w:rsidR="00A946D8" w:rsidRPr="005B1C56">
        <w:rPr>
          <w:b/>
          <w:bCs/>
          <w:lang w:bidi="en-US"/>
        </w:rPr>
        <w:t>if</w:t>
      </w:r>
      <w:r w:rsidR="00A946D8" w:rsidRPr="00A946D8">
        <w:rPr>
          <w:lang w:bidi="en-US"/>
        </w:rPr>
        <w:t xml:space="preserve"> disclosure </w:t>
      </w:r>
      <w:r w:rsidR="00A946D8" w:rsidRPr="005B1C56">
        <w:rPr>
          <w:b/>
          <w:bCs/>
          <w:lang w:bidi="en-US"/>
        </w:rPr>
        <w:t>not otherwise prohibited</w:t>
      </w:r>
      <w:r w:rsidR="00A946D8" w:rsidRPr="00A946D8">
        <w:rPr>
          <w:lang w:bidi="en-US"/>
        </w:rPr>
        <w:t xml:space="preserve"> by state or federal law</w:t>
      </w:r>
    </w:p>
    <w:p w14:paraId="071C5871" w14:textId="0D9575B8" w:rsidR="00F4270E" w:rsidRPr="00F4270E" w:rsidRDefault="00F4270E" w:rsidP="002C1E70">
      <w:pPr>
        <w:numPr>
          <w:ilvl w:val="4"/>
          <w:numId w:val="4"/>
        </w:numPr>
        <w:spacing w:after="60"/>
        <w:jc w:val="both"/>
        <w:rPr>
          <w:lang w:bidi="en-US"/>
        </w:rPr>
      </w:pPr>
      <w:r w:rsidRPr="004D239F">
        <w:rPr>
          <w:b/>
          <w:bCs/>
          <w:lang w:bidi="en-US"/>
        </w:rPr>
        <w:t>Targets and recipients</w:t>
      </w:r>
      <w:r w:rsidRPr="00F4270E">
        <w:rPr>
          <w:lang w:bidi="en-US"/>
        </w:rPr>
        <w:t xml:space="preserve"> of legal process </w:t>
      </w:r>
      <w:r w:rsidRPr="00C32DDD">
        <w:rPr>
          <w:b/>
          <w:bCs/>
          <w:lang w:bidi="en-US"/>
        </w:rPr>
        <w:t xml:space="preserve">both have standing to </w:t>
      </w:r>
      <w:r w:rsidR="001E52FC" w:rsidRPr="00C32DDD">
        <w:rPr>
          <w:b/>
          <w:bCs/>
          <w:lang w:bidi="en-US"/>
        </w:rPr>
        <w:t>petition court</w:t>
      </w:r>
      <w:r w:rsidR="001E52FC">
        <w:rPr>
          <w:lang w:bidi="en-US"/>
        </w:rPr>
        <w:t xml:space="preserve"> </w:t>
      </w:r>
      <w:r w:rsidR="001E52FC" w:rsidRPr="001E52FC">
        <w:rPr>
          <w:lang w:bidi="en-US"/>
        </w:rPr>
        <w:t>“to void or modify the warrant, order, or process, or to order the destruction of any information obtained in violation of this chapter, or the California Constitution, or the United States Constitution.”</w:t>
      </w:r>
    </w:p>
    <w:p w14:paraId="67F6C742" w14:textId="7E29BF71" w:rsidR="00F4270E" w:rsidRPr="000822A9" w:rsidRDefault="009306B9" w:rsidP="002C1E70">
      <w:pPr>
        <w:numPr>
          <w:ilvl w:val="4"/>
          <w:numId w:val="4"/>
        </w:numPr>
        <w:spacing w:after="60"/>
        <w:jc w:val="both"/>
        <w:rPr>
          <w:lang w:bidi="en-US"/>
        </w:rPr>
      </w:pPr>
      <w:r w:rsidRPr="004D239F">
        <w:rPr>
          <w:b/>
          <w:bCs/>
          <w:lang w:bidi="en-US"/>
        </w:rPr>
        <w:t>Shifting burden for user notice</w:t>
      </w:r>
      <w:r>
        <w:rPr>
          <w:lang w:bidi="en-US"/>
        </w:rPr>
        <w:t xml:space="preserve"> - </w:t>
      </w:r>
      <w:r w:rsidR="009734E6" w:rsidRPr="009734E6">
        <w:rPr>
          <w:lang w:bidi="en-US"/>
        </w:rPr>
        <w:t xml:space="preserve">burden on </w:t>
      </w:r>
      <w:r w:rsidR="009734E6" w:rsidRPr="00571898">
        <w:rPr>
          <w:b/>
          <w:bCs/>
          <w:lang w:bidi="en-US"/>
        </w:rPr>
        <w:t>govt to contemporaneously notify the targets</w:t>
      </w:r>
      <w:r w:rsidR="009734E6" w:rsidRPr="009734E6">
        <w:rPr>
          <w:lang w:bidi="en-US"/>
        </w:rPr>
        <w:t xml:space="preserve"> of legal process when requesting their data</w:t>
      </w:r>
      <w:r w:rsidR="006A54A5">
        <w:rPr>
          <w:lang w:bidi="en-US"/>
        </w:rPr>
        <w:t xml:space="preserve"> unless order for delayed notice granted</w:t>
      </w:r>
      <w:r w:rsidR="00AE4859">
        <w:rPr>
          <w:lang w:bidi="en-US"/>
        </w:rPr>
        <w:t xml:space="preserve">. </w:t>
      </w:r>
      <w:r w:rsidR="002111C6" w:rsidRPr="00034714">
        <w:rPr>
          <w:b/>
          <w:bCs/>
          <w:lang w:bidi="en-US"/>
        </w:rPr>
        <w:t>Does not prohibit service providers from independently notifying users when their data has been requested</w:t>
      </w:r>
      <w:r w:rsidR="002111C6" w:rsidRPr="002111C6">
        <w:rPr>
          <w:lang w:bidi="en-US"/>
        </w:rPr>
        <w:t xml:space="preserve"> under legal process </w:t>
      </w:r>
      <w:r w:rsidR="002111C6">
        <w:rPr>
          <w:lang w:bidi="en-US"/>
        </w:rPr>
        <w:t xml:space="preserve">if </w:t>
      </w:r>
      <w:r w:rsidR="002111C6" w:rsidRPr="002111C6">
        <w:rPr>
          <w:lang w:bidi="en-US"/>
        </w:rPr>
        <w:t>delayed notice order not in place</w:t>
      </w:r>
      <w:r w:rsidR="002111C6">
        <w:rPr>
          <w:lang w:bidi="en-US"/>
        </w:rPr>
        <w:t>.</w:t>
      </w:r>
    </w:p>
    <w:p w14:paraId="46A13E87" w14:textId="0EF7B2D1" w:rsidR="000822A9" w:rsidRDefault="000822A9" w:rsidP="002C1E70">
      <w:pPr>
        <w:numPr>
          <w:ilvl w:val="3"/>
          <w:numId w:val="4"/>
        </w:numPr>
        <w:spacing w:after="60"/>
        <w:jc w:val="both"/>
        <w:rPr>
          <w:lang w:bidi="en-US"/>
        </w:rPr>
      </w:pPr>
      <w:r w:rsidRPr="000822A9">
        <w:rPr>
          <w:b/>
          <w:bCs/>
          <w:color w:val="002060"/>
          <w:lang w:bidi="en-US"/>
        </w:rPr>
        <w:t>Delaware Online Privacy and Protection Act (2016)</w:t>
      </w:r>
      <w:r w:rsidR="0008373A">
        <w:rPr>
          <w:lang w:bidi="en-US"/>
        </w:rPr>
        <w:t>:</w:t>
      </w:r>
      <w:r w:rsidR="00EF6BE0">
        <w:rPr>
          <w:lang w:bidi="en-US"/>
        </w:rPr>
        <w:t xml:space="preserve"> </w:t>
      </w:r>
      <w:r w:rsidR="0063667A" w:rsidRPr="0063667A">
        <w:rPr>
          <w:lang w:bidi="en-US"/>
        </w:rPr>
        <w:t xml:space="preserve">DOPPA covers more subject matter than other privacy laws. </w:t>
      </w:r>
      <w:r w:rsidR="00DA5F98" w:rsidRPr="007525E0">
        <w:rPr>
          <w:b/>
          <w:lang w:bidi="en-US"/>
        </w:rPr>
        <w:t>M</w:t>
      </w:r>
      <w:r w:rsidR="0063667A" w:rsidRPr="007525E0">
        <w:rPr>
          <w:b/>
          <w:lang w:bidi="en-US"/>
        </w:rPr>
        <w:t xml:space="preserve">ain </w:t>
      </w:r>
      <w:r w:rsidR="003E00DC" w:rsidRPr="007525E0">
        <w:rPr>
          <w:b/>
          <w:lang w:bidi="en-US"/>
        </w:rPr>
        <w:t>principles</w:t>
      </w:r>
      <w:r w:rsidR="003E00DC">
        <w:rPr>
          <w:lang w:bidi="en-US"/>
        </w:rPr>
        <w:t xml:space="preserve"> </w:t>
      </w:r>
      <w:r w:rsidR="0063667A" w:rsidRPr="0063667A">
        <w:rPr>
          <w:lang w:bidi="en-US"/>
        </w:rPr>
        <w:t>include:</w:t>
      </w:r>
    </w:p>
    <w:p w14:paraId="39B48377" w14:textId="2242389F" w:rsidR="000942CF" w:rsidRPr="00C132F0" w:rsidRDefault="009B00AB" w:rsidP="002C1E70">
      <w:pPr>
        <w:numPr>
          <w:ilvl w:val="4"/>
          <w:numId w:val="4"/>
        </w:numPr>
        <w:spacing w:after="60"/>
        <w:jc w:val="both"/>
        <w:rPr>
          <w:lang w:bidi="en-US"/>
        </w:rPr>
      </w:pPr>
      <w:r w:rsidRPr="007525E0">
        <w:rPr>
          <w:b/>
          <w:lang w:bidi="en-US"/>
        </w:rPr>
        <w:t>P</w:t>
      </w:r>
      <w:r w:rsidR="000942CF" w:rsidRPr="007525E0">
        <w:rPr>
          <w:b/>
          <w:lang w:bidi="en-US"/>
        </w:rPr>
        <w:t xml:space="preserve">rohibits </w:t>
      </w:r>
      <w:r w:rsidR="000942CF" w:rsidRPr="00C132F0">
        <w:rPr>
          <w:b/>
          <w:lang w:bidi="en-US"/>
        </w:rPr>
        <w:t>online advertising to minors related to products these consumers are not legally permitted to buy</w:t>
      </w:r>
      <w:r w:rsidR="00115B63" w:rsidRPr="00C132F0">
        <w:rPr>
          <w:lang w:bidi="en-US"/>
        </w:rPr>
        <w:t xml:space="preserve"> (</w:t>
      </w:r>
      <w:r w:rsidR="00FB39EF" w:rsidRPr="00C132F0">
        <w:rPr>
          <w:lang w:bidi="en-US"/>
        </w:rPr>
        <w:t>i.e., alcohol, tobacco, firearms, dietary supplements and sexually explicit material)</w:t>
      </w:r>
      <w:r w:rsidR="000942CF" w:rsidRPr="00C132F0">
        <w:rPr>
          <w:lang w:bidi="en-US"/>
        </w:rPr>
        <w:t xml:space="preserve"> and also restricts certain online advertising practices based on the minors’ personal information.</w:t>
      </w:r>
    </w:p>
    <w:p w14:paraId="5D243A87" w14:textId="77777777" w:rsidR="000942CF" w:rsidRPr="00C132F0" w:rsidRDefault="000942CF" w:rsidP="002C1E70">
      <w:pPr>
        <w:numPr>
          <w:ilvl w:val="4"/>
          <w:numId w:val="4"/>
        </w:numPr>
        <w:spacing w:after="60"/>
        <w:jc w:val="both"/>
        <w:rPr>
          <w:lang w:bidi="en-US"/>
        </w:rPr>
      </w:pPr>
      <w:r w:rsidRPr="00C132F0">
        <w:rPr>
          <w:lang w:bidi="en-US"/>
        </w:rPr>
        <w:t xml:space="preserve">Delaware law defines a minor as a state </w:t>
      </w:r>
      <w:r w:rsidRPr="00C132F0">
        <w:rPr>
          <w:b/>
          <w:bCs/>
          <w:lang w:bidi="en-US"/>
        </w:rPr>
        <w:t>resident under the age of 18</w:t>
      </w:r>
      <w:r w:rsidRPr="00C132F0">
        <w:rPr>
          <w:lang w:bidi="en-US"/>
        </w:rPr>
        <w:t>.</w:t>
      </w:r>
    </w:p>
    <w:p w14:paraId="51E64620" w14:textId="77777777" w:rsidR="000942CF" w:rsidRPr="00C132F0" w:rsidRDefault="000942CF" w:rsidP="002C1E70">
      <w:pPr>
        <w:numPr>
          <w:ilvl w:val="4"/>
          <w:numId w:val="4"/>
        </w:numPr>
        <w:spacing w:after="60"/>
        <w:jc w:val="both"/>
        <w:rPr>
          <w:lang w:bidi="en-US"/>
        </w:rPr>
      </w:pPr>
      <w:r w:rsidRPr="00C132F0">
        <w:rPr>
          <w:lang w:bidi="en-US"/>
        </w:rPr>
        <w:t xml:space="preserve">Also applies to websites not necessarily directed to minors, but also to </w:t>
      </w:r>
      <w:r w:rsidRPr="00C132F0">
        <w:rPr>
          <w:b/>
          <w:lang w:bidi="en-US"/>
        </w:rPr>
        <w:t>websites known to be frequented by minors</w:t>
      </w:r>
    </w:p>
    <w:p w14:paraId="0A1D27D9" w14:textId="77777777" w:rsidR="000942CF" w:rsidRPr="00C132F0" w:rsidRDefault="000942CF" w:rsidP="002C1E70">
      <w:pPr>
        <w:numPr>
          <w:ilvl w:val="4"/>
          <w:numId w:val="4"/>
        </w:numPr>
        <w:spacing w:after="60"/>
        <w:jc w:val="both"/>
        <w:rPr>
          <w:b/>
          <w:bCs/>
          <w:lang w:bidi="en-US"/>
        </w:rPr>
      </w:pPr>
      <w:r w:rsidRPr="00C132F0">
        <w:rPr>
          <w:b/>
          <w:bCs/>
          <w:lang w:bidi="en-US"/>
        </w:rPr>
        <w:t>Privacy policies must be conspicuously posted</w:t>
      </w:r>
    </w:p>
    <w:p w14:paraId="2BD0A763" w14:textId="1BC750AB" w:rsidR="000942CF" w:rsidRDefault="000942CF" w:rsidP="002C1E70">
      <w:pPr>
        <w:numPr>
          <w:ilvl w:val="4"/>
          <w:numId w:val="4"/>
        </w:numPr>
        <w:spacing w:after="60"/>
        <w:jc w:val="both"/>
        <w:rPr>
          <w:lang w:bidi="en-US"/>
        </w:rPr>
      </w:pPr>
      <w:r w:rsidRPr="00C132F0">
        <w:rPr>
          <w:lang w:bidi="en-US"/>
        </w:rPr>
        <w:t xml:space="preserve">Acknowledging that </w:t>
      </w:r>
      <w:r w:rsidRPr="00C132F0">
        <w:rPr>
          <w:b/>
          <w:bCs/>
          <w:lang w:bidi="en-US"/>
        </w:rPr>
        <w:t>3</w:t>
      </w:r>
      <w:r w:rsidRPr="00C132F0">
        <w:rPr>
          <w:b/>
          <w:bCs/>
          <w:vertAlign w:val="superscript"/>
          <w:lang w:bidi="en-US"/>
        </w:rPr>
        <w:t>rd</w:t>
      </w:r>
      <w:r w:rsidR="006F51D9" w:rsidRPr="00C132F0">
        <w:rPr>
          <w:b/>
          <w:bCs/>
          <w:lang w:bidi="en-US"/>
        </w:rPr>
        <w:t xml:space="preserve"> </w:t>
      </w:r>
      <w:r w:rsidRPr="00C132F0">
        <w:rPr>
          <w:b/>
          <w:bCs/>
          <w:lang w:bidi="en-US"/>
        </w:rPr>
        <w:t>parties do not have a right to know viewing habits of e-book users without informed consent</w:t>
      </w:r>
      <w:r w:rsidRPr="00C132F0">
        <w:rPr>
          <w:lang w:bidi="en-US"/>
        </w:rPr>
        <w:t xml:space="preserve"> absent special compelling circumstances, DOPPA </w:t>
      </w:r>
      <w:r w:rsidRPr="00C132F0">
        <w:rPr>
          <w:b/>
          <w:bCs/>
          <w:lang w:bidi="en-US"/>
        </w:rPr>
        <w:t>prohibits e-book ser</w:t>
      </w:r>
      <w:r w:rsidRPr="006F51D9">
        <w:rPr>
          <w:b/>
          <w:bCs/>
          <w:lang w:bidi="en-US"/>
        </w:rPr>
        <w:t>vices from disclosing PII of readers to 3</w:t>
      </w:r>
      <w:r w:rsidR="00057000">
        <w:rPr>
          <w:b/>
          <w:bCs/>
          <w:vertAlign w:val="superscript"/>
          <w:lang w:bidi="en-US"/>
        </w:rPr>
        <w:t>rd</w:t>
      </w:r>
      <w:r w:rsidRPr="006F51D9">
        <w:rPr>
          <w:b/>
          <w:bCs/>
          <w:lang w:bidi="en-US"/>
        </w:rPr>
        <w:t xml:space="preserve"> parties unless certain exceptions apply</w:t>
      </w:r>
      <w:r>
        <w:rPr>
          <w:lang w:bidi="en-US"/>
        </w:rPr>
        <w:t>, such as law enforcement or by court order</w:t>
      </w:r>
    </w:p>
    <w:p w14:paraId="32E8889A" w14:textId="48296752" w:rsidR="000822A9" w:rsidRDefault="000822A9" w:rsidP="0072621F">
      <w:pPr>
        <w:keepNext/>
        <w:numPr>
          <w:ilvl w:val="3"/>
          <w:numId w:val="4"/>
        </w:numPr>
        <w:spacing w:after="60"/>
        <w:ind w:left="1541"/>
        <w:jc w:val="both"/>
        <w:rPr>
          <w:lang w:bidi="en-US"/>
        </w:rPr>
      </w:pPr>
      <w:r w:rsidRPr="000822A9">
        <w:rPr>
          <w:b/>
          <w:bCs/>
          <w:color w:val="002060"/>
          <w:lang w:bidi="en-US"/>
        </w:rPr>
        <w:t>Nevada SB 538 (2017)</w:t>
      </w:r>
      <w:r w:rsidR="0008373A">
        <w:rPr>
          <w:lang w:bidi="en-US"/>
        </w:rPr>
        <w:t>:</w:t>
      </w:r>
    </w:p>
    <w:p w14:paraId="0AFCB6E1" w14:textId="55CA4888" w:rsidR="00A670DD" w:rsidRDefault="00A670DD" w:rsidP="002C1E70">
      <w:pPr>
        <w:numPr>
          <w:ilvl w:val="4"/>
          <w:numId w:val="4"/>
        </w:numPr>
        <w:spacing w:after="60"/>
        <w:jc w:val="both"/>
        <w:rPr>
          <w:lang w:bidi="en-US"/>
        </w:rPr>
      </w:pPr>
      <w:r w:rsidRPr="00206BE4">
        <w:rPr>
          <w:b/>
          <w:lang w:bidi="en-US"/>
        </w:rPr>
        <w:t>Third state (behind California and Delaware) to regulate online collection and disclosure of PII</w:t>
      </w:r>
      <w:r w:rsidR="005D4E50" w:rsidRPr="00206BE4">
        <w:rPr>
          <w:b/>
          <w:lang w:bidi="en-US"/>
        </w:rPr>
        <w:t xml:space="preserve"> and</w:t>
      </w:r>
      <w:r w:rsidRPr="00206BE4">
        <w:rPr>
          <w:b/>
          <w:lang w:bidi="en-US"/>
        </w:rPr>
        <w:t xml:space="preserve"> to specifically legislate the </w:t>
      </w:r>
      <w:r w:rsidR="00FA11D5" w:rsidRPr="00206BE4">
        <w:rPr>
          <w:b/>
          <w:lang w:bidi="en-US"/>
        </w:rPr>
        <w:t>info</w:t>
      </w:r>
      <w:r w:rsidRPr="00206BE4">
        <w:rPr>
          <w:b/>
          <w:lang w:bidi="en-US"/>
        </w:rPr>
        <w:t xml:space="preserve"> that must be included in privacy policies</w:t>
      </w:r>
      <w:r>
        <w:rPr>
          <w:lang w:bidi="en-US"/>
        </w:rPr>
        <w:t xml:space="preserve">. </w:t>
      </w:r>
    </w:p>
    <w:p w14:paraId="1C008505" w14:textId="6D4C8FB7" w:rsidR="00A670DD" w:rsidRDefault="00A670DD" w:rsidP="002C1E70">
      <w:pPr>
        <w:numPr>
          <w:ilvl w:val="4"/>
          <w:numId w:val="4"/>
        </w:numPr>
        <w:spacing w:after="60"/>
        <w:jc w:val="both"/>
        <w:rPr>
          <w:lang w:bidi="en-US"/>
        </w:rPr>
      </w:pPr>
      <w:r>
        <w:rPr>
          <w:lang w:bidi="en-US"/>
        </w:rPr>
        <w:t xml:space="preserve">Requires operators of websites and online services to provide </w:t>
      </w:r>
      <w:r w:rsidRPr="00777F29">
        <w:rPr>
          <w:b/>
          <w:lang w:bidi="en-US"/>
        </w:rPr>
        <w:t xml:space="preserve">notice to Nevada residents of </w:t>
      </w:r>
      <w:r>
        <w:rPr>
          <w:lang w:bidi="en-US"/>
        </w:rPr>
        <w:t xml:space="preserve">their </w:t>
      </w:r>
      <w:r w:rsidRPr="00814C2B">
        <w:rPr>
          <w:b/>
          <w:lang w:bidi="en-US"/>
        </w:rPr>
        <w:t>practices re</w:t>
      </w:r>
      <w:r w:rsidR="004F41BE" w:rsidRPr="00814C2B">
        <w:rPr>
          <w:b/>
          <w:lang w:bidi="en-US"/>
        </w:rPr>
        <w:t xml:space="preserve">garding </w:t>
      </w:r>
      <w:r w:rsidRPr="00814C2B">
        <w:rPr>
          <w:b/>
          <w:lang w:bidi="en-US"/>
        </w:rPr>
        <w:t>collecti</w:t>
      </w:r>
      <w:r w:rsidR="004F41BE" w:rsidRPr="00814C2B">
        <w:rPr>
          <w:b/>
          <w:lang w:bidi="en-US"/>
        </w:rPr>
        <w:t xml:space="preserve">on </w:t>
      </w:r>
      <w:r w:rsidRPr="00814C2B">
        <w:rPr>
          <w:b/>
          <w:lang w:bidi="en-US"/>
        </w:rPr>
        <w:t xml:space="preserve">and </w:t>
      </w:r>
      <w:r w:rsidR="004F41BE" w:rsidRPr="00814C2B">
        <w:rPr>
          <w:b/>
          <w:lang w:bidi="en-US"/>
        </w:rPr>
        <w:t>disclosure of</w:t>
      </w:r>
      <w:r w:rsidRPr="00814C2B">
        <w:rPr>
          <w:b/>
          <w:lang w:bidi="en-US"/>
        </w:rPr>
        <w:t xml:space="preserve"> PII</w:t>
      </w:r>
      <w:r>
        <w:rPr>
          <w:lang w:bidi="en-US"/>
        </w:rPr>
        <w:t xml:space="preserve">. </w:t>
      </w:r>
    </w:p>
    <w:p w14:paraId="776D8E66" w14:textId="0B2FBA2F" w:rsidR="002C1BEF" w:rsidRDefault="00A670DD" w:rsidP="002C1E70">
      <w:pPr>
        <w:numPr>
          <w:ilvl w:val="4"/>
          <w:numId w:val="4"/>
        </w:numPr>
        <w:spacing w:after="60"/>
        <w:jc w:val="both"/>
        <w:rPr>
          <w:lang w:bidi="en-US"/>
        </w:rPr>
      </w:pPr>
      <w:r>
        <w:rPr>
          <w:lang w:bidi="en-US"/>
        </w:rPr>
        <w:t>Operators must make notice available in a reasonably accessible manner that:</w:t>
      </w:r>
    </w:p>
    <w:p w14:paraId="5A13ADA9" w14:textId="39080243" w:rsidR="00C82323" w:rsidRDefault="00C82323" w:rsidP="002C1E70">
      <w:pPr>
        <w:numPr>
          <w:ilvl w:val="5"/>
          <w:numId w:val="4"/>
        </w:numPr>
        <w:spacing w:after="60"/>
        <w:ind w:left="2520"/>
        <w:jc w:val="both"/>
        <w:rPr>
          <w:lang w:bidi="en-US"/>
        </w:rPr>
      </w:pPr>
      <w:r>
        <w:rPr>
          <w:lang w:bidi="en-US"/>
        </w:rPr>
        <w:t xml:space="preserve">Identifies the </w:t>
      </w:r>
      <w:r w:rsidRPr="00D105D6">
        <w:rPr>
          <w:b/>
          <w:lang w:bidi="en-US"/>
        </w:rPr>
        <w:t xml:space="preserve">categories of </w:t>
      </w:r>
      <w:r w:rsidR="007A1BAF" w:rsidRPr="00D105D6">
        <w:rPr>
          <w:b/>
          <w:lang w:bidi="en-US"/>
        </w:rPr>
        <w:t>collected</w:t>
      </w:r>
      <w:r w:rsidRPr="00D105D6">
        <w:rPr>
          <w:b/>
          <w:lang w:bidi="en-US"/>
        </w:rPr>
        <w:t xml:space="preserve"> </w:t>
      </w:r>
      <w:r w:rsidR="007A1BAF" w:rsidRPr="00D105D6">
        <w:rPr>
          <w:b/>
          <w:lang w:bidi="en-US"/>
        </w:rPr>
        <w:t>info</w:t>
      </w:r>
      <w:r>
        <w:rPr>
          <w:lang w:bidi="en-US"/>
        </w:rPr>
        <w:t xml:space="preserve"> </w:t>
      </w:r>
      <w:r w:rsidRPr="00D105D6">
        <w:rPr>
          <w:u w:val="single"/>
          <w:lang w:bidi="en-US"/>
        </w:rPr>
        <w:t>and</w:t>
      </w:r>
      <w:r>
        <w:rPr>
          <w:lang w:bidi="en-US"/>
        </w:rPr>
        <w:t xml:space="preserve"> the categories of </w:t>
      </w:r>
      <w:r w:rsidRPr="00D105D6">
        <w:rPr>
          <w:b/>
          <w:lang w:bidi="en-US"/>
        </w:rPr>
        <w:t>3</w:t>
      </w:r>
      <w:r w:rsidR="00777F29" w:rsidRPr="00D105D6">
        <w:rPr>
          <w:b/>
          <w:vertAlign w:val="superscript"/>
          <w:lang w:bidi="en-US"/>
        </w:rPr>
        <w:t>rd</w:t>
      </w:r>
      <w:r w:rsidR="00777F29" w:rsidRPr="00D105D6">
        <w:rPr>
          <w:b/>
          <w:lang w:bidi="en-US"/>
        </w:rPr>
        <w:t xml:space="preserve"> </w:t>
      </w:r>
      <w:r w:rsidRPr="00D105D6">
        <w:rPr>
          <w:b/>
          <w:lang w:bidi="en-US"/>
        </w:rPr>
        <w:t>p</w:t>
      </w:r>
      <w:r w:rsidR="00777F29" w:rsidRPr="00D105D6">
        <w:rPr>
          <w:b/>
          <w:lang w:bidi="en-US"/>
        </w:rPr>
        <w:t>artie</w:t>
      </w:r>
      <w:r w:rsidRPr="00D105D6">
        <w:rPr>
          <w:b/>
          <w:lang w:bidi="en-US"/>
        </w:rPr>
        <w:t>s</w:t>
      </w:r>
      <w:r>
        <w:rPr>
          <w:lang w:bidi="en-US"/>
        </w:rPr>
        <w:t xml:space="preserve"> with whom the operator may </w:t>
      </w:r>
      <w:r w:rsidRPr="00AD462F">
        <w:rPr>
          <w:b/>
          <w:lang w:bidi="en-US"/>
        </w:rPr>
        <w:t>share PII</w:t>
      </w:r>
    </w:p>
    <w:p w14:paraId="3FFA0ABB" w14:textId="77777777" w:rsidR="00C82323" w:rsidRDefault="00C82323" w:rsidP="002C1E70">
      <w:pPr>
        <w:numPr>
          <w:ilvl w:val="5"/>
          <w:numId w:val="4"/>
        </w:numPr>
        <w:spacing w:after="60"/>
        <w:ind w:left="2520"/>
        <w:jc w:val="both"/>
        <w:rPr>
          <w:lang w:bidi="en-US"/>
        </w:rPr>
      </w:pPr>
      <w:r>
        <w:rPr>
          <w:lang w:bidi="en-US"/>
        </w:rPr>
        <w:t>Describes any process for the consumer to review and request changes to his PII, if the operator has such a process</w:t>
      </w:r>
    </w:p>
    <w:p w14:paraId="767A75B5" w14:textId="77777777" w:rsidR="00C82323" w:rsidRDefault="00C82323" w:rsidP="002C1E70">
      <w:pPr>
        <w:numPr>
          <w:ilvl w:val="5"/>
          <w:numId w:val="4"/>
        </w:numPr>
        <w:spacing w:after="60"/>
        <w:ind w:left="2520"/>
        <w:jc w:val="both"/>
        <w:rPr>
          <w:lang w:bidi="en-US"/>
        </w:rPr>
      </w:pPr>
      <w:r>
        <w:rPr>
          <w:lang w:bidi="en-US"/>
        </w:rPr>
        <w:t>Describes the process by which consumers will be notified of any material changes to the notice</w:t>
      </w:r>
    </w:p>
    <w:p w14:paraId="53028F6C" w14:textId="3C22AD27" w:rsidR="00C82323" w:rsidRDefault="00C82323" w:rsidP="002C1E70">
      <w:pPr>
        <w:numPr>
          <w:ilvl w:val="5"/>
          <w:numId w:val="4"/>
        </w:numPr>
        <w:spacing w:after="60"/>
        <w:ind w:left="2520"/>
        <w:jc w:val="both"/>
        <w:rPr>
          <w:lang w:bidi="en-US"/>
        </w:rPr>
      </w:pPr>
      <w:r>
        <w:rPr>
          <w:lang w:bidi="en-US"/>
        </w:rPr>
        <w:t xml:space="preserve">Discloses </w:t>
      </w:r>
      <w:r w:rsidRPr="003E1F03">
        <w:rPr>
          <w:b/>
          <w:lang w:bidi="en-US"/>
        </w:rPr>
        <w:t>whether a 3</w:t>
      </w:r>
      <w:r w:rsidR="00317868" w:rsidRPr="003E1F03">
        <w:rPr>
          <w:b/>
          <w:vertAlign w:val="superscript"/>
          <w:lang w:bidi="en-US"/>
        </w:rPr>
        <w:t>rd</w:t>
      </w:r>
      <w:r w:rsidR="00317868" w:rsidRPr="003E1F03">
        <w:rPr>
          <w:b/>
          <w:lang w:bidi="en-US"/>
        </w:rPr>
        <w:t xml:space="preserve"> </w:t>
      </w:r>
      <w:r w:rsidRPr="003E1F03">
        <w:rPr>
          <w:b/>
          <w:lang w:bidi="en-US"/>
        </w:rPr>
        <w:t>p</w:t>
      </w:r>
      <w:r w:rsidR="00317868" w:rsidRPr="003E1F03">
        <w:rPr>
          <w:b/>
          <w:lang w:bidi="en-US"/>
        </w:rPr>
        <w:t>arty</w:t>
      </w:r>
      <w:r w:rsidRPr="003E1F03">
        <w:rPr>
          <w:b/>
          <w:lang w:bidi="en-US"/>
        </w:rPr>
        <w:t xml:space="preserve"> may collect PII</w:t>
      </w:r>
      <w:r>
        <w:rPr>
          <w:lang w:bidi="en-US"/>
        </w:rPr>
        <w:t xml:space="preserve"> when the consumer uses the internet website or online service; and</w:t>
      </w:r>
    </w:p>
    <w:p w14:paraId="41065652" w14:textId="24450704" w:rsidR="00A670DD" w:rsidRPr="000822A9" w:rsidRDefault="00C82323" w:rsidP="002C1E70">
      <w:pPr>
        <w:numPr>
          <w:ilvl w:val="5"/>
          <w:numId w:val="4"/>
        </w:numPr>
        <w:spacing w:after="60"/>
        <w:ind w:left="2520"/>
        <w:jc w:val="both"/>
        <w:rPr>
          <w:lang w:bidi="en-US"/>
        </w:rPr>
      </w:pPr>
      <w:r>
        <w:rPr>
          <w:lang w:bidi="en-US"/>
        </w:rPr>
        <w:t xml:space="preserve">States the </w:t>
      </w:r>
      <w:r w:rsidRPr="00AF62C9">
        <w:rPr>
          <w:b/>
          <w:lang w:bidi="en-US"/>
        </w:rPr>
        <w:t>effective date of the notice.</w:t>
      </w:r>
    </w:p>
    <w:p w14:paraId="1DCD4155" w14:textId="40E94308" w:rsidR="000822A9" w:rsidRDefault="000822A9" w:rsidP="002C1E70">
      <w:pPr>
        <w:numPr>
          <w:ilvl w:val="3"/>
          <w:numId w:val="4"/>
        </w:numPr>
        <w:spacing w:after="60"/>
        <w:jc w:val="both"/>
        <w:rPr>
          <w:lang w:bidi="en-US"/>
        </w:rPr>
      </w:pPr>
      <w:r w:rsidRPr="000822A9">
        <w:rPr>
          <w:b/>
          <w:bCs/>
          <w:color w:val="002060"/>
          <w:lang w:bidi="en-US"/>
        </w:rPr>
        <w:lastRenderedPageBreak/>
        <w:t>Illinois Right to Know Act (2017)</w:t>
      </w:r>
      <w:r w:rsidR="0008373A">
        <w:rPr>
          <w:lang w:bidi="en-US"/>
        </w:rPr>
        <w:t>:</w:t>
      </w:r>
      <w:r w:rsidR="001B383F">
        <w:rPr>
          <w:lang w:bidi="en-US"/>
        </w:rPr>
        <w:t xml:space="preserve"> </w:t>
      </w:r>
      <w:r w:rsidR="000448AD">
        <w:rPr>
          <w:lang w:bidi="en-US"/>
        </w:rPr>
        <w:t>Passed by State Senate and bill is in committee in the State House</w:t>
      </w:r>
      <w:r w:rsidR="00AE140F">
        <w:rPr>
          <w:lang w:bidi="en-US"/>
        </w:rPr>
        <w:t xml:space="preserve"> – </w:t>
      </w:r>
      <w:r w:rsidR="00AE140F" w:rsidRPr="00AE140F">
        <w:rPr>
          <w:b/>
          <w:bCs/>
          <w:lang w:bidi="en-US"/>
        </w:rPr>
        <w:t>Failed to reach a vote</w:t>
      </w:r>
      <w:r w:rsidR="000448AD">
        <w:rPr>
          <w:lang w:bidi="en-US"/>
        </w:rPr>
        <w:t xml:space="preserve">. </w:t>
      </w:r>
      <w:r w:rsidR="003451B8" w:rsidRPr="003451B8">
        <w:rPr>
          <w:lang w:bidi="en-US"/>
        </w:rPr>
        <w:t xml:space="preserve">Provides that an operator of a commercial website or online service that collects </w:t>
      </w:r>
      <w:r w:rsidR="003451B8">
        <w:rPr>
          <w:lang w:bidi="en-US"/>
        </w:rPr>
        <w:t xml:space="preserve">PII </w:t>
      </w:r>
      <w:r w:rsidR="003451B8" w:rsidRPr="003451B8">
        <w:rPr>
          <w:lang w:bidi="en-US"/>
        </w:rPr>
        <w:t xml:space="preserve">through the Internet about individual customers residing in Illinois who use or visit its commercial website or online service </w:t>
      </w:r>
      <w:r w:rsidR="0043508C">
        <w:rPr>
          <w:lang w:bidi="en-US"/>
        </w:rPr>
        <w:t>must</w:t>
      </w:r>
      <w:r w:rsidR="003451B8" w:rsidRPr="003451B8">
        <w:rPr>
          <w:lang w:bidi="en-US"/>
        </w:rPr>
        <w:t xml:space="preserve"> notify customers of specified information pertaining to its personal information sharing practices</w:t>
      </w:r>
      <w:r w:rsidR="005A2531">
        <w:rPr>
          <w:lang w:bidi="en-US"/>
        </w:rPr>
        <w:t>.</w:t>
      </w:r>
      <w:r w:rsidR="00AE140F">
        <w:rPr>
          <w:lang w:bidi="en-US"/>
        </w:rPr>
        <w:t xml:space="preserve"> Notably, it proposed a private right of action</w:t>
      </w:r>
      <w:r w:rsidR="002769E7">
        <w:rPr>
          <w:lang w:bidi="en-US"/>
        </w:rPr>
        <w:t xml:space="preserve"> for violations.</w:t>
      </w:r>
      <w:r w:rsidR="002D7995">
        <w:rPr>
          <w:lang w:bidi="en-US"/>
        </w:rPr>
        <w:t xml:space="preserve"> </w:t>
      </w:r>
    </w:p>
    <w:p w14:paraId="4FBD5C67" w14:textId="3C8837AC" w:rsidR="00F15C9D" w:rsidRPr="00F15C9D" w:rsidRDefault="00F15C9D" w:rsidP="00F15C9D">
      <w:pPr>
        <w:numPr>
          <w:ilvl w:val="4"/>
          <w:numId w:val="4"/>
        </w:numPr>
        <w:spacing w:after="60"/>
        <w:jc w:val="both"/>
        <w:rPr>
          <w:lang w:bidi="en-US"/>
        </w:rPr>
      </w:pPr>
      <w:r w:rsidRPr="00F15C9D">
        <w:rPr>
          <w:b/>
          <w:bCs/>
          <w:lang w:bidi="en-US"/>
        </w:rPr>
        <w:t>Illinois Geolocation Privacy Protection Act</w:t>
      </w:r>
      <w:r w:rsidRPr="00F15C9D">
        <w:rPr>
          <w:lang w:bidi="en-US"/>
        </w:rPr>
        <w:t>:</w:t>
      </w:r>
      <w:r w:rsidR="004F6426">
        <w:rPr>
          <w:lang w:bidi="en-US"/>
        </w:rPr>
        <w:t xml:space="preserve"> proposed protection for geolocation information collected from smartphone apps. Passed both </w:t>
      </w:r>
      <w:r w:rsidR="00584DA5">
        <w:rPr>
          <w:lang w:bidi="en-US"/>
        </w:rPr>
        <w:t xml:space="preserve">state chambers and was </w:t>
      </w:r>
      <w:r w:rsidR="00584DA5" w:rsidRPr="00584DA5">
        <w:rPr>
          <w:b/>
          <w:bCs/>
          <w:lang w:bidi="en-US"/>
        </w:rPr>
        <w:t>vetoed by governor</w:t>
      </w:r>
      <w:r w:rsidR="00584DA5">
        <w:rPr>
          <w:lang w:bidi="en-US"/>
        </w:rPr>
        <w:t>.</w:t>
      </w:r>
    </w:p>
    <w:p w14:paraId="665014FF" w14:textId="5CC2C800" w:rsidR="000822A9" w:rsidRDefault="000822A9" w:rsidP="002C1E70">
      <w:pPr>
        <w:numPr>
          <w:ilvl w:val="3"/>
          <w:numId w:val="4"/>
        </w:numPr>
        <w:spacing w:after="60"/>
        <w:jc w:val="both"/>
        <w:rPr>
          <w:lang w:bidi="en-US"/>
        </w:rPr>
      </w:pPr>
      <w:r w:rsidRPr="000822A9">
        <w:rPr>
          <w:b/>
          <w:bCs/>
          <w:color w:val="002060"/>
          <w:lang w:bidi="en-US"/>
        </w:rPr>
        <w:t>New Jersey Personal Information and Privacy Protection Act (2017)</w:t>
      </w:r>
      <w:r w:rsidR="0008373A">
        <w:rPr>
          <w:lang w:bidi="en-US"/>
        </w:rPr>
        <w:t>:</w:t>
      </w:r>
      <w:r w:rsidR="009A4666">
        <w:rPr>
          <w:lang w:bidi="en-US"/>
        </w:rPr>
        <w:t xml:space="preserve"> </w:t>
      </w:r>
      <w:r w:rsidR="009A4666" w:rsidRPr="009A4666">
        <w:rPr>
          <w:lang w:bidi="en-US"/>
        </w:rPr>
        <w:t xml:space="preserve">limits the purposes for which </w:t>
      </w:r>
      <w:r w:rsidR="009A4666" w:rsidRPr="007F46E6">
        <w:rPr>
          <w:b/>
          <w:bCs/>
          <w:lang w:bidi="en-US"/>
        </w:rPr>
        <w:t>retail establishments</w:t>
      </w:r>
      <w:r w:rsidR="009A4666" w:rsidRPr="009A4666">
        <w:rPr>
          <w:lang w:bidi="en-US"/>
        </w:rPr>
        <w:t xml:space="preserve"> </w:t>
      </w:r>
      <w:r w:rsidR="009A4666">
        <w:rPr>
          <w:lang w:bidi="en-US"/>
        </w:rPr>
        <w:t>can</w:t>
      </w:r>
      <w:r w:rsidR="009A4666" w:rsidRPr="009A4666">
        <w:rPr>
          <w:lang w:bidi="en-US"/>
        </w:rPr>
        <w:t xml:space="preserve"> lawfully </w:t>
      </w:r>
      <w:r w:rsidR="009A4666" w:rsidRPr="007F46E6">
        <w:rPr>
          <w:b/>
          <w:bCs/>
          <w:lang w:bidi="en-US"/>
        </w:rPr>
        <w:t>scan a person’s gov</w:t>
      </w:r>
      <w:r w:rsidR="00B322AB" w:rsidRPr="007F46E6">
        <w:rPr>
          <w:b/>
          <w:bCs/>
          <w:lang w:bidi="en-US"/>
        </w:rPr>
        <w:t>t</w:t>
      </w:r>
      <w:r w:rsidR="009A4666" w:rsidRPr="007F46E6">
        <w:rPr>
          <w:b/>
          <w:bCs/>
          <w:lang w:bidi="en-US"/>
        </w:rPr>
        <w:t xml:space="preserve">-issued </w:t>
      </w:r>
      <w:r w:rsidR="00B322AB" w:rsidRPr="007F46E6">
        <w:rPr>
          <w:b/>
          <w:bCs/>
          <w:lang w:bidi="en-US"/>
        </w:rPr>
        <w:t xml:space="preserve">ID </w:t>
      </w:r>
      <w:r w:rsidR="009A4666" w:rsidRPr="007F46E6">
        <w:rPr>
          <w:b/>
          <w:bCs/>
          <w:lang w:bidi="en-US"/>
        </w:rPr>
        <w:t>card</w:t>
      </w:r>
      <w:r w:rsidR="009A4666" w:rsidRPr="009A4666">
        <w:rPr>
          <w:lang w:bidi="en-US"/>
        </w:rPr>
        <w:t xml:space="preserve">, such as a driver’s license. </w:t>
      </w:r>
      <w:r w:rsidR="00B322AB">
        <w:rPr>
          <w:lang w:bidi="en-US"/>
        </w:rPr>
        <w:t>A</w:t>
      </w:r>
      <w:r w:rsidR="009A4666" w:rsidRPr="009A4666">
        <w:rPr>
          <w:lang w:bidi="en-US"/>
        </w:rPr>
        <w:t xml:space="preserve">lso limits </w:t>
      </w:r>
      <w:r w:rsidR="009A4666" w:rsidRPr="007F46E6">
        <w:rPr>
          <w:b/>
          <w:bCs/>
          <w:lang w:bidi="en-US"/>
        </w:rPr>
        <w:t>data that can be collected from such scanning</w:t>
      </w:r>
      <w:r w:rsidR="009A4666" w:rsidRPr="009A4666">
        <w:rPr>
          <w:lang w:bidi="en-US"/>
        </w:rPr>
        <w:t xml:space="preserve"> and </w:t>
      </w:r>
      <w:r w:rsidR="009A4666" w:rsidRPr="007F46E6">
        <w:rPr>
          <w:b/>
          <w:bCs/>
          <w:lang w:bidi="en-US"/>
        </w:rPr>
        <w:t>how these data can be retained and used</w:t>
      </w:r>
      <w:r w:rsidR="00B322AB">
        <w:rPr>
          <w:lang w:bidi="en-US"/>
        </w:rPr>
        <w:t>.</w:t>
      </w:r>
    </w:p>
    <w:p w14:paraId="377FA1C2" w14:textId="6ADE144F" w:rsidR="004B0B65" w:rsidRDefault="004B0B65" w:rsidP="002C1E70">
      <w:pPr>
        <w:numPr>
          <w:ilvl w:val="4"/>
          <w:numId w:val="4"/>
        </w:numPr>
        <w:spacing w:after="60"/>
        <w:jc w:val="both"/>
        <w:rPr>
          <w:lang w:bidi="en-US"/>
        </w:rPr>
      </w:pPr>
      <w:r>
        <w:rPr>
          <w:lang w:bidi="en-US"/>
        </w:rPr>
        <w:t>C</w:t>
      </w:r>
      <w:r w:rsidRPr="004B0B65">
        <w:rPr>
          <w:lang w:bidi="en-US"/>
        </w:rPr>
        <w:t xml:space="preserve">an collect </w:t>
      </w:r>
      <w:r w:rsidR="00073A8F">
        <w:rPr>
          <w:lang w:bidi="en-US"/>
        </w:rPr>
        <w:t>only</w:t>
      </w:r>
      <w:r w:rsidRPr="004B0B65">
        <w:rPr>
          <w:lang w:bidi="en-US"/>
        </w:rPr>
        <w:t xml:space="preserve"> name, address, birthdate, ID card number, and jurisdiction that issued the card</w:t>
      </w:r>
    </w:p>
    <w:p w14:paraId="64BDFC2E" w14:textId="4DC0327E" w:rsidR="009149BF" w:rsidRDefault="009149BF" w:rsidP="002C1E70">
      <w:pPr>
        <w:numPr>
          <w:ilvl w:val="4"/>
          <w:numId w:val="4"/>
        </w:numPr>
        <w:spacing w:after="60"/>
        <w:jc w:val="both"/>
        <w:rPr>
          <w:lang w:bidi="en-US"/>
        </w:rPr>
      </w:pPr>
      <w:r>
        <w:rPr>
          <w:lang w:bidi="en-US"/>
        </w:rPr>
        <w:t xml:space="preserve">Allowed to scan for </w:t>
      </w:r>
      <w:r w:rsidRPr="001C2AAC">
        <w:rPr>
          <w:b/>
          <w:bCs/>
          <w:lang w:bidi="en-US"/>
        </w:rPr>
        <w:t>only 8 specified purposes</w:t>
      </w:r>
      <w:r w:rsidR="00160F11">
        <w:rPr>
          <w:lang w:bidi="en-US"/>
        </w:rPr>
        <w:t xml:space="preserve"> (verify identi</w:t>
      </w:r>
      <w:r w:rsidR="007E64E2">
        <w:rPr>
          <w:lang w:bidi="en-US"/>
        </w:rPr>
        <w:t>ty/age, prevent fraud,</w:t>
      </w:r>
      <w:r w:rsidR="009A29C4">
        <w:rPr>
          <w:lang w:bidi="en-US"/>
        </w:rPr>
        <w:t xml:space="preserve"> establish/maintain contractual relationship, if required to comply with another law – HIPAA, GLBA,</w:t>
      </w:r>
      <w:r w:rsidR="0004136E">
        <w:rPr>
          <w:lang w:bidi="en-US"/>
        </w:rPr>
        <w:t xml:space="preserve"> FCRA</w:t>
      </w:r>
      <w:r w:rsidR="004B295C">
        <w:rPr>
          <w:lang w:bidi="en-US"/>
        </w:rPr>
        <w:t>)</w:t>
      </w:r>
    </w:p>
    <w:p w14:paraId="615DF558" w14:textId="66C443C2" w:rsidR="000A3A35" w:rsidRDefault="000A3A35" w:rsidP="002C1E70">
      <w:pPr>
        <w:numPr>
          <w:ilvl w:val="4"/>
          <w:numId w:val="4"/>
        </w:numPr>
        <w:spacing w:after="60"/>
        <w:jc w:val="both"/>
        <w:rPr>
          <w:lang w:bidi="en-US"/>
        </w:rPr>
      </w:pPr>
      <w:r>
        <w:rPr>
          <w:lang w:bidi="en-US"/>
        </w:rPr>
        <w:t xml:space="preserve">If scanned for </w:t>
      </w:r>
      <w:r w:rsidRPr="004D6099">
        <w:rPr>
          <w:b/>
          <w:bCs/>
          <w:lang w:bidi="en-US"/>
        </w:rPr>
        <w:t>identity/age</w:t>
      </w:r>
      <w:r>
        <w:rPr>
          <w:lang w:bidi="en-US"/>
        </w:rPr>
        <w:t xml:space="preserve"> </w:t>
      </w:r>
      <w:r w:rsidR="00982080">
        <w:rPr>
          <w:lang w:bidi="en-US"/>
        </w:rPr>
        <w:t>–</w:t>
      </w:r>
      <w:r>
        <w:rPr>
          <w:lang w:bidi="en-US"/>
        </w:rPr>
        <w:t xml:space="preserve"> </w:t>
      </w:r>
      <w:r w:rsidR="00982080">
        <w:rPr>
          <w:lang w:bidi="en-US"/>
        </w:rPr>
        <w:t xml:space="preserve">data </w:t>
      </w:r>
      <w:r w:rsidR="00982080" w:rsidRPr="004D6099">
        <w:rPr>
          <w:b/>
          <w:bCs/>
          <w:lang w:bidi="en-US"/>
        </w:rPr>
        <w:t>cannot be retained</w:t>
      </w:r>
    </w:p>
    <w:p w14:paraId="12685FB7" w14:textId="67CCECCE" w:rsidR="00982080" w:rsidRDefault="00982080" w:rsidP="002C1E70">
      <w:pPr>
        <w:numPr>
          <w:ilvl w:val="4"/>
          <w:numId w:val="4"/>
        </w:numPr>
        <w:spacing w:after="60"/>
        <w:jc w:val="both"/>
        <w:rPr>
          <w:lang w:bidi="en-US"/>
        </w:rPr>
      </w:pPr>
      <w:r>
        <w:rPr>
          <w:lang w:bidi="en-US"/>
        </w:rPr>
        <w:t xml:space="preserve">If scanned for </w:t>
      </w:r>
      <w:r w:rsidRPr="004D6099">
        <w:rPr>
          <w:b/>
          <w:bCs/>
          <w:lang w:bidi="en-US"/>
        </w:rPr>
        <w:t>other list purposes</w:t>
      </w:r>
      <w:r>
        <w:rPr>
          <w:lang w:bidi="en-US"/>
        </w:rPr>
        <w:t xml:space="preserve"> – must be </w:t>
      </w:r>
      <w:r w:rsidRPr="004D6099">
        <w:rPr>
          <w:b/>
          <w:bCs/>
          <w:lang w:bidi="en-US"/>
        </w:rPr>
        <w:t>securely stored</w:t>
      </w:r>
    </w:p>
    <w:p w14:paraId="3BA58216" w14:textId="5D651531" w:rsidR="00E31377" w:rsidRDefault="00E31377" w:rsidP="002C1E70">
      <w:pPr>
        <w:numPr>
          <w:ilvl w:val="4"/>
          <w:numId w:val="4"/>
        </w:numPr>
        <w:spacing w:after="60"/>
        <w:jc w:val="both"/>
        <w:rPr>
          <w:lang w:bidi="en-US"/>
        </w:rPr>
      </w:pPr>
      <w:r w:rsidRPr="00D57198">
        <w:rPr>
          <w:b/>
          <w:lang w:bidi="en-US"/>
        </w:rPr>
        <w:t>Cannot not “sell or disseminate to a third party</w:t>
      </w:r>
      <w:r w:rsidRPr="00E31377">
        <w:rPr>
          <w:lang w:bidi="en-US"/>
        </w:rPr>
        <w:t xml:space="preserve"> any information obtained”</w:t>
      </w:r>
      <w:r w:rsidR="003D69FE">
        <w:rPr>
          <w:lang w:bidi="en-US"/>
        </w:rPr>
        <w:t xml:space="preserve"> for any purpose</w:t>
      </w:r>
    </w:p>
    <w:p w14:paraId="09EAECA5" w14:textId="204D3D13" w:rsidR="003D69FE" w:rsidRPr="000822A9" w:rsidRDefault="003D69FE" w:rsidP="002C1E70">
      <w:pPr>
        <w:numPr>
          <w:ilvl w:val="4"/>
          <w:numId w:val="4"/>
        </w:numPr>
        <w:spacing w:after="60"/>
        <w:jc w:val="both"/>
        <w:rPr>
          <w:lang w:bidi="en-US"/>
        </w:rPr>
      </w:pPr>
      <w:r w:rsidRPr="007D4A3C">
        <w:rPr>
          <w:b/>
          <w:bCs/>
          <w:lang w:bidi="en-US"/>
        </w:rPr>
        <w:t>Penalties</w:t>
      </w:r>
      <w:r>
        <w:rPr>
          <w:lang w:bidi="en-US"/>
        </w:rPr>
        <w:t xml:space="preserve"> – </w:t>
      </w:r>
      <w:r w:rsidRPr="00B2531E">
        <w:rPr>
          <w:b/>
          <w:bCs/>
          <w:lang w:bidi="en-US"/>
        </w:rPr>
        <w:t>fines</w:t>
      </w:r>
      <w:r>
        <w:rPr>
          <w:lang w:bidi="en-US"/>
        </w:rPr>
        <w:t xml:space="preserve"> and </w:t>
      </w:r>
      <w:r w:rsidRPr="00B2531E">
        <w:rPr>
          <w:b/>
          <w:bCs/>
          <w:lang w:bidi="en-US"/>
        </w:rPr>
        <w:t xml:space="preserve">private right </w:t>
      </w:r>
      <w:r w:rsidR="00754FC5" w:rsidRPr="00B2531E">
        <w:rPr>
          <w:b/>
          <w:bCs/>
          <w:lang w:bidi="en-US"/>
        </w:rPr>
        <w:t>of action</w:t>
      </w:r>
      <w:r w:rsidR="00754FC5">
        <w:rPr>
          <w:lang w:bidi="en-US"/>
        </w:rPr>
        <w:t xml:space="preserve"> against retailer</w:t>
      </w:r>
    </w:p>
    <w:p w14:paraId="2733DA9E" w14:textId="401D3D61" w:rsidR="00B205CA" w:rsidRPr="00B205CA" w:rsidRDefault="00B205CA" w:rsidP="002C1E70">
      <w:pPr>
        <w:numPr>
          <w:ilvl w:val="3"/>
          <w:numId w:val="4"/>
        </w:numPr>
        <w:spacing w:after="60"/>
        <w:jc w:val="both"/>
        <w:rPr>
          <w:b/>
          <w:bCs/>
          <w:lang w:bidi="en-US"/>
        </w:rPr>
      </w:pPr>
      <w:r w:rsidRPr="00B205CA">
        <w:rPr>
          <w:b/>
          <w:bCs/>
          <w:lang w:bidi="en-US"/>
        </w:rPr>
        <w:t>Biometric Data</w:t>
      </w:r>
    </w:p>
    <w:p w14:paraId="71E9CD02" w14:textId="39801EA0" w:rsidR="00B205CA" w:rsidRDefault="00B205CA" w:rsidP="002C1E70">
      <w:pPr>
        <w:numPr>
          <w:ilvl w:val="4"/>
          <w:numId w:val="4"/>
        </w:numPr>
        <w:spacing w:after="60"/>
        <w:jc w:val="both"/>
        <w:rPr>
          <w:lang w:bidi="en-US"/>
        </w:rPr>
      </w:pPr>
      <w:r w:rsidRPr="00121DF8">
        <w:rPr>
          <w:b/>
          <w:bCs/>
          <w:lang w:bidi="en-US"/>
        </w:rPr>
        <w:t>What is Biometric Data</w:t>
      </w:r>
      <w:r>
        <w:rPr>
          <w:lang w:bidi="en-US"/>
        </w:rPr>
        <w:t>:</w:t>
      </w:r>
      <w:r w:rsidR="002C6398">
        <w:rPr>
          <w:lang w:bidi="en-US"/>
        </w:rPr>
        <w:t xml:space="preserve"> </w:t>
      </w:r>
      <w:r w:rsidR="00E75361" w:rsidRPr="0052455B">
        <w:rPr>
          <w:b/>
          <w:u w:val="single"/>
          <w:lang w:bidi="en-US"/>
        </w:rPr>
        <w:t>unique</w:t>
      </w:r>
      <w:r w:rsidR="00E75361" w:rsidRPr="0052455B">
        <w:rPr>
          <w:b/>
          <w:lang w:bidi="en-US"/>
        </w:rPr>
        <w:t xml:space="preserve"> </w:t>
      </w:r>
      <w:r w:rsidR="002C6398" w:rsidRPr="0052455B">
        <w:rPr>
          <w:b/>
          <w:lang w:bidi="en-US"/>
        </w:rPr>
        <w:t>identifying characteristics</w:t>
      </w:r>
      <w:r w:rsidR="002C6398" w:rsidRPr="002C6398">
        <w:rPr>
          <w:lang w:bidi="en-US"/>
        </w:rPr>
        <w:t xml:space="preserve"> of a person’s body or mind and is separated into two categories: </w:t>
      </w:r>
      <w:r w:rsidR="002C6398" w:rsidRPr="00364E30">
        <w:rPr>
          <w:b/>
          <w:bCs/>
          <w:lang w:bidi="en-US"/>
        </w:rPr>
        <w:t>physiological</w:t>
      </w:r>
      <w:r w:rsidR="002C6398" w:rsidRPr="002C6398">
        <w:rPr>
          <w:lang w:bidi="en-US"/>
        </w:rPr>
        <w:t xml:space="preserve"> </w:t>
      </w:r>
      <w:r w:rsidR="00F6116F">
        <w:rPr>
          <w:lang w:bidi="en-US"/>
        </w:rPr>
        <w:t>(</w:t>
      </w:r>
      <w:r w:rsidR="008E6884" w:rsidRPr="008E6884">
        <w:rPr>
          <w:lang w:bidi="en-US"/>
        </w:rPr>
        <w:t>DNA, retinal scans, fingerprints</w:t>
      </w:r>
      <w:r w:rsidR="008E6884">
        <w:rPr>
          <w:lang w:bidi="en-US"/>
        </w:rPr>
        <w:t xml:space="preserve">, </w:t>
      </w:r>
      <w:r w:rsidR="008E6884" w:rsidRPr="008E6884">
        <w:rPr>
          <w:lang w:bidi="en-US"/>
        </w:rPr>
        <w:t>shape of a person’s hand or face or the sound of their voice</w:t>
      </w:r>
      <w:r w:rsidR="00F6116F">
        <w:rPr>
          <w:lang w:bidi="en-US"/>
        </w:rPr>
        <w:t xml:space="preserve">) </w:t>
      </w:r>
      <w:r w:rsidR="002C6398" w:rsidRPr="002C6398">
        <w:rPr>
          <w:lang w:bidi="en-US"/>
        </w:rPr>
        <w:t xml:space="preserve">and </w:t>
      </w:r>
      <w:r w:rsidR="002C6398" w:rsidRPr="00364E30">
        <w:rPr>
          <w:b/>
          <w:bCs/>
          <w:lang w:bidi="en-US"/>
        </w:rPr>
        <w:t>behavioral</w:t>
      </w:r>
      <w:r w:rsidR="00F6116F">
        <w:rPr>
          <w:lang w:bidi="en-US"/>
        </w:rPr>
        <w:t xml:space="preserve"> (</w:t>
      </w:r>
      <w:r w:rsidR="00364E30" w:rsidRPr="00364E30">
        <w:rPr>
          <w:lang w:bidi="en-US"/>
        </w:rPr>
        <w:t>a person’s specific movements and actions or thought</w:t>
      </w:r>
      <w:r w:rsidR="00364E30">
        <w:rPr>
          <w:lang w:bidi="en-US"/>
        </w:rPr>
        <w:t xml:space="preserve"> </w:t>
      </w:r>
      <w:r w:rsidR="00364E30" w:rsidRPr="00364E30">
        <w:rPr>
          <w:lang w:bidi="en-US"/>
        </w:rPr>
        <w:t>patterns</w:t>
      </w:r>
      <w:r w:rsidR="00F6116F">
        <w:rPr>
          <w:lang w:bidi="en-US"/>
        </w:rPr>
        <w:t>)</w:t>
      </w:r>
    </w:p>
    <w:p w14:paraId="1CF8D492" w14:textId="61E877B0" w:rsidR="002334FD" w:rsidRPr="00B205CA" w:rsidRDefault="002334FD" w:rsidP="002C1E70">
      <w:pPr>
        <w:numPr>
          <w:ilvl w:val="4"/>
          <w:numId w:val="4"/>
        </w:numPr>
        <w:spacing w:after="60"/>
        <w:jc w:val="both"/>
        <w:rPr>
          <w:lang w:bidi="en-US"/>
        </w:rPr>
      </w:pPr>
      <w:r w:rsidRPr="00061CFB">
        <w:rPr>
          <w:b/>
          <w:bCs/>
          <w:lang w:bidi="en-US"/>
        </w:rPr>
        <w:t>Arkansas</w:t>
      </w:r>
      <w:r w:rsidRPr="002334FD">
        <w:rPr>
          <w:lang w:bidi="en-US"/>
        </w:rPr>
        <w:t xml:space="preserve">, </w:t>
      </w:r>
      <w:r w:rsidRPr="00061CFB">
        <w:rPr>
          <w:b/>
          <w:bCs/>
          <w:lang w:bidi="en-US"/>
        </w:rPr>
        <w:t>California</w:t>
      </w:r>
      <w:r w:rsidRPr="002334FD">
        <w:rPr>
          <w:lang w:bidi="en-US"/>
        </w:rPr>
        <w:t xml:space="preserve">, </w:t>
      </w:r>
      <w:r w:rsidRPr="00061CFB">
        <w:rPr>
          <w:b/>
          <w:bCs/>
          <w:lang w:bidi="en-US"/>
        </w:rPr>
        <w:t>Washington</w:t>
      </w:r>
      <w:r w:rsidRPr="002334FD">
        <w:rPr>
          <w:lang w:bidi="en-US"/>
        </w:rPr>
        <w:t xml:space="preserve"> and </w:t>
      </w:r>
      <w:r w:rsidRPr="00061CFB">
        <w:rPr>
          <w:b/>
          <w:bCs/>
          <w:lang w:bidi="en-US"/>
        </w:rPr>
        <w:t>New York</w:t>
      </w:r>
      <w:r w:rsidRPr="002334FD">
        <w:rPr>
          <w:lang w:bidi="en-US"/>
        </w:rPr>
        <w:t xml:space="preserve"> </w:t>
      </w:r>
      <w:r w:rsidRPr="006333F0">
        <w:rPr>
          <w:b/>
          <w:bCs/>
          <w:lang w:bidi="en-US"/>
        </w:rPr>
        <w:t>amended their existing state privacy laws</w:t>
      </w:r>
      <w:r w:rsidRPr="002334FD">
        <w:rPr>
          <w:lang w:bidi="en-US"/>
        </w:rPr>
        <w:t xml:space="preserve"> to include </w:t>
      </w:r>
      <w:r w:rsidRPr="006333F0">
        <w:rPr>
          <w:b/>
          <w:bCs/>
          <w:lang w:bidi="en-US"/>
        </w:rPr>
        <w:t>biometric data in the definition of  PI</w:t>
      </w:r>
      <w:r>
        <w:rPr>
          <w:lang w:bidi="en-US"/>
        </w:rPr>
        <w:t xml:space="preserve"> </w:t>
      </w:r>
      <w:r w:rsidRPr="002334FD">
        <w:rPr>
          <w:lang w:bidi="en-US"/>
        </w:rPr>
        <w:t>and have extended existing protections to biometric data.</w:t>
      </w:r>
    </w:p>
    <w:p w14:paraId="28B99E4A" w14:textId="0FDD5D53" w:rsidR="00EB0FB3" w:rsidRPr="00C132F0" w:rsidRDefault="000822A9" w:rsidP="002C1E70">
      <w:pPr>
        <w:numPr>
          <w:ilvl w:val="4"/>
          <w:numId w:val="4"/>
        </w:numPr>
        <w:spacing w:after="60"/>
        <w:jc w:val="both"/>
        <w:rPr>
          <w:lang w:bidi="en-US"/>
        </w:rPr>
      </w:pPr>
      <w:r w:rsidRPr="000822A9">
        <w:rPr>
          <w:b/>
          <w:bCs/>
          <w:color w:val="002060"/>
          <w:lang w:bidi="en-US"/>
        </w:rPr>
        <w:t>Washington Biometric Privacy Law (H.B. 1493) (2017)</w:t>
      </w:r>
      <w:r w:rsidR="0008373A">
        <w:rPr>
          <w:lang w:bidi="en-US"/>
        </w:rPr>
        <w:t>:</w:t>
      </w:r>
      <w:r w:rsidR="00D23879">
        <w:rPr>
          <w:lang w:bidi="en-US"/>
        </w:rPr>
        <w:t xml:space="preserve"> </w:t>
      </w:r>
      <w:r w:rsidR="00D23879" w:rsidRPr="00D23879">
        <w:rPr>
          <w:lang w:bidi="en-US"/>
        </w:rPr>
        <w:t xml:space="preserve">Washington </w:t>
      </w:r>
      <w:r w:rsidR="00D23879">
        <w:rPr>
          <w:lang w:bidi="en-US"/>
        </w:rPr>
        <w:t>was</w:t>
      </w:r>
      <w:r w:rsidR="00D23879" w:rsidRPr="00D23879">
        <w:rPr>
          <w:lang w:bidi="en-US"/>
        </w:rPr>
        <w:t xml:space="preserve"> the </w:t>
      </w:r>
      <w:r w:rsidR="00DE3836">
        <w:rPr>
          <w:lang w:bidi="en-US"/>
        </w:rPr>
        <w:t>3</w:t>
      </w:r>
      <w:r w:rsidR="00DE3836" w:rsidRPr="00DE3836">
        <w:rPr>
          <w:vertAlign w:val="superscript"/>
          <w:lang w:bidi="en-US"/>
        </w:rPr>
        <w:t>rd</w:t>
      </w:r>
      <w:r w:rsidR="00DE3836">
        <w:rPr>
          <w:lang w:bidi="en-US"/>
        </w:rPr>
        <w:t xml:space="preserve"> </w:t>
      </w:r>
      <w:r w:rsidR="00D23879" w:rsidRPr="00D23879">
        <w:rPr>
          <w:lang w:bidi="en-US"/>
        </w:rPr>
        <w:t>state (after Illinois and Texas) to enact a law regulating biometric information</w:t>
      </w:r>
      <w:r w:rsidR="00DE3836">
        <w:rPr>
          <w:lang w:bidi="en-US"/>
        </w:rPr>
        <w:t>.</w:t>
      </w:r>
      <w:r w:rsidR="00DA6675">
        <w:rPr>
          <w:lang w:bidi="en-US"/>
        </w:rPr>
        <w:t xml:space="preserve"> </w:t>
      </w:r>
      <w:r w:rsidR="00DA6675" w:rsidRPr="00C132F0">
        <w:rPr>
          <w:lang w:bidi="en-US"/>
        </w:rPr>
        <w:t xml:space="preserve">Prohibits any company or individual from </w:t>
      </w:r>
      <w:r w:rsidR="00DA6675" w:rsidRPr="00C132F0">
        <w:rPr>
          <w:u w:val="single"/>
          <w:lang w:bidi="en-US"/>
        </w:rPr>
        <w:t>entering biometric data into a database</w:t>
      </w:r>
      <w:r w:rsidR="00DA6675" w:rsidRPr="00C132F0">
        <w:rPr>
          <w:lang w:bidi="en-US"/>
        </w:rPr>
        <w:t xml:space="preserve"> </w:t>
      </w:r>
      <w:r w:rsidR="00DA6675" w:rsidRPr="00C132F0">
        <w:rPr>
          <w:b/>
          <w:lang w:bidi="en-US"/>
        </w:rPr>
        <w:t xml:space="preserve">without providing notice, gaining consent </w:t>
      </w:r>
      <w:r w:rsidR="00C06A95" w:rsidRPr="00C132F0">
        <w:rPr>
          <w:b/>
          <w:lang w:bidi="en-US"/>
        </w:rPr>
        <w:t xml:space="preserve">OR </w:t>
      </w:r>
      <w:r w:rsidR="00DA6675" w:rsidRPr="00C132F0">
        <w:rPr>
          <w:b/>
          <w:lang w:bidi="en-US"/>
        </w:rPr>
        <w:t>providing a mechanism for preventing subsequent use of the biometric data for a commercial purpose</w:t>
      </w:r>
      <w:r w:rsidR="00DA6675" w:rsidRPr="00C132F0">
        <w:rPr>
          <w:lang w:bidi="en-US"/>
        </w:rPr>
        <w:t>.</w:t>
      </w:r>
    </w:p>
    <w:p w14:paraId="0B734831" w14:textId="2DF80469" w:rsidR="00C552FD" w:rsidRDefault="00C552FD" w:rsidP="002C1E70">
      <w:pPr>
        <w:numPr>
          <w:ilvl w:val="5"/>
          <w:numId w:val="4"/>
        </w:numPr>
        <w:spacing w:after="60"/>
        <w:ind w:left="2520"/>
        <w:jc w:val="both"/>
        <w:rPr>
          <w:lang w:bidi="en-US"/>
        </w:rPr>
      </w:pPr>
      <w:r w:rsidRPr="00C552FD">
        <w:rPr>
          <w:lang w:bidi="en-US"/>
        </w:rPr>
        <w:t>Colle</w:t>
      </w:r>
      <w:r>
        <w:rPr>
          <w:lang w:bidi="en-US"/>
        </w:rPr>
        <w:t xml:space="preserve">cting biometric data </w:t>
      </w:r>
      <w:r w:rsidR="00C202A6">
        <w:rPr>
          <w:lang w:bidi="en-US"/>
        </w:rPr>
        <w:t>w/o consent or notice is allowed if not entered into a database</w:t>
      </w:r>
      <w:r w:rsidR="00DA3326">
        <w:rPr>
          <w:lang w:bidi="en-US"/>
        </w:rPr>
        <w:t xml:space="preserve"> w/o means for preventing subsequent commercial use</w:t>
      </w:r>
    </w:p>
    <w:p w14:paraId="1B25B153" w14:textId="110B91E9" w:rsidR="007E76DA" w:rsidRDefault="007E76DA" w:rsidP="002C1E70">
      <w:pPr>
        <w:numPr>
          <w:ilvl w:val="5"/>
          <w:numId w:val="4"/>
        </w:numPr>
        <w:spacing w:after="60"/>
        <w:ind w:left="2520"/>
        <w:jc w:val="both"/>
        <w:rPr>
          <w:lang w:bidi="en-US"/>
        </w:rPr>
      </w:pPr>
      <w:r w:rsidRPr="00F9337B">
        <w:rPr>
          <w:b/>
          <w:bCs/>
          <w:lang w:bidi="en-US"/>
        </w:rPr>
        <w:t>Enrollment</w:t>
      </w:r>
      <w:r>
        <w:rPr>
          <w:lang w:bidi="en-US"/>
        </w:rPr>
        <w:t xml:space="preserve"> of</w:t>
      </w:r>
      <w:r w:rsidRPr="007E76DA">
        <w:rPr>
          <w:lang w:bidi="en-US"/>
        </w:rPr>
        <w:t xml:space="preserve"> a biometric identifier in a database </w:t>
      </w:r>
      <w:r w:rsidRPr="00F9337B">
        <w:rPr>
          <w:b/>
          <w:bCs/>
          <w:lang w:bidi="en-US"/>
        </w:rPr>
        <w:t>for a commercial purpose</w:t>
      </w:r>
      <w:r w:rsidR="008C789A" w:rsidRPr="00F9337B">
        <w:rPr>
          <w:b/>
          <w:bCs/>
          <w:lang w:bidi="en-US"/>
        </w:rPr>
        <w:t xml:space="preserve"> requires</w:t>
      </w:r>
      <w:r w:rsidRPr="007E76DA">
        <w:rPr>
          <w:lang w:bidi="en-US"/>
        </w:rPr>
        <w:t xml:space="preserve"> (i) </w:t>
      </w:r>
      <w:r w:rsidR="008C789A">
        <w:rPr>
          <w:lang w:bidi="en-US"/>
        </w:rPr>
        <w:t xml:space="preserve">providing </w:t>
      </w:r>
      <w:r w:rsidRPr="00F9337B">
        <w:rPr>
          <w:b/>
          <w:bCs/>
          <w:lang w:bidi="en-US"/>
        </w:rPr>
        <w:t>notice</w:t>
      </w:r>
      <w:r w:rsidRPr="007E76DA">
        <w:rPr>
          <w:lang w:bidi="en-US"/>
        </w:rPr>
        <w:t>; (ii) obtain</w:t>
      </w:r>
      <w:r w:rsidR="008C789A">
        <w:rPr>
          <w:lang w:bidi="en-US"/>
        </w:rPr>
        <w:t>ing</w:t>
      </w:r>
      <w:r w:rsidRPr="007E76DA">
        <w:rPr>
          <w:lang w:bidi="en-US"/>
        </w:rPr>
        <w:t xml:space="preserve"> </w:t>
      </w:r>
      <w:r w:rsidRPr="00F9337B">
        <w:rPr>
          <w:b/>
          <w:bCs/>
          <w:lang w:bidi="en-US"/>
        </w:rPr>
        <w:t>consen</w:t>
      </w:r>
      <w:r w:rsidRPr="007E76DA">
        <w:rPr>
          <w:lang w:bidi="en-US"/>
        </w:rPr>
        <w:t xml:space="preserve">t; </w:t>
      </w:r>
      <w:r w:rsidRPr="008C789A">
        <w:rPr>
          <w:b/>
          <w:bCs/>
          <w:u w:val="single"/>
          <w:lang w:bidi="en-US"/>
        </w:rPr>
        <w:t>or</w:t>
      </w:r>
      <w:r w:rsidRPr="007E76DA">
        <w:rPr>
          <w:lang w:bidi="en-US"/>
        </w:rPr>
        <w:t xml:space="preserve"> (iii) provid</w:t>
      </w:r>
      <w:r w:rsidR="008C789A">
        <w:rPr>
          <w:lang w:bidi="en-US"/>
        </w:rPr>
        <w:t>ing</w:t>
      </w:r>
      <w:r w:rsidRPr="007E76DA">
        <w:rPr>
          <w:lang w:bidi="en-US"/>
        </w:rPr>
        <w:t xml:space="preserve"> mechanism to </w:t>
      </w:r>
      <w:r w:rsidRPr="00F9337B">
        <w:rPr>
          <w:b/>
          <w:bCs/>
          <w:lang w:bidi="en-US"/>
        </w:rPr>
        <w:t>prevent subsequent use</w:t>
      </w:r>
      <w:r w:rsidRPr="007E76DA">
        <w:rPr>
          <w:lang w:bidi="en-US"/>
        </w:rPr>
        <w:t xml:space="preserve"> of biometric identifier </w:t>
      </w:r>
      <w:r w:rsidRPr="0028399C">
        <w:rPr>
          <w:b/>
          <w:bCs/>
          <w:lang w:bidi="en-US"/>
        </w:rPr>
        <w:t>for a commercial purpose</w:t>
      </w:r>
    </w:p>
    <w:p w14:paraId="03E95D7B" w14:textId="0E37D674" w:rsidR="00013B9C" w:rsidRDefault="00013B9C" w:rsidP="002C1E70">
      <w:pPr>
        <w:numPr>
          <w:ilvl w:val="5"/>
          <w:numId w:val="4"/>
        </w:numPr>
        <w:spacing w:after="60"/>
        <w:ind w:left="2520"/>
        <w:jc w:val="both"/>
        <w:rPr>
          <w:lang w:bidi="en-US"/>
        </w:rPr>
      </w:pPr>
      <w:r w:rsidRPr="0087089C">
        <w:rPr>
          <w:b/>
          <w:lang w:bidi="en-US"/>
        </w:rPr>
        <w:t>After enrolled</w:t>
      </w:r>
      <w:r>
        <w:rPr>
          <w:lang w:bidi="en-US"/>
        </w:rPr>
        <w:t xml:space="preserve"> in database, </w:t>
      </w:r>
      <w:r w:rsidR="00E1230C">
        <w:rPr>
          <w:lang w:bidi="en-US"/>
        </w:rPr>
        <w:t xml:space="preserve">entity </w:t>
      </w:r>
      <w:r w:rsidR="00E1230C" w:rsidRPr="00DD28F5">
        <w:rPr>
          <w:b/>
          <w:lang w:bidi="en-US"/>
        </w:rPr>
        <w:t>prohibited from selling, leasing or disclosing w</w:t>
      </w:r>
      <w:r w:rsidR="004959E7" w:rsidRPr="00DD28F5">
        <w:rPr>
          <w:b/>
          <w:lang w:bidi="en-US"/>
        </w:rPr>
        <w:t xml:space="preserve">/o </w:t>
      </w:r>
      <w:r w:rsidR="00E1230C" w:rsidRPr="00DD28F5">
        <w:rPr>
          <w:b/>
          <w:lang w:bidi="en-US"/>
        </w:rPr>
        <w:t>consent</w:t>
      </w:r>
    </w:p>
    <w:p w14:paraId="3D38C089" w14:textId="7040141B" w:rsidR="00F14EDE" w:rsidRPr="00F01A6B" w:rsidRDefault="00F14EDE" w:rsidP="002C1E70">
      <w:pPr>
        <w:numPr>
          <w:ilvl w:val="5"/>
          <w:numId w:val="4"/>
        </w:numPr>
        <w:spacing w:after="60"/>
        <w:ind w:left="2520"/>
        <w:jc w:val="both"/>
        <w:rPr>
          <w:lang w:bidi="en-US"/>
        </w:rPr>
      </w:pPr>
      <w:r w:rsidRPr="007D4A3C">
        <w:rPr>
          <w:b/>
          <w:bCs/>
          <w:lang w:bidi="en-US"/>
        </w:rPr>
        <w:t xml:space="preserve">Biometric </w:t>
      </w:r>
      <w:r w:rsidR="00BB66AE" w:rsidRPr="007D4A3C">
        <w:rPr>
          <w:b/>
          <w:bCs/>
          <w:lang w:bidi="en-US"/>
        </w:rPr>
        <w:t>I</w:t>
      </w:r>
      <w:r w:rsidRPr="007D4A3C">
        <w:rPr>
          <w:b/>
          <w:bCs/>
          <w:lang w:bidi="en-US"/>
        </w:rPr>
        <w:t>dentifier</w:t>
      </w:r>
      <w:r w:rsidR="00BB66AE" w:rsidRPr="007D4A3C">
        <w:rPr>
          <w:b/>
          <w:bCs/>
          <w:lang w:bidi="en-US"/>
        </w:rPr>
        <w:t xml:space="preserve"> defined</w:t>
      </w:r>
      <w:r w:rsidR="00BB66AE">
        <w:rPr>
          <w:lang w:bidi="en-US"/>
        </w:rPr>
        <w:t xml:space="preserve"> as “</w:t>
      </w:r>
      <w:r w:rsidRPr="00F01A6B">
        <w:rPr>
          <w:lang w:bidi="en-US"/>
        </w:rPr>
        <w:t xml:space="preserve">data generated by </w:t>
      </w:r>
      <w:r w:rsidRPr="00F01A6B">
        <w:rPr>
          <w:b/>
          <w:lang w:bidi="en-US"/>
        </w:rPr>
        <w:t>automatic measurements</w:t>
      </w:r>
      <w:r w:rsidRPr="00F01A6B">
        <w:rPr>
          <w:lang w:bidi="en-US"/>
        </w:rPr>
        <w:t xml:space="preserve"> of an individual's biological characteristics, such as a fingerprint, voiceprint, eye retinas, irises or other unique biological patterns or characteristics that </w:t>
      </w:r>
      <w:r w:rsidR="00617A44" w:rsidRPr="00F01A6B">
        <w:rPr>
          <w:lang w:bidi="en-US"/>
        </w:rPr>
        <w:t xml:space="preserve">are </w:t>
      </w:r>
      <w:r w:rsidRPr="00F01A6B">
        <w:rPr>
          <w:lang w:bidi="en-US"/>
        </w:rPr>
        <w:t>used to identify a specific individual</w:t>
      </w:r>
      <w:r w:rsidR="0002651C" w:rsidRPr="00F01A6B">
        <w:rPr>
          <w:lang w:bidi="en-US"/>
        </w:rPr>
        <w:t>”</w:t>
      </w:r>
    </w:p>
    <w:p w14:paraId="0F2AD9EA" w14:textId="6CA52A58" w:rsidR="009F6FF0" w:rsidRDefault="009F6FF0" w:rsidP="002C1E70">
      <w:pPr>
        <w:numPr>
          <w:ilvl w:val="5"/>
          <w:numId w:val="4"/>
        </w:numPr>
        <w:spacing w:after="60"/>
        <w:ind w:left="2520"/>
        <w:jc w:val="both"/>
        <w:rPr>
          <w:lang w:bidi="en-US"/>
        </w:rPr>
      </w:pPr>
      <w:r w:rsidRPr="00F01A6B">
        <w:rPr>
          <w:lang w:bidi="en-US"/>
        </w:rPr>
        <w:t xml:space="preserve">Definition of biometric identifier </w:t>
      </w:r>
      <w:r w:rsidR="0002651C" w:rsidRPr="00F01A6B">
        <w:rPr>
          <w:b/>
          <w:bCs/>
          <w:lang w:bidi="en-US"/>
        </w:rPr>
        <w:t>expressly</w:t>
      </w:r>
      <w:r w:rsidR="0002651C" w:rsidRPr="007D4A3C">
        <w:rPr>
          <w:b/>
          <w:bCs/>
          <w:lang w:bidi="en-US"/>
        </w:rPr>
        <w:t xml:space="preserve"> exclude</w:t>
      </w:r>
      <w:r w:rsidR="00FE3D79" w:rsidRPr="007D4A3C">
        <w:rPr>
          <w:b/>
          <w:bCs/>
          <w:lang w:bidi="en-US"/>
        </w:rPr>
        <w:t>s</w:t>
      </w:r>
      <w:r w:rsidR="00FE3D79">
        <w:rPr>
          <w:lang w:bidi="en-US"/>
        </w:rPr>
        <w:t xml:space="preserve"> “</w:t>
      </w:r>
      <w:r w:rsidR="00FE3D79" w:rsidRPr="00FE3D79">
        <w:rPr>
          <w:lang w:bidi="en-US"/>
        </w:rPr>
        <w:t>physical or digital photograph, video or audio recording or data generated therefrom</w:t>
      </w:r>
      <w:r w:rsidR="00FE3D79">
        <w:rPr>
          <w:lang w:bidi="en-US"/>
        </w:rPr>
        <w:t xml:space="preserve">” </w:t>
      </w:r>
      <w:r w:rsidR="009A3041">
        <w:rPr>
          <w:lang w:bidi="en-US"/>
        </w:rPr>
        <w:t xml:space="preserve">and makes </w:t>
      </w:r>
      <w:r w:rsidR="009A3041" w:rsidRPr="007D4A3C">
        <w:rPr>
          <w:b/>
          <w:bCs/>
          <w:lang w:bidi="en-US"/>
        </w:rPr>
        <w:t>no mention of</w:t>
      </w:r>
      <w:r w:rsidR="009A3041">
        <w:rPr>
          <w:lang w:bidi="en-US"/>
        </w:rPr>
        <w:t xml:space="preserve"> </w:t>
      </w:r>
      <w:r w:rsidRPr="009F6FF0">
        <w:rPr>
          <w:lang w:bidi="en-US"/>
        </w:rPr>
        <w:t>face geometry</w:t>
      </w:r>
      <w:r w:rsidR="00756843">
        <w:rPr>
          <w:lang w:bidi="en-US"/>
        </w:rPr>
        <w:t xml:space="preserve"> (seems to be avoiding facial recognition technology and related litigation)</w:t>
      </w:r>
    </w:p>
    <w:p w14:paraId="036A0A54" w14:textId="60A828CB" w:rsidR="00B44CDF" w:rsidRDefault="00B44CDF" w:rsidP="002C1E70">
      <w:pPr>
        <w:numPr>
          <w:ilvl w:val="5"/>
          <w:numId w:val="4"/>
        </w:numPr>
        <w:spacing w:after="60"/>
        <w:ind w:left="2520"/>
        <w:jc w:val="both"/>
        <w:rPr>
          <w:lang w:bidi="en-US"/>
        </w:rPr>
      </w:pPr>
      <w:r w:rsidRPr="002B54DC">
        <w:rPr>
          <w:b/>
          <w:bCs/>
          <w:lang w:bidi="en-US"/>
        </w:rPr>
        <w:t>Flexible</w:t>
      </w:r>
      <w:r w:rsidR="00532883" w:rsidRPr="002B54DC">
        <w:rPr>
          <w:b/>
          <w:bCs/>
          <w:lang w:bidi="en-US"/>
        </w:rPr>
        <w:t xml:space="preserve"> </w:t>
      </w:r>
      <w:r w:rsidR="002B54DC" w:rsidRPr="002B54DC">
        <w:rPr>
          <w:b/>
          <w:bCs/>
          <w:lang w:bidi="en-US"/>
        </w:rPr>
        <w:t>Notice &amp; Consent</w:t>
      </w:r>
      <w:r w:rsidR="002B54DC">
        <w:rPr>
          <w:lang w:bidi="en-US"/>
        </w:rPr>
        <w:t xml:space="preserve">: </w:t>
      </w:r>
      <w:r w:rsidRPr="00B44CDF">
        <w:rPr>
          <w:lang w:bidi="en-US"/>
        </w:rPr>
        <w:t xml:space="preserve">exact notice and type of consent required for enrollment is </w:t>
      </w:r>
      <w:r w:rsidR="00532883">
        <w:rPr>
          <w:lang w:bidi="en-US"/>
        </w:rPr>
        <w:t>“</w:t>
      </w:r>
      <w:r w:rsidRPr="009C7185">
        <w:rPr>
          <w:b/>
          <w:bCs/>
          <w:lang w:bidi="en-US"/>
        </w:rPr>
        <w:t>context-dependent</w:t>
      </w:r>
      <w:r w:rsidR="00532883">
        <w:rPr>
          <w:lang w:bidi="en-US"/>
        </w:rPr>
        <w:t>”</w:t>
      </w:r>
      <w:r w:rsidR="009C7185">
        <w:rPr>
          <w:lang w:bidi="en-US"/>
        </w:rPr>
        <w:t xml:space="preserve"> (similar to 2012 </w:t>
      </w:r>
      <w:r w:rsidR="002B54DC">
        <w:rPr>
          <w:lang w:bidi="en-US"/>
        </w:rPr>
        <w:t>FTC Report)</w:t>
      </w:r>
      <w:r w:rsidRPr="00B44CDF">
        <w:rPr>
          <w:lang w:bidi="en-US"/>
        </w:rPr>
        <w:t xml:space="preserve"> and that notice need only be provided in a way that is </w:t>
      </w:r>
      <w:r w:rsidR="00532883">
        <w:rPr>
          <w:lang w:bidi="en-US"/>
        </w:rPr>
        <w:t>“</w:t>
      </w:r>
      <w:r w:rsidRPr="00B44CDF">
        <w:rPr>
          <w:lang w:bidi="en-US"/>
        </w:rPr>
        <w:t>reasonably designed to be readily available to affected individuals.</w:t>
      </w:r>
      <w:r w:rsidR="00532883">
        <w:rPr>
          <w:lang w:bidi="en-US"/>
        </w:rPr>
        <w:t>”</w:t>
      </w:r>
    </w:p>
    <w:p w14:paraId="2E31CEA3" w14:textId="4467BC5D" w:rsidR="00F3733B" w:rsidRDefault="00F3733B" w:rsidP="002C1E70">
      <w:pPr>
        <w:numPr>
          <w:ilvl w:val="5"/>
          <w:numId w:val="4"/>
        </w:numPr>
        <w:spacing w:after="60"/>
        <w:ind w:left="2520"/>
        <w:jc w:val="both"/>
        <w:rPr>
          <w:lang w:bidi="en-US"/>
        </w:rPr>
      </w:pPr>
      <w:r>
        <w:rPr>
          <w:b/>
          <w:bCs/>
          <w:lang w:bidi="en-US"/>
        </w:rPr>
        <w:t>Exempt</w:t>
      </w:r>
      <w:r w:rsidR="0015175F">
        <w:rPr>
          <w:b/>
          <w:bCs/>
          <w:lang w:bidi="en-US"/>
        </w:rPr>
        <w:t xml:space="preserve">s </w:t>
      </w:r>
      <w:r w:rsidR="0015175F" w:rsidRPr="0015175F">
        <w:rPr>
          <w:lang w:bidi="en-US"/>
        </w:rPr>
        <w:t xml:space="preserve">the </w:t>
      </w:r>
      <w:r w:rsidR="00954193">
        <w:rPr>
          <w:lang w:bidi="en-US"/>
        </w:rPr>
        <w:t>collection</w:t>
      </w:r>
      <w:r w:rsidR="0015175F" w:rsidRPr="0015175F">
        <w:rPr>
          <w:lang w:bidi="en-US"/>
        </w:rPr>
        <w:t>, capture, enrollment</w:t>
      </w:r>
      <w:r w:rsidR="0093751F">
        <w:rPr>
          <w:lang w:bidi="en-US"/>
        </w:rPr>
        <w:t xml:space="preserve"> or storage</w:t>
      </w:r>
      <w:r w:rsidR="0015175F" w:rsidRPr="0015175F">
        <w:rPr>
          <w:lang w:bidi="en-US"/>
        </w:rPr>
        <w:t xml:space="preserve"> of a </w:t>
      </w:r>
      <w:r w:rsidR="0015175F" w:rsidRPr="00797AFD">
        <w:rPr>
          <w:b/>
          <w:lang w:bidi="en-US"/>
        </w:rPr>
        <w:t>biometric identifier</w:t>
      </w:r>
      <w:r w:rsidR="0015175F" w:rsidRPr="0015175F">
        <w:rPr>
          <w:lang w:bidi="en-US"/>
        </w:rPr>
        <w:t xml:space="preserve"> </w:t>
      </w:r>
      <w:r w:rsidR="0015175F" w:rsidRPr="00EC584D">
        <w:rPr>
          <w:b/>
          <w:bCs/>
          <w:lang w:bidi="en-US"/>
        </w:rPr>
        <w:t>from the notice and consent requirement</w:t>
      </w:r>
      <w:r w:rsidR="0015175F" w:rsidRPr="0015175F">
        <w:rPr>
          <w:lang w:bidi="en-US"/>
        </w:rPr>
        <w:t xml:space="preserve"> </w:t>
      </w:r>
      <w:r w:rsidR="0093751F">
        <w:rPr>
          <w:lang w:bidi="en-US"/>
        </w:rPr>
        <w:t xml:space="preserve">if </w:t>
      </w:r>
      <w:r w:rsidR="006F0D03">
        <w:rPr>
          <w:lang w:bidi="en-US"/>
        </w:rPr>
        <w:t xml:space="preserve">used </w:t>
      </w:r>
      <w:r w:rsidR="0015175F" w:rsidRPr="0015175F">
        <w:rPr>
          <w:lang w:bidi="en-US"/>
        </w:rPr>
        <w:t xml:space="preserve">in furtherance of a </w:t>
      </w:r>
      <w:r w:rsidR="00EC584D">
        <w:rPr>
          <w:lang w:bidi="en-US"/>
        </w:rPr>
        <w:t>“</w:t>
      </w:r>
      <w:r w:rsidR="0015175F" w:rsidRPr="00EC584D">
        <w:rPr>
          <w:b/>
          <w:bCs/>
          <w:lang w:bidi="en-US"/>
        </w:rPr>
        <w:t>security purpose</w:t>
      </w:r>
      <w:r w:rsidR="0015175F" w:rsidRPr="0015175F">
        <w:rPr>
          <w:lang w:bidi="en-US"/>
        </w:rPr>
        <w:t>.</w:t>
      </w:r>
      <w:r w:rsidR="00EC584D">
        <w:rPr>
          <w:lang w:bidi="en-US"/>
        </w:rPr>
        <w:t>”</w:t>
      </w:r>
      <w:r w:rsidR="0015175F" w:rsidRPr="0015175F">
        <w:rPr>
          <w:lang w:bidi="en-US"/>
        </w:rPr>
        <w:t> </w:t>
      </w:r>
    </w:p>
    <w:p w14:paraId="3C266398" w14:textId="6A4FE0BF" w:rsidR="00911B5D" w:rsidRDefault="00911B5D" w:rsidP="002C1E70">
      <w:pPr>
        <w:numPr>
          <w:ilvl w:val="5"/>
          <w:numId w:val="4"/>
        </w:numPr>
        <w:spacing w:after="60"/>
        <w:ind w:left="2520"/>
        <w:jc w:val="both"/>
        <w:rPr>
          <w:lang w:bidi="en-US"/>
        </w:rPr>
      </w:pPr>
      <w:r w:rsidRPr="006B07B5">
        <w:rPr>
          <w:b/>
          <w:lang w:bidi="en-US"/>
        </w:rPr>
        <w:lastRenderedPageBreak/>
        <w:t>No private right of action</w:t>
      </w:r>
      <w:r>
        <w:rPr>
          <w:lang w:bidi="en-US"/>
        </w:rPr>
        <w:t>.</w:t>
      </w:r>
    </w:p>
    <w:p w14:paraId="58854281" w14:textId="6CD17FF2" w:rsidR="001A0235" w:rsidRPr="00C132F0" w:rsidRDefault="001A0235" w:rsidP="002C1E70">
      <w:pPr>
        <w:numPr>
          <w:ilvl w:val="5"/>
          <w:numId w:val="4"/>
        </w:numPr>
        <w:spacing w:after="60"/>
        <w:ind w:left="2520"/>
        <w:jc w:val="both"/>
        <w:rPr>
          <w:lang w:bidi="en-US"/>
        </w:rPr>
      </w:pPr>
      <w:r w:rsidRPr="001A0235">
        <w:rPr>
          <w:lang w:bidi="en-US"/>
        </w:rPr>
        <w:t xml:space="preserve">Of the three biometric laws, the new </w:t>
      </w:r>
      <w:r w:rsidRPr="00C132F0">
        <w:rPr>
          <w:b/>
          <w:bCs/>
          <w:lang w:bidi="en-US"/>
        </w:rPr>
        <w:t>Washington law is the only one that exempts use of a biometric identifier for purposes of security or fraud prevention</w:t>
      </w:r>
      <w:r w:rsidR="00341217" w:rsidRPr="00C132F0">
        <w:rPr>
          <w:b/>
          <w:bCs/>
          <w:lang w:bidi="en-US"/>
        </w:rPr>
        <w:t xml:space="preserve"> from notice and consent requirements</w:t>
      </w:r>
    </w:p>
    <w:p w14:paraId="2942608A" w14:textId="085EE279" w:rsidR="000822A9" w:rsidRDefault="00E81651" w:rsidP="002C1E70">
      <w:pPr>
        <w:numPr>
          <w:ilvl w:val="4"/>
          <w:numId w:val="4"/>
        </w:numPr>
        <w:spacing w:after="60"/>
        <w:jc w:val="both"/>
        <w:rPr>
          <w:lang w:bidi="en-US"/>
        </w:rPr>
      </w:pPr>
      <w:r w:rsidRPr="000B6DDB">
        <w:rPr>
          <w:b/>
          <w:bCs/>
          <w:lang w:bidi="en-US"/>
        </w:rPr>
        <w:t>Illinois</w:t>
      </w:r>
      <w:r w:rsidR="000B6DDB" w:rsidRPr="000B6DDB">
        <w:rPr>
          <w:b/>
          <w:bCs/>
          <w:lang w:bidi="en-US"/>
        </w:rPr>
        <w:t xml:space="preserve"> Biometric Information Privacy Act</w:t>
      </w:r>
      <w:r w:rsidR="002D2BD4">
        <w:rPr>
          <w:b/>
          <w:bCs/>
          <w:lang w:bidi="en-US"/>
        </w:rPr>
        <w:t xml:space="preserve"> of 2008</w:t>
      </w:r>
      <w:r w:rsidR="000B6DDB" w:rsidRPr="000B6DDB">
        <w:rPr>
          <w:b/>
          <w:bCs/>
          <w:lang w:bidi="en-US"/>
        </w:rPr>
        <w:t xml:space="preserve"> (BIPA)</w:t>
      </w:r>
      <w:r w:rsidR="000B6DDB">
        <w:rPr>
          <w:lang w:bidi="en-US"/>
        </w:rPr>
        <w:t xml:space="preserve">: </w:t>
      </w:r>
      <w:r w:rsidR="00DE3836" w:rsidRPr="00121DF8">
        <w:rPr>
          <w:lang w:bidi="en-US"/>
        </w:rPr>
        <w:t xml:space="preserve"> </w:t>
      </w:r>
      <w:r w:rsidR="00C42D92">
        <w:rPr>
          <w:lang w:bidi="en-US"/>
        </w:rPr>
        <w:t>Illinois was 1</w:t>
      </w:r>
      <w:r w:rsidR="00C42D92" w:rsidRPr="00C42D92">
        <w:rPr>
          <w:vertAlign w:val="superscript"/>
          <w:lang w:bidi="en-US"/>
        </w:rPr>
        <w:t>st</w:t>
      </w:r>
      <w:r w:rsidR="00C42D92">
        <w:rPr>
          <w:lang w:bidi="en-US"/>
        </w:rPr>
        <w:t xml:space="preserve"> state to regulate collection, use and disclosure of biometric data</w:t>
      </w:r>
      <w:r w:rsidR="002D2BD4">
        <w:rPr>
          <w:lang w:bidi="en-US"/>
        </w:rPr>
        <w:t xml:space="preserve">. Many states have used BIPA as a model. </w:t>
      </w:r>
      <w:r w:rsidR="007F0F05">
        <w:rPr>
          <w:lang w:bidi="en-US"/>
        </w:rPr>
        <w:t>BIPA requires</w:t>
      </w:r>
    </w:p>
    <w:p w14:paraId="3B22F833" w14:textId="181564C5" w:rsidR="007F0F05" w:rsidRDefault="00373AEF" w:rsidP="002C1E70">
      <w:pPr>
        <w:numPr>
          <w:ilvl w:val="5"/>
          <w:numId w:val="4"/>
        </w:numPr>
        <w:spacing w:after="60"/>
        <w:ind w:left="2520"/>
        <w:jc w:val="both"/>
        <w:rPr>
          <w:lang w:bidi="en-US"/>
        </w:rPr>
      </w:pPr>
      <w:r>
        <w:rPr>
          <w:b/>
          <w:bCs/>
          <w:lang w:bidi="en-US"/>
        </w:rPr>
        <w:t>Notice</w:t>
      </w:r>
      <w:r w:rsidRPr="00373AEF">
        <w:rPr>
          <w:lang w:bidi="en-US"/>
        </w:rPr>
        <w:t xml:space="preserve">: </w:t>
      </w:r>
      <w:r w:rsidRPr="00373AEF">
        <w:rPr>
          <w:b/>
          <w:bCs/>
          <w:lang w:bidi="en-US"/>
        </w:rPr>
        <w:t>p</w:t>
      </w:r>
      <w:r w:rsidR="00C8320A" w:rsidRPr="00533034">
        <w:rPr>
          <w:b/>
          <w:bCs/>
          <w:lang w:bidi="en-US"/>
        </w:rPr>
        <w:t>ublicly available written policy</w:t>
      </w:r>
      <w:r w:rsidR="00C8320A" w:rsidRPr="00C8320A">
        <w:rPr>
          <w:lang w:bidi="en-US"/>
        </w:rPr>
        <w:t xml:space="preserve"> that includes a </w:t>
      </w:r>
      <w:r w:rsidR="00C8320A" w:rsidRPr="00533034">
        <w:rPr>
          <w:b/>
          <w:bCs/>
          <w:lang w:bidi="en-US"/>
        </w:rPr>
        <w:t>retention schedule</w:t>
      </w:r>
      <w:r w:rsidR="00C8320A" w:rsidRPr="00C8320A">
        <w:rPr>
          <w:lang w:bidi="en-US"/>
        </w:rPr>
        <w:t xml:space="preserve"> and guidelines for </w:t>
      </w:r>
      <w:r w:rsidR="00C8320A" w:rsidRPr="00533034">
        <w:rPr>
          <w:b/>
          <w:bCs/>
          <w:lang w:bidi="en-US"/>
        </w:rPr>
        <w:t>permanently destroying</w:t>
      </w:r>
      <w:r w:rsidR="00C8320A" w:rsidRPr="00C8320A">
        <w:rPr>
          <w:lang w:bidi="en-US"/>
        </w:rPr>
        <w:t xml:space="preserve"> </w:t>
      </w:r>
      <w:r w:rsidR="00010218">
        <w:rPr>
          <w:lang w:bidi="en-US"/>
        </w:rPr>
        <w:t xml:space="preserve">biometric </w:t>
      </w:r>
      <w:r w:rsidR="00C8320A" w:rsidRPr="00C8320A">
        <w:rPr>
          <w:lang w:bidi="en-US"/>
        </w:rPr>
        <w:t xml:space="preserve">information </w:t>
      </w:r>
      <w:r w:rsidR="00533034">
        <w:rPr>
          <w:lang w:bidi="en-US"/>
        </w:rPr>
        <w:t xml:space="preserve">or identifiers </w:t>
      </w:r>
      <w:r w:rsidR="004F37A0" w:rsidRPr="00EB70A8">
        <w:rPr>
          <w:b/>
          <w:lang w:bidi="en-US"/>
        </w:rPr>
        <w:t>after</w:t>
      </w:r>
      <w:r w:rsidR="00C8320A" w:rsidRPr="00EB70A8">
        <w:rPr>
          <w:b/>
          <w:lang w:bidi="en-US"/>
        </w:rPr>
        <w:t xml:space="preserve"> initial purpose</w:t>
      </w:r>
      <w:r w:rsidR="00C8320A" w:rsidRPr="00C8320A">
        <w:rPr>
          <w:lang w:bidi="en-US"/>
        </w:rPr>
        <w:t xml:space="preserve"> for collecting</w:t>
      </w:r>
      <w:r w:rsidR="004F37A0">
        <w:rPr>
          <w:lang w:bidi="en-US"/>
        </w:rPr>
        <w:t>/</w:t>
      </w:r>
      <w:r w:rsidR="00C8320A" w:rsidRPr="00C8320A">
        <w:rPr>
          <w:lang w:bidi="en-US"/>
        </w:rPr>
        <w:t xml:space="preserve">obtaining satisfied </w:t>
      </w:r>
      <w:r w:rsidR="00C8320A" w:rsidRPr="00B617B1">
        <w:rPr>
          <w:b/>
          <w:lang w:bidi="en-US"/>
        </w:rPr>
        <w:t>or w</w:t>
      </w:r>
      <w:r w:rsidR="004F37A0" w:rsidRPr="00B617B1">
        <w:rPr>
          <w:b/>
          <w:lang w:bidi="en-US"/>
        </w:rPr>
        <w:t xml:space="preserve">/in </w:t>
      </w:r>
      <w:r w:rsidR="006D4275" w:rsidRPr="00B617B1">
        <w:rPr>
          <w:b/>
          <w:lang w:bidi="en-US"/>
        </w:rPr>
        <w:t>3</w:t>
      </w:r>
      <w:r w:rsidR="00C8320A" w:rsidRPr="00B617B1">
        <w:rPr>
          <w:b/>
          <w:lang w:bidi="en-US"/>
        </w:rPr>
        <w:t xml:space="preserve"> years</w:t>
      </w:r>
      <w:r w:rsidR="00C8320A" w:rsidRPr="00C8320A">
        <w:rPr>
          <w:lang w:bidi="en-US"/>
        </w:rPr>
        <w:t xml:space="preserve"> </w:t>
      </w:r>
      <w:r w:rsidR="006D4275">
        <w:rPr>
          <w:lang w:bidi="en-US"/>
        </w:rPr>
        <w:t xml:space="preserve">after </w:t>
      </w:r>
      <w:r w:rsidR="00C8320A" w:rsidRPr="00C8320A">
        <w:rPr>
          <w:lang w:bidi="en-US"/>
        </w:rPr>
        <w:t xml:space="preserve">individual’s </w:t>
      </w:r>
      <w:r w:rsidR="00C8320A" w:rsidRPr="00B617B1">
        <w:rPr>
          <w:b/>
          <w:lang w:bidi="en-US"/>
        </w:rPr>
        <w:t>last interaction</w:t>
      </w:r>
      <w:r w:rsidR="00C8320A" w:rsidRPr="00C8320A">
        <w:rPr>
          <w:lang w:bidi="en-US"/>
        </w:rPr>
        <w:t xml:space="preserve"> w</w:t>
      </w:r>
      <w:r w:rsidR="006D4275">
        <w:rPr>
          <w:lang w:bidi="en-US"/>
        </w:rPr>
        <w:t xml:space="preserve">/entity </w:t>
      </w:r>
      <w:r w:rsidR="00C8320A" w:rsidRPr="00C8320A">
        <w:rPr>
          <w:lang w:bidi="en-US"/>
        </w:rPr>
        <w:t>(whichever occurs first)</w:t>
      </w:r>
    </w:p>
    <w:p w14:paraId="4080EC63" w14:textId="2437F9FA" w:rsidR="000339FD" w:rsidRDefault="006B3950" w:rsidP="002C1E70">
      <w:pPr>
        <w:numPr>
          <w:ilvl w:val="5"/>
          <w:numId w:val="4"/>
        </w:numPr>
        <w:spacing w:after="60"/>
        <w:ind w:left="2520"/>
        <w:jc w:val="both"/>
        <w:rPr>
          <w:lang w:bidi="en-US"/>
        </w:rPr>
      </w:pPr>
      <w:r>
        <w:rPr>
          <w:b/>
          <w:bCs/>
          <w:lang w:bidi="en-US"/>
        </w:rPr>
        <w:t>Notice &amp; Consent</w:t>
      </w:r>
      <w:r w:rsidRPr="006B3950">
        <w:rPr>
          <w:lang w:bidi="en-US"/>
        </w:rPr>
        <w:t xml:space="preserve">: </w:t>
      </w:r>
      <w:r w:rsidR="000339FD">
        <w:rPr>
          <w:b/>
          <w:bCs/>
          <w:lang w:bidi="en-US"/>
        </w:rPr>
        <w:t>written statement</w:t>
      </w:r>
      <w:r w:rsidR="000339FD">
        <w:rPr>
          <w:lang w:bidi="en-US"/>
        </w:rPr>
        <w:t xml:space="preserve"> with</w:t>
      </w:r>
      <w:r w:rsidR="00EA58B4">
        <w:rPr>
          <w:lang w:bidi="en-US"/>
        </w:rPr>
        <w:t xml:space="preserve"> </w:t>
      </w:r>
      <w:r w:rsidR="00EA58B4" w:rsidRPr="00B7568C">
        <w:rPr>
          <w:b/>
          <w:lang w:bidi="en-US"/>
        </w:rPr>
        <w:t>specific purpose and retention period for collection</w:t>
      </w:r>
      <w:r w:rsidR="00EA58B4">
        <w:rPr>
          <w:lang w:bidi="en-US"/>
        </w:rPr>
        <w:t xml:space="preserve"> or capture of any biometric information</w:t>
      </w:r>
      <w:r w:rsidR="00CE5BCC">
        <w:rPr>
          <w:lang w:bidi="en-US"/>
        </w:rPr>
        <w:t xml:space="preserve"> and </w:t>
      </w:r>
      <w:r w:rsidR="00CE5BCC" w:rsidRPr="008272F2">
        <w:rPr>
          <w:b/>
          <w:bCs/>
          <w:lang w:bidi="en-US"/>
        </w:rPr>
        <w:t>written release from individual</w:t>
      </w:r>
      <w:r w:rsidR="00C3273A">
        <w:rPr>
          <w:lang w:bidi="en-US"/>
        </w:rPr>
        <w:t>, with similar restriction on entity’s ability to disclose the information</w:t>
      </w:r>
    </w:p>
    <w:p w14:paraId="0F8D16E9" w14:textId="7E675298" w:rsidR="008272F2" w:rsidRDefault="00E54FEE" w:rsidP="002C1E70">
      <w:pPr>
        <w:numPr>
          <w:ilvl w:val="5"/>
          <w:numId w:val="4"/>
        </w:numPr>
        <w:spacing w:after="60"/>
        <w:ind w:left="2520"/>
        <w:jc w:val="both"/>
        <w:rPr>
          <w:lang w:bidi="en-US"/>
        </w:rPr>
      </w:pPr>
      <w:r>
        <w:rPr>
          <w:b/>
          <w:bCs/>
          <w:lang w:bidi="en-US"/>
        </w:rPr>
        <w:t>P</w:t>
      </w:r>
      <w:r w:rsidR="008272F2">
        <w:rPr>
          <w:b/>
          <w:bCs/>
          <w:lang w:bidi="en-US"/>
        </w:rPr>
        <w:t xml:space="preserve">rivate right of action </w:t>
      </w:r>
      <w:r w:rsidR="008272F2" w:rsidRPr="00953F3C">
        <w:rPr>
          <w:lang w:bidi="en-US"/>
        </w:rPr>
        <w:t>to sue for mere violation of the law’s requirements</w:t>
      </w:r>
      <w:r w:rsidR="00953F3C" w:rsidRPr="00953F3C">
        <w:rPr>
          <w:lang w:bidi="en-US"/>
        </w:rPr>
        <w:t>,</w:t>
      </w:r>
      <w:r w:rsidR="00953F3C">
        <w:rPr>
          <w:b/>
          <w:bCs/>
          <w:lang w:bidi="en-US"/>
        </w:rPr>
        <w:t xml:space="preserve"> even if no actual injury</w:t>
      </w:r>
      <w:r w:rsidR="00815DBB">
        <w:rPr>
          <w:b/>
          <w:bCs/>
          <w:lang w:bidi="en-US"/>
        </w:rPr>
        <w:t xml:space="preserve"> – </w:t>
      </w:r>
      <w:r w:rsidR="00815DBB">
        <w:rPr>
          <w:lang w:bidi="en-US"/>
        </w:rPr>
        <w:t>Illinois SCt held</w:t>
      </w:r>
      <w:r w:rsidR="00B142D3">
        <w:rPr>
          <w:lang w:bidi="en-US"/>
        </w:rPr>
        <w:t xml:space="preserve"> individual </w:t>
      </w:r>
      <w:r w:rsidR="00B142D3" w:rsidRPr="00B22D70">
        <w:rPr>
          <w:b/>
          <w:lang w:bidi="en-US"/>
        </w:rPr>
        <w:t>need not suffer harm for standing to sue</w:t>
      </w:r>
      <w:r w:rsidR="00B142D3">
        <w:rPr>
          <w:lang w:bidi="en-US"/>
        </w:rPr>
        <w:t xml:space="preserve"> under BIPA</w:t>
      </w:r>
    </w:p>
    <w:p w14:paraId="6D044FEA" w14:textId="2273B271" w:rsidR="00B142D3" w:rsidRDefault="00B142D3" w:rsidP="002C1E70">
      <w:pPr>
        <w:numPr>
          <w:ilvl w:val="4"/>
          <w:numId w:val="4"/>
        </w:numPr>
        <w:spacing w:after="60"/>
        <w:jc w:val="both"/>
        <w:rPr>
          <w:lang w:bidi="en-US"/>
        </w:rPr>
      </w:pPr>
      <w:r>
        <w:rPr>
          <w:b/>
          <w:bCs/>
          <w:lang w:bidi="en-US"/>
        </w:rPr>
        <w:t>Texas</w:t>
      </w:r>
      <w:r w:rsidR="00A7337E">
        <w:rPr>
          <w:b/>
          <w:bCs/>
          <w:lang w:bidi="en-US"/>
        </w:rPr>
        <w:t xml:space="preserve"> </w:t>
      </w:r>
      <w:r w:rsidR="00F47983">
        <w:rPr>
          <w:b/>
          <w:bCs/>
          <w:lang w:bidi="en-US"/>
        </w:rPr>
        <w:t>Biometric Privacy Act of 2009</w:t>
      </w:r>
      <w:r w:rsidR="003654A4">
        <w:rPr>
          <w:b/>
          <w:bCs/>
          <w:lang w:bidi="en-US"/>
        </w:rPr>
        <w:t xml:space="preserve"> (</w:t>
      </w:r>
      <w:r w:rsidR="00262732">
        <w:rPr>
          <w:b/>
          <w:bCs/>
          <w:lang w:bidi="en-US"/>
        </w:rPr>
        <w:t>Capture or Use of Biometric Identifier Act (</w:t>
      </w:r>
      <w:r w:rsidR="00D46B9D">
        <w:rPr>
          <w:b/>
          <w:bCs/>
          <w:lang w:bidi="en-US"/>
        </w:rPr>
        <w:t>CUBI))</w:t>
      </w:r>
      <w:r w:rsidR="00384389">
        <w:rPr>
          <w:lang w:bidi="en-US"/>
        </w:rPr>
        <w:t xml:space="preserve">: </w:t>
      </w:r>
      <w:r w:rsidR="00CC5425">
        <w:rPr>
          <w:lang w:bidi="en-US"/>
        </w:rPr>
        <w:t>covers all organization</w:t>
      </w:r>
      <w:r w:rsidR="00D21206">
        <w:rPr>
          <w:lang w:bidi="en-US"/>
        </w:rPr>
        <w:t>s</w:t>
      </w:r>
      <w:r w:rsidR="0042737A">
        <w:rPr>
          <w:lang w:bidi="en-US"/>
        </w:rPr>
        <w:t xml:space="preserve"> and prohibits</w:t>
      </w:r>
      <w:r w:rsidR="00CC5425">
        <w:rPr>
          <w:lang w:bidi="en-US"/>
        </w:rPr>
        <w:t xml:space="preserve"> capture </w:t>
      </w:r>
      <w:r w:rsidR="000972D3">
        <w:rPr>
          <w:lang w:bidi="en-US"/>
        </w:rPr>
        <w:t xml:space="preserve">biometric information for a </w:t>
      </w:r>
      <w:r w:rsidR="000972D3" w:rsidRPr="0042737A">
        <w:rPr>
          <w:b/>
          <w:bCs/>
          <w:lang w:bidi="en-US"/>
        </w:rPr>
        <w:t>commercial purpose</w:t>
      </w:r>
      <w:r w:rsidR="00D21206" w:rsidRPr="00D21206">
        <w:t xml:space="preserve"> </w:t>
      </w:r>
      <w:r w:rsidR="00D21206" w:rsidRPr="0042737A">
        <w:rPr>
          <w:u w:val="single"/>
          <w:lang w:bidi="en-US"/>
        </w:rPr>
        <w:t>unless</w:t>
      </w:r>
      <w:r w:rsidR="00D21206" w:rsidRPr="00D21206">
        <w:rPr>
          <w:lang w:bidi="en-US"/>
        </w:rPr>
        <w:t xml:space="preserve"> individual is first </w:t>
      </w:r>
      <w:r w:rsidR="00D21206" w:rsidRPr="0042737A">
        <w:rPr>
          <w:b/>
          <w:bCs/>
          <w:lang w:bidi="en-US"/>
        </w:rPr>
        <w:t>informed</w:t>
      </w:r>
      <w:r w:rsidR="00D21206" w:rsidRPr="00D21206">
        <w:rPr>
          <w:lang w:bidi="en-US"/>
        </w:rPr>
        <w:t xml:space="preserve"> and has </w:t>
      </w:r>
      <w:r w:rsidR="00D21206" w:rsidRPr="0042737A">
        <w:rPr>
          <w:b/>
          <w:bCs/>
          <w:lang w:bidi="en-US"/>
        </w:rPr>
        <w:t>consented</w:t>
      </w:r>
      <w:r w:rsidR="00D21206" w:rsidRPr="00D21206">
        <w:rPr>
          <w:lang w:bidi="en-US"/>
        </w:rPr>
        <w:t xml:space="preserve"> to </w:t>
      </w:r>
      <w:r w:rsidR="00D21206">
        <w:rPr>
          <w:lang w:bidi="en-US"/>
        </w:rPr>
        <w:t>the</w:t>
      </w:r>
      <w:r w:rsidR="00D21206" w:rsidRPr="00D21206">
        <w:rPr>
          <w:lang w:bidi="en-US"/>
        </w:rPr>
        <w:t xml:space="preserve"> data collection</w:t>
      </w:r>
      <w:r w:rsidR="000972D3">
        <w:rPr>
          <w:lang w:bidi="en-US"/>
        </w:rPr>
        <w:t>.</w:t>
      </w:r>
      <w:r w:rsidR="0053626A">
        <w:rPr>
          <w:lang w:bidi="en-US"/>
        </w:rPr>
        <w:t xml:space="preserve"> Also</w:t>
      </w:r>
      <w:r w:rsidR="0053626A" w:rsidRPr="0053626A">
        <w:rPr>
          <w:lang w:bidi="en-US"/>
        </w:rPr>
        <w:t xml:space="preserve"> limits sale or disclosure of biometric information except under limited circumstances.</w:t>
      </w:r>
    </w:p>
    <w:p w14:paraId="61714911" w14:textId="7BF2AF56" w:rsidR="00EE0099" w:rsidRDefault="00EE0099" w:rsidP="002C1E70">
      <w:pPr>
        <w:numPr>
          <w:ilvl w:val="5"/>
          <w:numId w:val="4"/>
        </w:numPr>
        <w:spacing w:after="60"/>
        <w:ind w:left="2520"/>
        <w:jc w:val="both"/>
        <w:rPr>
          <w:lang w:bidi="en-US"/>
        </w:rPr>
      </w:pPr>
      <w:r>
        <w:rPr>
          <w:b/>
          <w:bCs/>
          <w:lang w:bidi="en-US"/>
        </w:rPr>
        <w:t xml:space="preserve">Biometric identifier </w:t>
      </w:r>
      <w:r>
        <w:rPr>
          <w:lang w:bidi="en-US"/>
        </w:rPr>
        <w:t xml:space="preserve"> means </w:t>
      </w:r>
      <w:r w:rsidR="00B52528" w:rsidRPr="00B52528">
        <w:rPr>
          <w:lang w:bidi="en-US"/>
        </w:rPr>
        <w:t>retina or iris scan, fingerprint, voiceprint, or recording of hand or face geometry</w:t>
      </w:r>
    </w:p>
    <w:p w14:paraId="283D6882" w14:textId="0095A48E" w:rsidR="000B3726" w:rsidRDefault="004F5A81" w:rsidP="002C1E70">
      <w:pPr>
        <w:numPr>
          <w:ilvl w:val="5"/>
          <w:numId w:val="4"/>
        </w:numPr>
        <w:spacing w:after="60"/>
        <w:ind w:left="2520"/>
        <w:jc w:val="both"/>
        <w:rPr>
          <w:lang w:bidi="en-US"/>
        </w:rPr>
      </w:pPr>
      <w:r w:rsidRPr="004F5A81">
        <w:rPr>
          <w:b/>
          <w:bCs/>
          <w:lang w:bidi="en-US"/>
        </w:rPr>
        <w:t>Does not specify</w:t>
      </w:r>
      <w:r w:rsidRPr="004F5A81">
        <w:rPr>
          <w:lang w:bidi="en-US"/>
        </w:rPr>
        <w:t xml:space="preserve"> how </w:t>
      </w:r>
      <w:r w:rsidR="00AD4B61" w:rsidRPr="00D8490B">
        <w:rPr>
          <w:b/>
          <w:bCs/>
          <w:lang w:bidi="en-US"/>
        </w:rPr>
        <w:t>notice</w:t>
      </w:r>
      <w:r w:rsidR="00AD4B61">
        <w:rPr>
          <w:lang w:bidi="en-US"/>
        </w:rPr>
        <w:t xml:space="preserve"> provided </w:t>
      </w:r>
      <w:r w:rsidRPr="00D8490B">
        <w:rPr>
          <w:b/>
          <w:bCs/>
          <w:lang w:bidi="en-US"/>
        </w:rPr>
        <w:t>or consent</w:t>
      </w:r>
      <w:r w:rsidRPr="004F5A81">
        <w:rPr>
          <w:lang w:bidi="en-US"/>
        </w:rPr>
        <w:t xml:space="preserve"> obtained</w:t>
      </w:r>
    </w:p>
    <w:p w14:paraId="01058104" w14:textId="7383D8BD" w:rsidR="006C5B79" w:rsidRDefault="006C5B79" w:rsidP="002C1E70">
      <w:pPr>
        <w:numPr>
          <w:ilvl w:val="5"/>
          <w:numId w:val="4"/>
        </w:numPr>
        <w:spacing w:after="60"/>
        <w:ind w:left="2520"/>
        <w:jc w:val="both"/>
        <w:rPr>
          <w:lang w:bidi="en-US"/>
        </w:rPr>
      </w:pPr>
      <w:r>
        <w:rPr>
          <w:b/>
          <w:bCs/>
          <w:lang w:bidi="en-US"/>
        </w:rPr>
        <w:t>No Sale</w:t>
      </w:r>
      <w:r w:rsidR="00C35301">
        <w:rPr>
          <w:b/>
          <w:bCs/>
          <w:lang w:bidi="en-US"/>
        </w:rPr>
        <w:t>,</w:t>
      </w:r>
      <w:r>
        <w:rPr>
          <w:b/>
          <w:bCs/>
          <w:lang w:bidi="en-US"/>
        </w:rPr>
        <w:t xml:space="preserve"> Lease</w:t>
      </w:r>
      <w:r w:rsidR="00C35301">
        <w:rPr>
          <w:b/>
          <w:bCs/>
          <w:lang w:bidi="en-US"/>
        </w:rPr>
        <w:t xml:space="preserve"> or other Disclosure</w:t>
      </w:r>
      <w:r>
        <w:rPr>
          <w:b/>
          <w:bCs/>
          <w:lang w:bidi="en-US"/>
        </w:rPr>
        <w:t xml:space="preserve"> </w:t>
      </w:r>
      <w:r w:rsidRPr="006C5B79">
        <w:rPr>
          <w:lang w:bidi="en-US"/>
        </w:rPr>
        <w:t>unless</w:t>
      </w:r>
    </w:p>
    <w:p w14:paraId="2DCBFE09" w14:textId="77777777" w:rsidR="008367A6" w:rsidRPr="008367A6" w:rsidRDefault="00105902" w:rsidP="002C1E70">
      <w:pPr>
        <w:numPr>
          <w:ilvl w:val="6"/>
          <w:numId w:val="4"/>
        </w:numPr>
        <w:spacing w:after="60"/>
        <w:ind w:left="3240"/>
        <w:jc w:val="both"/>
        <w:rPr>
          <w:lang w:bidi="en-US"/>
        </w:rPr>
      </w:pPr>
      <w:r w:rsidRPr="00105902">
        <w:rPr>
          <w:lang w:bidi="en-US"/>
        </w:rPr>
        <w:t xml:space="preserve">subject </w:t>
      </w:r>
      <w:r w:rsidRPr="00105902">
        <w:rPr>
          <w:b/>
          <w:bCs/>
          <w:lang w:bidi="en-US"/>
        </w:rPr>
        <w:t>consents</w:t>
      </w:r>
      <w:r w:rsidRPr="00105902">
        <w:rPr>
          <w:lang w:bidi="en-US"/>
        </w:rPr>
        <w:t xml:space="preserve"> to disclosure for </w:t>
      </w:r>
      <w:r w:rsidR="008367A6" w:rsidRPr="008367A6">
        <w:rPr>
          <w:b/>
          <w:bCs/>
          <w:lang w:bidi="en-US"/>
        </w:rPr>
        <w:t xml:space="preserve">ID </w:t>
      </w:r>
      <w:r w:rsidRPr="008367A6">
        <w:rPr>
          <w:b/>
          <w:bCs/>
          <w:lang w:bidi="en-US"/>
        </w:rPr>
        <w:t>p</w:t>
      </w:r>
      <w:r w:rsidRPr="00105902">
        <w:rPr>
          <w:b/>
          <w:bCs/>
          <w:lang w:bidi="en-US"/>
        </w:rPr>
        <w:t>urposes</w:t>
      </w:r>
      <w:r w:rsidRPr="00105902">
        <w:rPr>
          <w:lang w:bidi="en-US"/>
        </w:rPr>
        <w:t xml:space="preserve"> in event of </w:t>
      </w:r>
      <w:r w:rsidR="008367A6" w:rsidRPr="008367A6">
        <w:rPr>
          <w:b/>
          <w:bCs/>
          <w:lang w:bidi="en-US"/>
        </w:rPr>
        <w:t>death or</w:t>
      </w:r>
      <w:r w:rsidRPr="008367A6">
        <w:rPr>
          <w:b/>
          <w:bCs/>
          <w:lang w:bidi="en-US"/>
        </w:rPr>
        <w:t xml:space="preserve"> disappearance</w:t>
      </w:r>
    </w:p>
    <w:p w14:paraId="241EC159" w14:textId="36CAAE00" w:rsidR="00105902" w:rsidRDefault="00D927A6" w:rsidP="002C1E70">
      <w:pPr>
        <w:numPr>
          <w:ilvl w:val="6"/>
          <w:numId w:val="4"/>
        </w:numPr>
        <w:spacing w:after="60"/>
        <w:ind w:left="3240"/>
        <w:jc w:val="both"/>
        <w:rPr>
          <w:lang w:bidi="en-US"/>
        </w:rPr>
      </w:pPr>
      <w:r w:rsidRPr="00D927A6">
        <w:rPr>
          <w:lang w:bidi="en-US"/>
        </w:rPr>
        <w:t xml:space="preserve">disclosure </w:t>
      </w:r>
      <w:r w:rsidRPr="003B133B">
        <w:rPr>
          <w:b/>
          <w:bCs/>
          <w:lang w:bidi="en-US"/>
        </w:rPr>
        <w:t>completes financial transaction</w:t>
      </w:r>
      <w:r w:rsidRPr="00D927A6">
        <w:rPr>
          <w:lang w:bidi="en-US"/>
        </w:rPr>
        <w:t xml:space="preserve"> requested or authorized</w:t>
      </w:r>
      <w:r w:rsidR="003B133B">
        <w:rPr>
          <w:lang w:bidi="en-US"/>
        </w:rPr>
        <w:t xml:space="preserve"> by individual</w:t>
      </w:r>
    </w:p>
    <w:p w14:paraId="481B611B" w14:textId="12D0F7C9" w:rsidR="00D927A6" w:rsidRDefault="003B133B" w:rsidP="002C1E70">
      <w:pPr>
        <w:numPr>
          <w:ilvl w:val="6"/>
          <w:numId w:val="4"/>
        </w:numPr>
        <w:spacing w:after="60"/>
        <w:ind w:left="3240"/>
        <w:jc w:val="both"/>
        <w:rPr>
          <w:lang w:bidi="en-US"/>
        </w:rPr>
      </w:pPr>
      <w:r w:rsidRPr="003B133B">
        <w:rPr>
          <w:lang w:bidi="en-US"/>
        </w:rPr>
        <w:t xml:space="preserve">disclosure </w:t>
      </w:r>
      <w:r w:rsidRPr="003B133B">
        <w:rPr>
          <w:b/>
          <w:bCs/>
          <w:lang w:bidi="en-US"/>
        </w:rPr>
        <w:t>required or permitted</w:t>
      </w:r>
      <w:r w:rsidRPr="003B133B">
        <w:rPr>
          <w:lang w:bidi="en-US"/>
        </w:rPr>
        <w:t xml:space="preserve"> by a federal or state statute</w:t>
      </w:r>
    </w:p>
    <w:p w14:paraId="75BEA0AD" w14:textId="56F28B42" w:rsidR="003F0327" w:rsidRPr="00CD0E78" w:rsidRDefault="003F0327" w:rsidP="002C1E70">
      <w:pPr>
        <w:numPr>
          <w:ilvl w:val="6"/>
          <w:numId w:val="4"/>
        </w:numPr>
        <w:spacing w:after="60"/>
        <w:ind w:left="3240"/>
        <w:jc w:val="both"/>
        <w:rPr>
          <w:lang w:bidi="en-US"/>
        </w:rPr>
      </w:pPr>
      <w:r w:rsidRPr="003F0327">
        <w:rPr>
          <w:lang w:bidi="en-US"/>
        </w:rPr>
        <w:t xml:space="preserve">disclosure made by or </w:t>
      </w:r>
      <w:r w:rsidRPr="004D7D9E">
        <w:rPr>
          <w:b/>
          <w:bCs/>
          <w:lang w:bidi="en-US"/>
        </w:rPr>
        <w:t>to law enforcement agency</w:t>
      </w:r>
      <w:r w:rsidRPr="003F0327">
        <w:rPr>
          <w:lang w:bidi="en-US"/>
        </w:rPr>
        <w:t xml:space="preserve"> for </w:t>
      </w:r>
      <w:r w:rsidRPr="004D7D9E">
        <w:rPr>
          <w:b/>
          <w:bCs/>
          <w:lang w:bidi="en-US"/>
        </w:rPr>
        <w:t>law enforcement purpose</w:t>
      </w:r>
      <w:r w:rsidRPr="003F0327">
        <w:rPr>
          <w:lang w:bidi="en-US"/>
        </w:rPr>
        <w:t xml:space="preserve"> in response to a </w:t>
      </w:r>
      <w:r w:rsidRPr="004D7D9E">
        <w:rPr>
          <w:b/>
          <w:bCs/>
          <w:lang w:bidi="en-US"/>
        </w:rPr>
        <w:t>warrant</w:t>
      </w:r>
    </w:p>
    <w:p w14:paraId="31D53EEA" w14:textId="5BABBBC1" w:rsidR="00CD0E78" w:rsidRDefault="001A71F3" w:rsidP="002C1E70">
      <w:pPr>
        <w:numPr>
          <w:ilvl w:val="5"/>
          <w:numId w:val="4"/>
        </w:numPr>
        <w:spacing w:after="60"/>
        <w:ind w:left="2520"/>
        <w:jc w:val="both"/>
        <w:rPr>
          <w:lang w:bidi="en-US"/>
        </w:rPr>
      </w:pPr>
      <w:r w:rsidRPr="001A71F3">
        <w:rPr>
          <w:b/>
          <w:bCs/>
          <w:lang w:bidi="en-US"/>
        </w:rPr>
        <w:t>Destroy</w:t>
      </w:r>
      <w:r w:rsidRPr="001A71F3">
        <w:rPr>
          <w:lang w:bidi="en-US"/>
        </w:rPr>
        <w:t xml:space="preserve"> the biometric identifier </w:t>
      </w:r>
      <w:r w:rsidRPr="001A71F3">
        <w:rPr>
          <w:b/>
          <w:bCs/>
          <w:lang w:bidi="en-US"/>
        </w:rPr>
        <w:t>within a reasonable time</w:t>
      </w:r>
      <w:r w:rsidRPr="001A71F3">
        <w:rPr>
          <w:lang w:bidi="en-US"/>
        </w:rPr>
        <w:t xml:space="preserve">, but </w:t>
      </w:r>
      <w:r w:rsidRPr="008B17C5">
        <w:rPr>
          <w:b/>
          <w:bCs/>
          <w:lang w:bidi="en-US"/>
        </w:rPr>
        <w:t xml:space="preserve">not later than </w:t>
      </w:r>
      <w:r w:rsidR="008B17C5" w:rsidRPr="008B17C5">
        <w:rPr>
          <w:b/>
          <w:bCs/>
          <w:lang w:bidi="en-US"/>
        </w:rPr>
        <w:t>1</w:t>
      </w:r>
      <w:r w:rsidR="008B17C5" w:rsidRPr="008B17C5">
        <w:rPr>
          <w:b/>
          <w:bCs/>
          <w:vertAlign w:val="superscript"/>
          <w:lang w:bidi="en-US"/>
        </w:rPr>
        <w:t>st</w:t>
      </w:r>
      <w:r w:rsidR="008B17C5" w:rsidRPr="008B17C5">
        <w:rPr>
          <w:b/>
          <w:bCs/>
          <w:lang w:bidi="en-US"/>
        </w:rPr>
        <w:t xml:space="preserve"> </w:t>
      </w:r>
      <w:r w:rsidRPr="008B17C5">
        <w:rPr>
          <w:b/>
          <w:bCs/>
          <w:lang w:bidi="en-US"/>
        </w:rPr>
        <w:t>anniversary</w:t>
      </w:r>
      <w:r w:rsidRPr="001A71F3">
        <w:rPr>
          <w:lang w:bidi="en-US"/>
        </w:rPr>
        <w:t xml:space="preserve"> of </w:t>
      </w:r>
      <w:r w:rsidR="0033067E" w:rsidRPr="00833858">
        <w:rPr>
          <w:b/>
          <w:bCs/>
          <w:lang w:bidi="en-US"/>
        </w:rPr>
        <w:t xml:space="preserve">expiration </w:t>
      </w:r>
      <w:r w:rsidR="007872F4" w:rsidRPr="00833858">
        <w:rPr>
          <w:b/>
          <w:bCs/>
          <w:lang w:bidi="en-US"/>
        </w:rPr>
        <w:t xml:space="preserve">of </w:t>
      </w:r>
      <w:r w:rsidRPr="00833858">
        <w:rPr>
          <w:b/>
          <w:bCs/>
          <w:lang w:bidi="en-US"/>
        </w:rPr>
        <w:t>the purpose</w:t>
      </w:r>
      <w:r w:rsidRPr="001A71F3">
        <w:rPr>
          <w:lang w:bidi="en-US"/>
        </w:rPr>
        <w:t xml:space="preserve"> for collecting the identifier </w:t>
      </w:r>
      <w:r w:rsidR="00EA24E5">
        <w:rPr>
          <w:lang w:bidi="en-US"/>
        </w:rPr>
        <w:t xml:space="preserve">(e.g., </w:t>
      </w:r>
      <w:r w:rsidR="009B4DE0">
        <w:rPr>
          <w:lang w:bidi="en-US"/>
        </w:rPr>
        <w:t>e</w:t>
      </w:r>
      <w:r w:rsidR="00EA24E5">
        <w:rPr>
          <w:lang w:bidi="en-US"/>
        </w:rPr>
        <w:t xml:space="preserve">nd </w:t>
      </w:r>
      <w:r w:rsidR="009B4DE0">
        <w:rPr>
          <w:lang w:bidi="en-US"/>
        </w:rPr>
        <w:t>o</w:t>
      </w:r>
      <w:r w:rsidR="00EA24E5">
        <w:rPr>
          <w:lang w:bidi="en-US"/>
        </w:rPr>
        <w:t>f employment)</w:t>
      </w:r>
    </w:p>
    <w:p w14:paraId="7D1BCB9B" w14:textId="4D683BEC" w:rsidR="00726EA7" w:rsidRPr="00C132F0" w:rsidRDefault="00726EA7" w:rsidP="002C1E70">
      <w:pPr>
        <w:numPr>
          <w:ilvl w:val="5"/>
          <w:numId w:val="4"/>
        </w:numPr>
        <w:spacing w:after="60"/>
        <w:ind w:left="2520"/>
        <w:jc w:val="both"/>
        <w:rPr>
          <w:lang w:bidi="en-US"/>
        </w:rPr>
      </w:pPr>
      <w:r w:rsidRPr="00C132F0">
        <w:rPr>
          <w:lang w:bidi="en-US"/>
        </w:rPr>
        <w:t>Does not apply to voiceprint data retained by FI</w:t>
      </w:r>
    </w:p>
    <w:p w14:paraId="32CFA347" w14:textId="5E038696" w:rsidR="00726EA7" w:rsidRPr="00A243F6" w:rsidRDefault="00A243F6" w:rsidP="002C1E70">
      <w:pPr>
        <w:numPr>
          <w:ilvl w:val="5"/>
          <w:numId w:val="4"/>
        </w:numPr>
        <w:spacing w:after="60"/>
        <w:ind w:left="2520"/>
        <w:jc w:val="both"/>
        <w:rPr>
          <w:lang w:bidi="en-US"/>
        </w:rPr>
      </w:pPr>
      <w:r>
        <w:rPr>
          <w:b/>
          <w:bCs/>
          <w:lang w:bidi="en-US"/>
        </w:rPr>
        <w:t xml:space="preserve">Violation </w:t>
      </w:r>
      <w:r w:rsidRPr="00A243F6">
        <w:rPr>
          <w:lang w:bidi="en-US"/>
        </w:rPr>
        <w:t xml:space="preserve">subject to </w:t>
      </w:r>
      <w:r w:rsidRPr="00A243F6">
        <w:rPr>
          <w:b/>
          <w:bCs/>
          <w:lang w:bidi="en-US"/>
        </w:rPr>
        <w:t>fine</w:t>
      </w:r>
      <w:r w:rsidRPr="00A243F6">
        <w:rPr>
          <w:lang w:bidi="en-US"/>
        </w:rPr>
        <w:t xml:space="preserve"> </w:t>
      </w:r>
      <w:r w:rsidR="00D3254D">
        <w:rPr>
          <w:lang w:bidi="en-US"/>
        </w:rPr>
        <w:t xml:space="preserve">of not more than $25K per violation </w:t>
      </w:r>
      <w:r w:rsidR="0077405D">
        <w:rPr>
          <w:lang w:bidi="en-US"/>
        </w:rPr>
        <w:t>(</w:t>
      </w:r>
      <w:r w:rsidR="00AF3F9F">
        <w:rPr>
          <w:lang w:bidi="en-US"/>
        </w:rPr>
        <w:t xml:space="preserve">no cap per incident) </w:t>
      </w:r>
      <w:r w:rsidR="00D34472">
        <w:rPr>
          <w:lang w:bidi="en-US"/>
        </w:rPr>
        <w:t xml:space="preserve">and </w:t>
      </w:r>
      <w:r w:rsidRPr="00A243F6">
        <w:rPr>
          <w:lang w:bidi="en-US"/>
        </w:rPr>
        <w:t>enforce</w:t>
      </w:r>
      <w:r w:rsidR="00D34472">
        <w:rPr>
          <w:lang w:bidi="en-US"/>
        </w:rPr>
        <w:t>d</w:t>
      </w:r>
      <w:r w:rsidRPr="00A243F6">
        <w:rPr>
          <w:lang w:bidi="en-US"/>
        </w:rPr>
        <w:t xml:space="preserve"> by State AG</w:t>
      </w:r>
      <w:r w:rsidR="00AF3F9F">
        <w:rPr>
          <w:lang w:bidi="en-US"/>
        </w:rPr>
        <w:t>. No private right of action.</w:t>
      </w:r>
    </w:p>
    <w:p w14:paraId="727E692B" w14:textId="2088D187" w:rsidR="000822A9" w:rsidRDefault="00F260A6" w:rsidP="002C1E70">
      <w:pPr>
        <w:numPr>
          <w:ilvl w:val="3"/>
          <w:numId w:val="4"/>
        </w:numPr>
        <w:spacing w:after="60"/>
        <w:jc w:val="both"/>
        <w:rPr>
          <w:lang w:bidi="en-US"/>
        </w:rPr>
      </w:pPr>
      <w:r>
        <w:rPr>
          <w:b/>
          <w:bCs/>
          <w:color w:val="002060"/>
          <w:lang w:bidi="en-US"/>
        </w:rPr>
        <w:t>New York</w:t>
      </w:r>
      <w:r w:rsidR="00F377F9">
        <w:rPr>
          <w:b/>
          <w:bCs/>
          <w:color w:val="002060"/>
          <w:lang w:bidi="en-US"/>
        </w:rPr>
        <w:t xml:space="preserve"> Dept of Financial Services (</w:t>
      </w:r>
      <w:r w:rsidR="000822A9" w:rsidRPr="000822A9">
        <w:rPr>
          <w:b/>
          <w:bCs/>
          <w:color w:val="002060"/>
          <w:lang w:bidi="en-US"/>
        </w:rPr>
        <w:t>NYDFS</w:t>
      </w:r>
      <w:r w:rsidR="00F377F9">
        <w:rPr>
          <w:b/>
          <w:bCs/>
          <w:color w:val="002060"/>
          <w:lang w:bidi="en-US"/>
        </w:rPr>
        <w:t xml:space="preserve">) </w:t>
      </w:r>
      <w:r w:rsidR="000822A9" w:rsidRPr="000822A9">
        <w:rPr>
          <w:b/>
          <w:bCs/>
          <w:color w:val="002060"/>
          <w:lang w:bidi="en-US"/>
        </w:rPr>
        <w:t>Cybersecurity Regulation (2017)</w:t>
      </w:r>
      <w:r w:rsidR="0008373A">
        <w:rPr>
          <w:lang w:bidi="en-US"/>
        </w:rPr>
        <w:t>:</w:t>
      </w:r>
      <w:r w:rsidR="003E684D">
        <w:rPr>
          <w:lang w:bidi="en-US"/>
        </w:rPr>
        <w:t xml:space="preserve"> requires </w:t>
      </w:r>
      <w:r w:rsidR="00804EC5">
        <w:rPr>
          <w:lang w:bidi="en-US"/>
        </w:rPr>
        <w:t xml:space="preserve">covered </w:t>
      </w:r>
      <w:r w:rsidR="00DE55E8">
        <w:rPr>
          <w:lang w:bidi="en-US"/>
        </w:rPr>
        <w:t xml:space="preserve">FIs and financial services companies to </w:t>
      </w:r>
      <w:r w:rsidR="00A719B1" w:rsidRPr="00A719B1">
        <w:rPr>
          <w:lang w:bidi="en-US"/>
        </w:rPr>
        <w:t xml:space="preserve">develop and implement </w:t>
      </w:r>
      <w:r w:rsidR="00A719B1" w:rsidRPr="00A932DB">
        <w:rPr>
          <w:b/>
          <w:lang w:bidi="en-US"/>
        </w:rPr>
        <w:t>effective cybersecurity program</w:t>
      </w:r>
      <w:r w:rsidR="0084554A">
        <w:rPr>
          <w:lang w:bidi="en-US"/>
        </w:rPr>
        <w:t xml:space="preserve"> by assessing</w:t>
      </w:r>
      <w:r w:rsidR="0084554A" w:rsidRPr="0084554A">
        <w:rPr>
          <w:lang w:bidi="en-US"/>
        </w:rPr>
        <w:t> </w:t>
      </w:r>
      <w:r w:rsidR="0084554A" w:rsidRPr="001066B8">
        <w:rPr>
          <w:lang w:bidi="en-US"/>
        </w:rPr>
        <w:t>cybersecurity risk</w:t>
      </w:r>
      <w:r w:rsidR="0084554A" w:rsidRPr="0084554A">
        <w:rPr>
          <w:lang w:bidi="en-US"/>
        </w:rPr>
        <w:t> and develop</w:t>
      </w:r>
      <w:r w:rsidR="001066B8">
        <w:rPr>
          <w:lang w:bidi="en-US"/>
        </w:rPr>
        <w:t>ing</w:t>
      </w:r>
      <w:r w:rsidR="0084554A" w:rsidRPr="0084554A">
        <w:rPr>
          <w:lang w:bidi="en-US"/>
        </w:rPr>
        <w:t xml:space="preserve"> a plan to proactively address </w:t>
      </w:r>
      <w:r w:rsidR="001066B8">
        <w:rPr>
          <w:lang w:bidi="en-US"/>
        </w:rPr>
        <w:t>identified risks</w:t>
      </w:r>
      <w:r w:rsidR="00E200FC">
        <w:rPr>
          <w:lang w:bidi="en-US"/>
        </w:rPr>
        <w:t>.</w:t>
      </w:r>
    </w:p>
    <w:p w14:paraId="707883C3" w14:textId="1EB244DA" w:rsidR="00BE3AA4" w:rsidRDefault="00FE1FA7" w:rsidP="002C1E70">
      <w:pPr>
        <w:numPr>
          <w:ilvl w:val="4"/>
          <w:numId w:val="4"/>
        </w:numPr>
        <w:spacing w:after="60"/>
        <w:jc w:val="both"/>
        <w:rPr>
          <w:lang w:bidi="en-US"/>
        </w:rPr>
      </w:pPr>
      <w:r w:rsidRPr="009522F0">
        <w:rPr>
          <w:b/>
          <w:bCs/>
          <w:lang w:bidi="en-US"/>
        </w:rPr>
        <w:t>Who</w:t>
      </w:r>
      <w:r w:rsidRPr="00FE1FA7">
        <w:rPr>
          <w:lang w:bidi="en-US"/>
        </w:rPr>
        <w:t>:</w:t>
      </w:r>
      <w:r>
        <w:rPr>
          <w:lang w:bidi="en-US"/>
        </w:rPr>
        <w:t xml:space="preserve"> FIs and financial services companies with</w:t>
      </w:r>
      <w:r w:rsidR="001B18CC">
        <w:rPr>
          <w:lang w:bidi="en-US"/>
        </w:rPr>
        <w:t xml:space="preserve"> &gt;10 employees, &gt;$5M in </w:t>
      </w:r>
      <w:r w:rsidR="00DA6FDE" w:rsidRPr="00DA6FDE">
        <w:rPr>
          <w:lang w:bidi="en-US"/>
        </w:rPr>
        <w:t xml:space="preserve">gross annual revenue from New York operations in each of past </w:t>
      </w:r>
      <w:r w:rsidR="009865DD">
        <w:rPr>
          <w:lang w:bidi="en-US"/>
        </w:rPr>
        <w:t>3</w:t>
      </w:r>
      <w:r w:rsidR="00DA6FDE" w:rsidRPr="00DA6FDE">
        <w:rPr>
          <w:lang w:bidi="en-US"/>
        </w:rPr>
        <w:t xml:space="preserve"> years</w:t>
      </w:r>
      <w:r w:rsidR="009865DD">
        <w:rPr>
          <w:lang w:bidi="en-US"/>
        </w:rPr>
        <w:t xml:space="preserve">, </w:t>
      </w:r>
      <w:r w:rsidR="009865DD" w:rsidRPr="009865DD">
        <w:rPr>
          <w:b/>
          <w:bCs/>
          <w:u w:val="single"/>
          <w:lang w:bidi="en-US"/>
        </w:rPr>
        <w:t>and</w:t>
      </w:r>
      <w:r w:rsidR="009865DD">
        <w:rPr>
          <w:lang w:bidi="en-US"/>
        </w:rPr>
        <w:t xml:space="preserve"> </w:t>
      </w:r>
      <w:r w:rsidR="00D82773">
        <w:rPr>
          <w:lang w:bidi="en-US"/>
        </w:rPr>
        <w:t xml:space="preserve">&gt; </w:t>
      </w:r>
      <w:r w:rsidR="00D82773" w:rsidRPr="00D82773">
        <w:rPr>
          <w:lang w:bidi="en-US"/>
        </w:rPr>
        <w:t>$10</w:t>
      </w:r>
      <w:r w:rsidR="00D82773">
        <w:rPr>
          <w:lang w:bidi="en-US"/>
        </w:rPr>
        <w:t>M</w:t>
      </w:r>
      <w:r w:rsidR="00D82773" w:rsidRPr="00D82773">
        <w:rPr>
          <w:lang w:bidi="en-US"/>
        </w:rPr>
        <w:t xml:space="preserve"> in year-end total assets</w:t>
      </w:r>
      <w:r w:rsidR="000A57CF">
        <w:rPr>
          <w:lang w:bidi="en-US"/>
        </w:rPr>
        <w:t xml:space="preserve"> (exempt if don’t meet </w:t>
      </w:r>
      <w:r w:rsidR="000A57CF" w:rsidRPr="00822C80">
        <w:rPr>
          <w:u w:val="single"/>
          <w:lang w:bidi="en-US"/>
        </w:rPr>
        <w:t>any</w:t>
      </w:r>
      <w:r w:rsidR="000A57CF">
        <w:rPr>
          <w:lang w:bidi="en-US"/>
        </w:rPr>
        <w:t xml:space="preserve"> of the</w:t>
      </w:r>
      <w:r w:rsidR="007B0982">
        <w:rPr>
          <w:lang w:bidi="en-US"/>
        </w:rPr>
        <w:t>se</w:t>
      </w:r>
      <w:r w:rsidR="000A57CF">
        <w:rPr>
          <w:lang w:bidi="en-US"/>
        </w:rPr>
        <w:t xml:space="preserve"> 3</w:t>
      </w:r>
      <w:r w:rsidR="007B0982">
        <w:rPr>
          <w:lang w:bidi="en-US"/>
        </w:rPr>
        <w:t xml:space="preserve"> </w:t>
      </w:r>
      <w:r w:rsidR="000A57CF">
        <w:rPr>
          <w:lang w:bidi="en-US"/>
        </w:rPr>
        <w:t>criteria)</w:t>
      </w:r>
    </w:p>
    <w:p w14:paraId="38081598" w14:textId="0C3D7115" w:rsidR="005E6CF5" w:rsidRDefault="005E6CF5" w:rsidP="002C1E70">
      <w:pPr>
        <w:numPr>
          <w:ilvl w:val="4"/>
          <w:numId w:val="4"/>
        </w:numPr>
        <w:spacing w:after="60"/>
        <w:jc w:val="both"/>
        <w:rPr>
          <w:lang w:bidi="en-US"/>
        </w:rPr>
      </w:pPr>
      <w:r w:rsidRPr="00653D04">
        <w:rPr>
          <w:b/>
          <w:bCs/>
          <w:lang w:bidi="en-US"/>
        </w:rPr>
        <w:t>Covered FIs</w:t>
      </w:r>
      <w:r>
        <w:rPr>
          <w:lang w:bidi="en-US"/>
        </w:rPr>
        <w:t xml:space="preserve"> are </w:t>
      </w:r>
      <w:r w:rsidRPr="00994C00">
        <w:rPr>
          <w:lang w:bidi="en-US"/>
        </w:rPr>
        <w:t>state-chartered banks,</w:t>
      </w:r>
      <w:r>
        <w:rPr>
          <w:lang w:bidi="en-US"/>
        </w:rPr>
        <w:t xml:space="preserve"> </w:t>
      </w:r>
      <w:r w:rsidRPr="00994C00">
        <w:rPr>
          <w:lang w:bidi="en-US"/>
        </w:rPr>
        <w:t>credit unions, investment companies, licensed lenders, mortgage brokers, life</w:t>
      </w:r>
      <w:r>
        <w:rPr>
          <w:lang w:bidi="en-US"/>
        </w:rPr>
        <w:t xml:space="preserve"> </w:t>
      </w:r>
      <w:r w:rsidRPr="00994C00">
        <w:rPr>
          <w:lang w:bidi="en-US"/>
        </w:rPr>
        <w:t>insurance companies, private bankers, commercial banks, and savings and loan</w:t>
      </w:r>
      <w:r>
        <w:rPr>
          <w:lang w:bidi="en-US"/>
        </w:rPr>
        <w:t xml:space="preserve"> </w:t>
      </w:r>
      <w:r w:rsidRPr="00994C00">
        <w:rPr>
          <w:lang w:bidi="en-US"/>
        </w:rPr>
        <w:t>associates</w:t>
      </w:r>
    </w:p>
    <w:p w14:paraId="77E65ACE" w14:textId="04A0AE2F" w:rsidR="005E6CF5" w:rsidRDefault="005E6CF5" w:rsidP="002C1E70">
      <w:pPr>
        <w:numPr>
          <w:ilvl w:val="4"/>
          <w:numId w:val="4"/>
        </w:numPr>
        <w:spacing w:after="60"/>
        <w:jc w:val="both"/>
        <w:rPr>
          <w:lang w:bidi="en-US"/>
        </w:rPr>
      </w:pPr>
      <w:r>
        <w:rPr>
          <w:lang w:bidi="en-US"/>
        </w:rPr>
        <w:t>C</w:t>
      </w:r>
      <w:r w:rsidR="004B6367">
        <w:rPr>
          <w:lang w:bidi="en-US"/>
        </w:rPr>
        <w:t>overed FI</w:t>
      </w:r>
      <w:r>
        <w:rPr>
          <w:lang w:bidi="en-US"/>
        </w:rPr>
        <w:t xml:space="preserve">s must </w:t>
      </w:r>
      <w:r w:rsidRPr="00A0138C">
        <w:rPr>
          <w:lang w:bidi="en-US"/>
        </w:rPr>
        <w:t xml:space="preserve">develop a </w:t>
      </w:r>
      <w:r w:rsidRPr="00494B0B">
        <w:rPr>
          <w:b/>
          <w:bCs/>
          <w:lang w:bidi="en-US"/>
        </w:rPr>
        <w:t>cybersecurity policy</w:t>
      </w:r>
      <w:r w:rsidRPr="00A0138C">
        <w:rPr>
          <w:lang w:bidi="en-US"/>
        </w:rPr>
        <w:t xml:space="preserve">, including an </w:t>
      </w:r>
      <w:r w:rsidRPr="00FA1A63">
        <w:rPr>
          <w:b/>
          <w:lang w:bidi="en-US"/>
        </w:rPr>
        <w:t xml:space="preserve">incident response plan </w:t>
      </w:r>
      <w:r w:rsidRPr="00A0138C">
        <w:rPr>
          <w:lang w:bidi="en-US"/>
        </w:rPr>
        <w:t xml:space="preserve">that includes </w:t>
      </w:r>
      <w:r w:rsidRPr="00494B0B">
        <w:rPr>
          <w:b/>
          <w:bCs/>
          <w:lang w:bidi="en-US"/>
        </w:rPr>
        <w:t>data</w:t>
      </w:r>
      <w:r w:rsidRPr="00A0138C">
        <w:rPr>
          <w:lang w:bidi="en-US"/>
        </w:rPr>
        <w:t xml:space="preserve"> </w:t>
      </w:r>
      <w:r w:rsidRPr="00494B0B">
        <w:rPr>
          <w:b/>
          <w:bCs/>
          <w:lang w:bidi="en-US"/>
        </w:rPr>
        <w:t>breach notifications within 72 hours</w:t>
      </w:r>
      <w:r>
        <w:rPr>
          <w:lang w:bidi="en-US"/>
        </w:rPr>
        <w:t xml:space="preserve">, which </w:t>
      </w:r>
      <w:r w:rsidRPr="003A63FF">
        <w:rPr>
          <w:b/>
          <w:bCs/>
          <w:lang w:bidi="en-US"/>
        </w:rPr>
        <w:t>aligns with</w:t>
      </w:r>
      <w:r w:rsidRPr="00A25FB0">
        <w:rPr>
          <w:lang w:bidi="en-US"/>
        </w:rPr>
        <w:t xml:space="preserve"> </w:t>
      </w:r>
      <w:r w:rsidRPr="00494B0B">
        <w:rPr>
          <w:b/>
          <w:bCs/>
          <w:lang w:bidi="en-US"/>
        </w:rPr>
        <w:t>industry best practices and ISO 27001</w:t>
      </w:r>
      <w:r w:rsidRPr="00A25FB0">
        <w:rPr>
          <w:lang w:bidi="en-US"/>
        </w:rPr>
        <w:t xml:space="preserve"> standards</w:t>
      </w:r>
      <w:r>
        <w:rPr>
          <w:lang w:bidi="en-US"/>
        </w:rPr>
        <w:t xml:space="preserve"> and </w:t>
      </w:r>
      <w:r w:rsidRPr="009B77E2">
        <w:rPr>
          <w:b/>
          <w:bCs/>
          <w:lang w:bidi="en-US"/>
        </w:rPr>
        <w:t>covers</w:t>
      </w:r>
      <w:r>
        <w:rPr>
          <w:lang w:bidi="en-US"/>
        </w:rPr>
        <w:t>:</w:t>
      </w:r>
    </w:p>
    <w:p w14:paraId="10EED0A3" w14:textId="77777777" w:rsidR="00743A6D" w:rsidRDefault="00743A6D" w:rsidP="002C1E70">
      <w:pPr>
        <w:numPr>
          <w:ilvl w:val="5"/>
          <w:numId w:val="4"/>
        </w:numPr>
        <w:spacing w:after="60"/>
        <w:ind w:left="2520"/>
        <w:jc w:val="both"/>
        <w:rPr>
          <w:lang w:bidi="en-US"/>
        </w:rPr>
      </w:pPr>
      <w:r>
        <w:rPr>
          <w:lang w:bidi="en-US"/>
        </w:rPr>
        <w:lastRenderedPageBreak/>
        <w:t>Information security</w:t>
      </w:r>
    </w:p>
    <w:p w14:paraId="34C6AAED" w14:textId="77777777" w:rsidR="00743A6D" w:rsidRDefault="00743A6D" w:rsidP="002C1E70">
      <w:pPr>
        <w:numPr>
          <w:ilvl w:val="5"/>
          <w:numId w:val="4"/>
        </w:numPr>
        <w:spacing w:after="60"/>
        <w:ind w:left="2520"/>
        <w:jc w:val="both"/>
        <w:rPr>
          <w:lang w:bidi="en-US"/>
        </w:rPr>
      </w:pPr>
      <w:r>
        <w:rPr>
          <w:lang w:bidi="en-US"/>
        </w:rPr>
        <w:t>Access controls and identity management</w:t>
      </w:r>
    </w:p>
    <w:p w14:paraId="449808EF" w14:textId="77777777" w:rsidR="00743A6D" w:rsidRDefault="00743A6D" w:rsidP="002C1E70">
      <w:pPr>
        <w:numPr>
          <w:ilvl w:val="5"/>
          <w:numId w:val="4"/>
        </w:numPr>
        <w:spacing w:after="60"/>
        <w:ind w:left="2520"/>
        <w:jc w:val="both"/>
        <w:rPr>
          <w:lang w:bidi="en-US"/>
        </w:rPr>
      </w:pPr>
      <w:r>
        <w:rPr>
          <w:lang w:bidi="en-US"/>
        </w:rPr>
        <w:t>Business continuity and disaster recovery planning</w:t>
      </w:r>
    </w:p>
    <w:p w14:paraId="179B9391" w14:textId="77777777" w:rsidR="00743A6D" w:rsidRDefault="00743A6D" w:rsidP="002C1E70">
      <w:pPr>
        <w:numPr>
          <w:ilvl w:val="5"/>
          <w:numId w:val="4"/>
        </w:numPr>
        <w:spacing w:after="60"/>
        <w:ind w:left="2520"/>
        <w:jc w:val="both"/>
        <w:rPr>
          <w:lang w:bidi="en-US"/>
        </w:rPr>
      </w:pPr>
      <w:r>
        <w:rPr>
          <w:lang w:bidi="en-US"/>
        </w:rPr>
        <w:t>Capacity and performance planning</w:t>
      </w:r>
    </w:p>
    <w:p w14:paraId="4678D3E1" w14:textId="77777777" w:rsidR="00743A6D" w:rsidRDefault="00743A6D" w:rsidP="002C1E70">
      <w:pPr>
        <w:numPr>
          <w:ilvl w:val="5"/>
          <w:numId w:val="4"/>
        </w:numPr>
        <w:spacing w:after="60"/>
        <w:ind w:left="2520"/>
        <w:jc w:val="both"/>
        <w:rPr>
          <w:lang w:bidi="en-US"/>
        </w:rPr>
      </w:pPr>
      <w:r>
        <w:rPr>
          <w:lang w:bidi="en-US"/>
        </w:rPr>
        <w:t>Security of information systems, operations and availability</w:t>
      </w:r>
    </w:p>
    <w:p w14:paraId="24652D0A" w14:textId="77777777" w:rsidR="00743A6D" w:rsidRDefault="00743A6D" w:rsidP="002C1E70">
      <w:pPr>
        <w:numPr>
          <w:ilvl w:val="5"/>
          <w:numId w:val="4"/>
        </w:numPr>
        <w:spacing w:after="60"/>
        <w:ind w:left="2520"/>
        <w:jc w:val="both"/>
        <w:rPr>
          <w:lang w:bidi="en-US"/>
        </w:rPr>
      </w:pPr>
      <w:r>
        <w:rPr>
          <w:lang w:bidi="en-US"/>
        </w:rPr>
        <w:t>Systems and network security</w:t>
      </w:r>
    </w:p>
    <w:p w14:paraId="587DAB5A" w14:textId="77777777" w:rsidR="00743A6D" w:rsidRDefault="00743A6D" w:rsidP="002C1E70">
      <w:pPr>
        <w:numPr>
          <w:ilvl w:val="5"/>
          <w:numId w:val="4"/>
        </w:numPr>
        <w:spacing w:after="60"/>
        <w:ind w:left="2520"/>
        <w:jc w:val="both"/>
        <w:rPr>
          <w:lang w:bidi="en-US"/>
        </w:rPr>
      </w:pPr>
      <w:r>
        <w:rPr>
          <w:lang w:bidi="en-US"/>
        </w:rPr>
        <w:t>Systems and application development and quality assurance</w:t>
      </w:r>
    </w:p>
    <w:p w14:paraId="5C6E4DA1" w14:textId="7F6C2991" w:rsidR="00140314" w:rsidRDefault="00743A6D" w:rsidP="002C1E70">
      <w:pPr>
        <w:numPr>
          <w:ilvl w:val="5"/>
          <w:numId w:val="4"/>
        </w:numPr>
        <w:spacing w:after="60"/>
        <w:ind w:left="2520"/>
        <w:jc w:val="both"/>
        <w:rPr>
          <w:lang w:bidi="en-US"/>
        </w:rPr>
      </w:pPr>
      <w:r>
        <w:rPr>
          <w:lang w:bidi="en-US"/>
        </w:rPr>
        <w:t>Periodic risk assessments</w:t>
      </w:r>
    </w:p>
    <w:p w14:paraId="0034ECF0" w14:textId="614096E7" w:rsidR="00297DB8" w:rsidRDefault="007F689E" w:rsidP="002C1E70">
      <w:pPr>
        <w:numPr>
          <w:ilvl w:val="4"/>
          <w:numId w:val="4"/>
        </w:numPr>
        <w:spacing w:after="60"/>
        <w:jc w:val="both"/>
        <w:rPr>
          <w:lang w:bidi="en-US"/>
        </w:rPr>
      </w:pPr>
      <w:r w:rsidRPr="000E3E99">
        <w:rPr>
          <w:b/>
          <w:bCs/>
          <w:lang w:bidi="en-US"/>
        </w:rPr>
        <w:t>Cybersecurity program</w:t>
      </w:r>
      <w:r w:rsidRPr="00296E4F">
        <w:rPr>
          <w:lang w:bidi="en-US"/>
        </w:rPr>
        <w:t xml:space="preserve"> in place </w:t>
      </w:r>
      <w:r w:rsidRPr="009F0FD0">
        <w:rPr>
          <w:b/>
          <w:bCs/>
          <w:lang w:bidi="en-US"/>
        </w:rPr>
        <w:t xml:space="preserve">must </w:t>
      </w:r>
      <w:r w:rsidRPr="000E3E99">
        <w:rPr>
          <w:b/>
          <w:bCs/>
          <w:lang w:bidi="en-US"/>
        </w:rPr>
        <w:t>align with</w:t>
      </w:r>
      <w:r w:rsidRPr="00296E4F">
        <w:rPr>
          <w:lang w:bidi="en-US"/>
        </w:rPr>
        <w:t xml:space="preserve"> </w:t>
      </w:r>
      <w:r w:rsidRPr="00C62663">
        <w:rPr>
          <w:b/>
          <w:bCs/>
          <w:lang w:bidi="en-US"/>
        </w:rPr>
        <w:t>NIST Cybersecurity Framework</w:t>
      </w:r>
      <w:r w:rsidR="00F640D0">
        <w:rPr>
          <w:b/>
          <w:bCs/>
          <w:lang w:bidi="en-US"/>
        </w:rPr>
        <w:t xml:space="preserve"> </w:t>
      </w:r>
      <w:r w:rsidR="00F640D0" w:rsidRPr="00F640D0">
        <w:rPr>
          <w:lang w:bidi="en-US"/>
        </w:rPr>
        <w:t>and</w:t>
      </w:r>
      <w:r w:rsidR="00F640D0">
        <w:rPr>
          <w:lang w:bidi="en-US"/>
        </w:rPr>
        <w:t xml:space="preserve"> include</w:t>
      </w:r>
      <w:r w:rsidR="00297DB8">
        <w:rPr>
          <w:lang w:bidi="en-US"/>
        </w:rPr>
        <w:t>:</w:t>
      </w:r>
    </w:p>
    <w:p w14:paraId="5885CA90" w14:textId="12D4DA94" w:rsidR="00297DB8" w:rsidRDefault="00297DB8" w:rsidP="002C1E70">
      <w:pPr>
        <w:numPr>
          <w:ilvl w:val="5"/>
          <w:numId w:val="4"/>
        </w:numPr>
        <w:spacing w:after="60"/>
        <w:ind w:left="2520"/>
        <w:jc w:val="both"/>
        <w:rPr>
          <w:lang w:bidi="en-US"/>
        </w:rPr>
      </w:pPr>
      <w:r w:rsidRPr="00437E64">
        <w:rPr>
          <w:lang w:bidi="en-US"/>
        </w:rPr>
        <w:t>risk assessments</w:t>
      </w:r>
    </w:p>
    <w:p w14:paraId="208A0AD6" w14:textId="77777777" w:rsidR="00297DB8" w:rsidRDefault="00297DB8" w:rsidP="002C1E70">
      <w:pPr>
        <w:numPr>
          <w:ilvl w:val="5"/>
          <w:numId w:val="4"/>
        </w:numPr>
        <w:spacing w:after="60"/>
        <w:ind w:left="2520"/>
        <w:jc w:val="both"/>
        <w:rPr>
          <w:lang w:bidi="en-US"/>
        </w:rPr>
      </w:pPr>
      <w:r w:rsidRPr="00437E64">
        <w:rPr>
          <w:lang w:bidi="en-US"/>
        </w:rPr>
        <w:t>documentation of security</w:t>
      </w:r>
      <w:r w:rsidRPr="00297DB8">
        <w:rPr>
          <w:lang w:bidi="en-US"/>
        </w:rPr>
        <w:t xml:space="preserve"> </w:t>
      </w:r>
      <w:r w:rsidRPr="00437E64">
        <w:rPr>
          <w:lang w:bidi="en-US"/>
        </w:rPr>
        <w:t>policies</w:t>
      </w:r>
    </w:p>
    <w:p w14:paraId="2631583E" w14:textId="77777777" w:rsidR="00297DB8" w:rsidRDefault="00297DB8" w:rsidP="002C1E70">
      <w:pPr>
        <w:numPr>
          <w:ilvl w:val="5"/>
          <w:numId w:val="4"/>
        </w:numPr>
        <w:spacing w:after="60"/>
        <w:ind w:left="2520"/>
        <w:jc w:val="both"/>
        <w:rPr>
          <w:lang w:bidi="en-US"/>
        </w:rPr>
      </w:pPr>
      <w:r w:rsidRPr="00437E64">
        <w:rPr>
          <w:lang w:bidi="en-US"/>
        </w:rPr>
        <w:t>designation of a</w:t>
      </w:r>
      <w:r w:rsidRPr="00297DB8">
        <w:rPr>
          <w:lang w:bidi="en-US"/>
        </w:rPr>
        <w:t xml:space="preserve"> CISO</w:t>
      </w:r>
    </w:p>
    <w:p w14:paraId="319C4C25" w14:textId="77777777" w:rsidR="00297DB8" w:rsidRDefault="00297DB8" w:rsidP="002C1E70">
      <w:pPr>
        <w:numPr>
          <w:ilvl w:val="5"/>
          <w:numId w:val="4"/>
        </w:numPr>
        <w:spacing w:after="60"/>
        <w:ind w:left="2520"/>
        <w:jc w:val="both"/>
        <w:rPr>
          <w:lang w:bidi="en-US"/>
        </w:rPr>
      </w:pPr>
      <w:r w:rsidRPr="00437E64">
        <w:rPr>
          <w:lang w:bidi="en-US"/>
        </w:rPr>
        <w:t>limitations on data</w:t>
      </w:r>
      <w:r w:rsidRPr="00297DB8">
        <w:rPr>
          <w:lang w:bidi="en-US"/>
        </w:rPr>
        <w:t xml:space="preserve"> retention</w:t>
      </w:r>
    </w:p>
    <w:p w14:paraId="5D6729D2" w14:textId="77777777" w:rsidR="00297DB8" w:rsidRDefault="00297DB8" w:rsidP="002C1E70">
      <w:pPr>
        <w:numPr>
          <w:ilvl w:val="5"/>
          <w:numId w:val="4"/>
        </w:numPr>
        <w:spacing w:after="60"/>
        <w:ind w:left="2520"/>
        <w:jc w:val="both"/>
        <w:rPr>
          <w:lang w:bidi="en-US"/>
        </w:rPr>
      </w:pPr>
      <w:r w:rsidRPr="00297DB8">
        <w:rPr>
          <w:lang w:bidi="en-US"/>
        </w:rPr>
        <w:t>incident response plan</w:t>
      </w:r>
    </w:p>
    <w:p w14:paraId="2B9A8055" w14:textId="0FD70E14" w:rsidR="007F689E" w:rsidRPr="00F640D0" w:rsidRDefault="00297DB8" w:rsidP="002C1E70">
      <w:pPr>
        <w:numPr>
          <w:ilvl w:val="5"/>
          <w:numId w:val="4"/>
        </w:numPr>
        <w:spacing w:after="60"/>
        <w:ind w:left="2520"/>
        <w:jc w:val="both"/>
        <w:rPr>
          <w:lang w:bidi="en-US"/>
        </w:rPr>
      </w:pPr>
      <w:r w:rsidRPr="00297DB8">
        <w:rPr>
          <w:lang w:bidi="en-US"/>
        </w:rPr>
        <w:t>audit trails</w:t>
      </w:r>
    </w:p>
    <w:p w14:paraId="39BFF19C" w14:textId="3FCE2CB8" w:rsidR="001C0B6A" w:rsidRDefault="001C0B6A" w:rsidP="002C1E70">
      <w:pPr>
        <w:numPr>
          <w:ilvl w:val="4"/>
          <w:numId w:val="4"/>
        </w:numPr>
        <w:spacing w:after="60"/>
        <w:jc w:val="both"/>
        <w:rPr>
          <w:lang w:bidi="en-US"/>
        </w:rPr>
      </w:pPr>
      <w:r w:rsidRPr="00140314">
        <w:rPr>
          <w:b/>
          <w:bCs/>
          <w:lang w:bidi="en-US"/>
        </w:rPr>
        <w:t>CISOs must prepare annual report</w:t>
      </w:r>
      <w:r w:rsidRPr="005446C4">
        <w:rPr>
          <w:lang w:bidi="en-US"/>
        </w:rPr>
        <w:t xml:space="preserve"> that includes</w:t>
      </w:r>
    </w:p>
    <w:p w14:paraId="1255CE2E" w14:textId="77777777" w:rsidR="0045311D" w:rsidRDefault="0045311D" w:rsidP="002C1E70">
      <w:pPr>
        <w:numPr>
          <w:ilvl w:val="5"/>
          <w:numId w:val="4"/>
        </w:numPr>
        <w:spacing w:after="60"/>
        <w:ind w:left="2520"/>
        <w:jc w:val="both"/>
        <w:rPr>
          <w:lang w:bidi="en-US"/>
        </w:rPr>
      </w:pPr>
      <w:r>
        <w:rPr>
          <w:lang w:bidi="en-US"/>
        </w:rPr>
        <w:t>organization's cybersecurity policies and procedures</w:t>
      </w:r>
    </w:p>
    <w:p w14:paraId="00D362F4" w14:textId="050337A4" w:rsidR="0045311D" w:rsidRDefault="00B472B8" w:rsidP="002C1E70">
      <w:pPr>
        <w:numPr>
          <w:ilvl w:val="5"/>
          <w:numId w:val="4"/>
        </w:numPr>
        <w:spacing w:after="60"/>
        <w:ind w:left="2520"/>
        <w:jc w:val="both"/>
        <w:rPr>
          <w:lang w:bidi="en-US"/>
        </w:rPr>
      </w:pPr>
      <w:r>
        <w:rPr>
          <w:lang w:bidi="en-US"/>
        </w:rPr>
        <w:t>c</w:t>
      </w:r>
      <w:r w:rsidR="0045311D">
        <w:rPr>
          <w:lang w:bidi="en-US"/>
        </w:rPr>
        <w:t xml:space="preserve">ybersecurity risks </w:t>
      </w:r>
    </w:p>
    <w:p w14:paraId="63966708" w14:textId="5A52ED17" w:rsidR="001C0B6A" w:rsidRDefault="00B472B8" w:rsidP="002C1E70">
      <w:pPr>
        <w:numPr>
          <w:ilvl w:val="5"/>
          <w:numId w:val="4"/>
        </w:numPr>
        <w:spacing w:after="60"/>
        <w:ind w:left="2520"/>
        <w:jc w:val="both"/>
        <w:rPr>
          <w:lang w:bidi="en-US"/>
        </w:rPr>
      </w:pPr>
      <w:r>
        <w:rPr>
          <w:lang w:bidi="en-US"/>
        </w:rPr>
        <w:t>e</w:t>
      </w:r>
      <w:r w:rsidR="0045311D">
        <w:rPr>
          <w:lang w:bidi="en-US"/>
        </w:rPr>
        <w:t>ffectiveness of current cybersecurity measures</w:t>
      </w:r>
    </w:p>
    <w:p w14:paraId="0908F910" w14:textId="60D96C1A" w:rsidR="003D471C" w:rsidRPr="003D471C" w:rsidRDefault="003D471C" w:rsidP="002C1E70">
      <w:pPr>
        <w:numPr>
          <w:ilvl w:val="4"/>
          <w:numId w:val="4"/>
        </w:numPr>
        <w:spacing w:after="60"/>
        <w:jc w:val="both"/>
        <w:rPr>
          <w:lang w:bidi="en-US"/>
        </w:rPr>
      </w:pPr>
      <w:r w:rsidRPr="00757748">
        <w:rPr>
          <w:lang w:bidi="en-US"/>
        </w:rPr>
        <w:t>C</w:t>
      </w:r>
      <w:r w:rsidR="00FE2238">
        <w:rPr>
          <w:lang w:bidi="en-US"/>
        </w:rPr>
        <w:t xml:space="preserve">overed FIs </w:t>
      </w:r>
      <w:r w:rsidRPr="00757748">
        <w:rPr>
          <w:lang w:bidi="en-US"/>
        </w:rPr>
        <w:t xml:space="preserve">must develop a </w:t>
      </w:r>
      <w:r w:rsidRPr="000E3E99">
        <w:rPr>
          <w:b/>
          <w:bCs/>
          <w:lang w:bidi="en-US"/>
        </w:rPr>
        <w:t>written policy for</w:t>
      </w:r>
      <w:r w:rsidR="005A1CCE">
        <w:rPr>
          <w:b/>
          <w:bCs/>
          <w:lang w:bidi="en-US"/>
        </w:rPr>
        <w:t xml:space="preserve"> </w:t>
      </w:r>
      <w:r w:rsidRPr="000E3E99">
        <w:rPr>
          <w:b/>
          <w:bCs/>
          <w:lang w:bidi="en-US"/>
        </w:rPr>
        <w:t>vendor risk management</w:t>
      </w:r>
    </w:p>
    <w:p w14:paraId="17E2116C" w14:textId="158F0202" w:rsidR="00156906" w:rsidRPr="000822A9" w:rsidRDefault="003D471C" w:rsidP="002C1E70">
      <w:pPr>
        <w:numPr>
          <w:ilvl w:val="4"/>
          <w:numId w:val="4"/>
        </w:numPr>
        <w:spacing w:after="60"/>
        <w:jc w:val="both"/>
        <w:rPr>
          <w:lang w:bidi="en-US"/>
        </w:rPr>
      </w:pPr>
      <w:r w:rsidRPr="00156906">
        <w:rPr>
          <w:lang w:bidi="en-US"/>
        </w:rPr>
        <w:t>C</w:t>
      </w:r>
      <w:r w:rsidR="00FE2238">
        <w:rPr>
          <w:lang w:bidi="en-US"/>
        </w:rPr>
        <w:t xml:space="preserve">overed FIs </w:t>
      </w:r>
      <w:r w:rsidRPr="00156906">
        <w:rPr>
          <w:lang w:bidi="en-US"/>
        </w:rPr>
        <w:t xml:space="preserve">must complete </w:t>
      </w:r>
      <w:r w:rsidRPr="008D7E8C">
        <w:rPr>
          <w:b/>
          <w:bCs/>
          <w:lang w:bidi="en-US"/>
        </w:rPr>
        <w:t>annual certification</w:t>
      </w:r>
      <w:r w:rsidRPr="00156906">
        <w:rPr>
          <w:lang w:bidi="en-US"/>
        </w:rPr>
        <w:t xml:space="preserve"> process </w:t>
      </w:r>
      <w:r>
        <w:rPr>
          <w:lang w:bidi="en-US"/>
        </w:rPr>
        <w:t xml:space="preserve">that </w:t>
      </w:r>
      <w:r w:rsidRPr="00156906">
        <w:rPr>
          <w:lang w:bidi="en-US"/>
        </w:rPr>
        <w:t xml:space="preserve">requires </w:t>
      </w:r>
      <w:r w:rsidRPr="008D7E8C">
        <w:rPr>
          <w:b/>
          <w:bCs/>
          <w:lang w:bidi="en-US"/>
        </w:rPr>
        <w:t>board of directors</w:t>
      </w:r>
      <w:r w:rsidRPr="00156906">
        <w:rPr>
          <w:lang w:bidi="en-US"/>
        </w:rPr>
        <w:t xml:space="preserve"> </w:t>
      </w:r>
      <w:r>
        <w:rPr>
          <w:lang w:bidi="en-US"/>
        </w:rPr>
        <w:t xml:space="preserve">to </w:t>
      </w:r>
      <w:r w:rsidRPr="00156906">
        <w:rPr>
          <w:lang w:bidi="en-US"/>
        </w:rPr>
        <w:t xml:space="preserve">review cybersecurity program and </w:t>
      </w:r>
      <w:r w:rsidRPr="008D7E8C">
        <w:rPr>
          <w:b/>
          <w:bCs/>
          <w:lang w:bidi="en-US"/>
        </w:rPr>
        <w:t xml:space="preserve">provide Certification </w:t>
      </w:r>
      <w:r>
        <w:rPr>
          <w:b/>
          <w:bCs/>
          <w:lang w:bidi="en-US"/>
        </w:rPr>
        <w:t xml:space="preserve">of </w:t>
      </w:r>
      <w:r w:rsidRPr="008D7E8C">
        <w:rPr>
          <w:b/>
          <w:bCs/>
          <w:lang w:bidi="en-US"/>
        </w:rPr>
        <w:t>Compliance</w:t>
      </w:r>
      <w:r w:rsidRPr="00156906">
        <w:rPr>
          <w:lang w:bidi="en-US"/>
        </w:rPr>
        <w:t xml:space="preserve"> w</w:t>
      </w:r>
      <w:r>
        <w:rPr>
          <w:lang w:bidi="en-US"/>
        </w:rPr>
        <w:t>/</w:t>
      </w:r>
      <w:r w:rsidRPr="00156906">
        <w:rPr>
          <w:lang w:bidi="en-US"/>
        </w:rPr>
        <w:t>NYDFS Cybersecurity Regulation.</w:t>
      </w:r>
    </w:p>
    <w:p w14:paraId="6F40B28F" w14:textId="77777777" w:rsidR="004F50B8" w:rsidRDefault="000822A9" w:rsidP="002C1E70">
      <w:pPr>
        <w:numPr>
          <w:ilvl w:val="3"/>
          <w:numId w:val="4"/>
        </w:numPr>
        <w:spacing w:after="60"/>
        <w:jc w:val="both"/>
        <w:rPr>
          <w:lang w:bidi="en-US"/>
        </w:rPr>
      </w:pPr>
      <w:r w:rsidRPr="000822A9">
        <w:rPr>
          <w:b/>
          <w:bCs/>
          <w:color w:val="002060"/>
          <w:lang w:bidi="en-US"/>
        </w:rPr>
        <w:t>California Consumer Privacy Act (CCPA) (2018)</w:t>
      </w:r>
    </w:p>
    <w:p w14:paraId="348690D5" w14:textId="77777777" w:rsidR="004F50B8" w:rsidRDefault="00CC6287" w:rsidP="002C1E70">
      <w:pPr>
        <w:numPr>
          <w:ilvl w:val="4"/>
          <w:numId w:val="4"/>
        </w:numPr>
        <w:spacing w:after="60"/>
        <w:jc w:val="both"/>
        <w:rPr>
          <w:lang w:bidi="en-US"/>
        </w:rPr>
      </w:pPr>
      <w:r w:rsidRPr="00A67309">
        <w:rPr>
          <w:b/>
          <w:bCs/>
          <w:lang w:bidi="en-US"/>
        </w:rPr>
        <w:t>Does not replace</w:t>
      </w:r>
      <w:r w:rsidRPr="00CC6287">
        <w:rPr>
          <w:lang w:bidi="en-US"/>
        </w:rPr>
        <w:t xml:space="preserve"> C</w:t>
      </w:r>
      <w:r>
        <w:rPr>
          <w:lang w:bidi="en-US"/>
        </w:rPr>
        <w:t xml:space="preserve">A’s </w:t>
      </w:r>
      <w:r w:rsidRPr="00CC6287">
        <w:rPr>
          <w:lang w:bidi="en-US"/>
        </w:rPr>
        <w:t>existing data protection laws:</w:t>
      </w:r>
    </w:p>
    <w:p w14:paraId="4905EF39" w14:textId="688AF9D6" w:rsidR="004F50B8" w:rsidRDefault="00CC6287" w:rsidP="002C1E70">
      <w:pPr>
        <w:numPr>
          <w:ilvl w:val="5"/>
          <w:numId w:val="4"/>
        </w:numPr>
        <w:spacing w:after="60"/>
        <w:ind w:left="2520"/>
        <w:jc w:val="both"/>
        <w:rPr>
          <w:lang w:bidi="en-US"/>
        </w:rPr>
      </w:pPr>
      <w:r w:rsidRPr="00FB6374">
        <w:rPr>
          <w:b/>
          <w:bCs/>
          <w:lang w:bidi="en-US"/>
        </w:rPr>
        <w:t>California Online Privacy Protection Act (CalOPPA)</w:t>
      </w:r>
      <w:r w:rsidR="00DE517F">
        <w:rPr>
          <w:lang w:bidi="en-US"/>
        </w:rPr>
        <w:t xml:space="preserve">: </w:t>
      </w:r>
      <w:r w:rsidR="00974026">
        <w:rPr>
          <w:lang w:bidi="en-US"/>
        </w:rPr>
        <w:t>1</w:t>
      </w:r>
      <w:r w:rsidR="00974026" w:rsidRPr="00974026">
        <w:rPr>
          <w:vertAlign w:val="superscript"/>
          <w:lang w:bidi="en-US"/>
        </w:rPr>
        <w:t>st</w:t>
      </w:r>
      <w:r w:rsidR="00974026">
        <w:rPr>
          <w:lang w:bidi="en-US"/>
        </w:rPr>
        <w:t xml:space="preserve"> </w:t>
      </w:r>
      <w:r w:rsidR="00974026" w:rsidRPr="00974026">
        <w:rPr>
          <w:lang w:bidi="en-US"/>
        </w:rPr>
        <w:t xml:space="preserve">law in </w:t>
      </w:r>
      <w:r w:rsidR="00974026">
        <w:rPr>
          <w:lang w:bidi="en-US"/>
        </w:rPr>
        <w:t xml:space="preserve">US </w:t>
      </w:r>
      <w:r w:rsidR="00974026" w:rsidRPr="00974026">
        <w:rPr>
          <w:lang w:bidi="en-US"/>
        </w:rPr>
        <w:t>to require websites, online services, and mobile applications that collect PII about C</w:t>
      </w:r>
      <w:r w:rsidR="00974026">
        <w:rPr>
          <w:lang w:bidi="en-US"/>
        </w:rPr>
        <w:t xml:space="preserve">A </w:t>
      </w:r>
      <w:r w:rsidR="00974026" w:rsidRPr="00974026">
        <w:rPr>
          <w:lang w:bidi="en-US"/>
        </w:rPr>
        <w:t xml:space="preserve">consumers to display </w:t>
      </w:r>
      <w:r w:rsidR="00974026" w:rsidRPr="00142F44">
        <w:rPr>
          <w:b/>
          <w:lang w:bidi="en-US"/>
        </w:rPr>
        <w:t xml:space="preserve">privacy </w:t>
      </w:r>
      <w:r w:rsidR="00C31329">
        <w:rPr>
          <w:b/>
          <w:lang w:bidi="en-US"/>
        </w:rPr>
        <w:t>notice</w:t>
      </w:r>
      <w:r w:rsidR="00974026" w:rsidRPr="00142F44">
        <w:rPr>
          <w:b/>
          <w:lang w:bidi="en-US"/>
        </w:rPr>
        <w:t>s on their site</w:t>
      </w:r>
      <w:r w:rsidR="00974026" w:rsidRPr="00974026">
        <w:rPr>
          <w:lang w:bidi="en-US"/>
        </w:rPr>
        <w:t xml:space="preserve">. </w:t>
      </w:r>
      <w:r w:rsidR="00FB6374">
        <w:rPr>
          <w:lang w:bidi="en-US"/>
        </w:rPr>
        <w:t>A</w:t>
      </w:r>
      <w:r w:rsidR="00974026" w:rsidRPr="00974026">
        <w:rPr>
          <w:lang w:bidi="en-US"/>
        </w:rPr>
        <w:t xml:space="preserve">lso requires those services to </w:t>
      </w:r>
      <w:r w:rsidR="00974026" w:rsidRPr="008456BA">
        <w:rPr>
          <w:b/>
          <w:lang w:bidi="en-US"/>
        </w:rPr>
        <w:t>disclose tracking and collection of PII</w:t>
      </w:r>
      <w:r w:rsidR="00974026" w:rsidRPr="00974026">
        <w:rPr>
          <w:lang w:bidi="en-US"/>
        </w:rPr>
        <w:t xml:space="preserve"> and </w:t>
      </w:r>
      <w:r w:rsidR="00974026" w:rsidRPr="00C31329">
        <w:rPr>
          <w:b/>
          <w:lang w:bidi="en-US"/>
        </w:rPr>
        <w:t>how handle “do not track” requests</w:t>
      </w:r>
      <w:r w:rsidR="00974026" w:rsidRPr="00974026">
        <w:rPr>
          <w:lang w:bidi="en-US"/>
        </w:rPr>
        <w:t>.</w:t>
      </w:r>
    </w:p>
    <w:p w14:paraId="1B8411A8" w14:textId="538AA1AE" w:rsidR="004F50B8" w:rsidRDefault="00CC6287" w:rsidP="002C1E70">
      <w:pPr>
        <w:numPr>
          <w:ilvl w:val="5"/>
          <w:numId w:val="4"/>
        </w:numPr>
        <w:spacing w:after="60"/>
        <w:ind w:left="2520"/>
        <w:jc w:val="both"/>
        <w:rPr>
          <w:lang w:bidi="en-US"/>
        </w:rPr>
      </w:pPr>
      <w:r w:rsidRPr="00FB6374">
        <w:rPr>
          <w:b/>
          <w:bCs/>
          <w:lang w:bidi="en-US"/>
        </w:rPr>
        <w:t>Privacy Rights for California Minors in the Digital World Act</w:t>
      </w:r>
      <w:r w:rsidR="00DE517F">
        <w:rPr>
          <w:lang w:bidi="en-US"/>
        </w:rPr>
        <w:t xml:space="preserve">: </w:t>
      </w:r>
      <w:r w:rsidR="008F2308" w:rsidRPr="008F2308">
        <w:rPr>
          <w:lang w:bidi="en-US"/>
        </w:rPr>
        <w:t xml:space="preserve">allows </w:t>
      </w:r>
      <w:r w:rsidR="008F2308" w:rsidRPr="00DE5A24">
        <w:rPr>
          <w:b/>
          <w:lang w:bidi="en-US"/>
        </w:rPr>
        <w:t>children under 18</w:t>
      </w:r>
      <w:r w:rsidR="008F2308" w:rsidRPr="008F2308">
        <w:rPr>
          <w:lang w:bidi="en-US"/>
        </w:rPr>
        <w:t xml:space="preserve"> to </w:t>
      </w:r>
      <w:r w:rsidR="008F2308" w:rsidRPr="002B1672">
        <w:rPr>
          <w:b/>
          <w:lang w:bidi="en-US"/>
        </w:rPr>
        <w:t>request removal of content</w:t>
      </w:r>
      <w:r w:rsidR="008F2308" w:rsidRPr="008F2308">
        <w:rPr>
          <w:lang w:bidi="en-US"/>
        </w:rPr>
        <w:t xml:space="preserve"> they have posted online, requires sites to notify minors of </w:t>
      </w:r>
      <w:r w:rsidR="008F2308" w:rsidRPr="00DE5A24">
        <w:rPr>
          <w:b/>
          <w:lang w:bidi="en-US"/>
        </w:rPr>
        <w:t>right to erasure</w:t>
      </w:r>
      <w:r w:rsidR="008F2308" w:rsidRPr="008F2308">
        <w:rPr>
          <w:lang w:bidi="en-US"/>
        </w:rPr>
        <w:t xml:space="preserve">, and </w:t>
      </w:r>
      <w:r w:rsidR="008F2308" w:rsidRPr="009266BE">
        <w:rPr>
          <w:b/>
          <w:lang w:bidi="en-US"/>
        </w:rPr>
        <w:t>prohibits websites and apps from advertising certain items</w:t>
      </w:r>
      <w:r w:rsidR="008F2308" w:rsidRPr="008F2308">
        <w:rPr>
          <w:lang w:bidi="en-US"/>
        </w:rPr>
        <w:t xml:space="preserve"> including alcoholic beverages and firearms</w:t>
      </w:r>
      <w:r w:rsidR="006E4FCE">
        <w:rPr>
          <w:lang w:bidi="en-US"/>
        </w:rPr>
        <w:t xml:space="preserve"> to minors</w:t>
      </w:r>
    </w:p>
    <w:p w14:paraId="76958B0F" w14:textId="0675B73F" w:rsidR="000822A9" w:rsidRDefault="00CC6287" w:rsidP="002C1E70">
      <w:pPr>
        <w:numPr>
          <w:ilvl w:val="5"/>
          <w:numId w:val="4"/>
        </w:numPr>
        <w:spacing w:after="60"/>
        <w:ind w:left="2520"/>
        <w:jc w:val="both"/>
        <w:rPr>
          <w:lang w:bidi="en-US"/>
        </w:rPr>
      </w:pPr>
      <w:r w:rsidRPr="00FB6374">
        <w:rPr>
          <w:b/>
          <w:bCs/>
          <w:lang w:bidi="en-US"/>
        </w:rPr>
        <w:t>Shine the Light law</w:t>
      </w:r>
      <w:r w:rsidR="00DE517F">
        <w:rPr>
          <w:lang w:bidi="en-US"/>
        </w:rPr>
        <w:t xml:space="preserve">: </w:t>
      </w:r>
      <w:r w:rsidR="006E4FCE" w:rsidRPr="006E4FCE">
        <w:rPr>
          <w:lang w:bidi="en-US"/>
        </w:rPr>
        <w:t xml:space="preserve">requires </w:t>
      </w:r>
      <w:r w:rsidR="006E4FCE" w:rsidRPr="00BE55D6">
        <w:rPr>
          <w:b/>
          <w:lang w:bidi="en-US"/>
        </w:rPr>
        <w:t xml:space="preserve">businesses that disclose customer information for direct marketing </w:t>
      </w:r>
      <w:r w:rsidR="006E4FCE" w:rsidRPr="006E4FCE">
        <w:rPr>
          <w:lang w:bidi="en-US"/>
        </w:rPr>
        <w:t xml:space="preserve">purposes to </w:t>
      </w:r>
      <w:r w:rsidR="006E4FCE" w:rsidRPr="00BE55D6">
        <w:rPr>
          <w:b/>
          <w:lang w:bidi="en-US"/>
        </w:rPr>
        <w:t>notify</w:t>
      </w:r>
      <w:r w:rsidR="006E4FCE" w:rsidRPr="006E4FCE">
        <w:rPr>
          <w:lang w:bidi="en-US"/>
        </w:rPr>
        <w:t xml:space="preserve"> customers</w:t>
      </w:r>
    </w:p>
    <w:p w14:paraId="6D03AF9F" w14:textId="1322E403" w:rsidR="0070166D" w:rsidRPr="002B0031" w:rsidRDefault="0070166D" w:rsidP="002C1E70">
      <w:pPr>
        <w:numPr>
          <w:ilvl w:val="4"/>
          <w:numId w:val="4"/>
        </w:numPr>
        <w:spacing w:after="60"/>
        <w:jc w:val="both"/>
        <w:rPr>
          <w:lang w:bidi="en-US"/>
        </w:rPr>
      </w:pPr>
      <w:r>
        <w:rPr>
          <w:b/>
          <w:bCs/>
          <w:lang w:bidi="en-US"/>
        </w:rPr>
        <w:t>Scope</w:t>
      </w:r>
      <w:r w:rsidRPr="0070166D">
        <w:rPr>
          <w:lang w:bidi="en-US"/>
        </w:rPr>
        <w:t xml:space="preserve">: </w:t>
      </w:r>
      <w:r w:rsidR="006857DE" w:rsidRPr="00082108">
        <w:rPr>
          <w:lang w:bidi="en-US"/>
        </w:rPr>
        <w:t>a business must protect certain consumer privacy rights with</w:t>
      </w:r>
      <w:r w:rsidR="006857DE" w:rsidRPr="006857DE">
        <w:rPr>
          <w:lang w:bidi="en-US"/>
        </w:rPr>
        <w:t xml:space="preserve"> respect to the </w:t>
      </w:r>
      <w:r w:rsidR="006857DE" w:rsidRPr="006857DE">
        <w:rPr>
          <w:b/>
          <w:bCs/>
          <w:lang w:bidi="en-US"/>
        </w:rPr>
        <w:t>collection, use and sharing of</w:t>
      </w:r>
      <w:r w:rsidR="00E9123C">
        <w:rPr>
          <w:b/>
          <w:bCs/>
          <w:lang w:bidi="en-US"/>
        </w:rPr>
        <w:t xml:space="preserve"> PI</w:t>
      </w:r>
      <w:r w:rsidR="006857DE" w:rsidRPr="006857DE">
        <w:rPr>
          <w:lang w:bidi="en-US"/>
        </w:rPr>
        <w:t xml:space="preserve">. </w:t>
      </w:r>
      <w:r w:rsidR="00E9123C">
        <w:rPr>
          <w:lang w:bidi="en-US"/>
        </w:rPr>
        <w:t>T</w:t>
      </w:r>
      <w:r w:rsidR="006857DE" w:rsidRPr="006857DE">
        <w:rPr>
          <w:lang w:bidi="en-US"/>
        </w:rPr>
        <w:t xml:space="preserve">hese rights include the </w:t>
      </w:r>
      <w:r w:rsidR="006857DE" w:rsidRPr="00E9123C">
        <w:rPr>
          <w:b/>
          <w:bCs/>
          <w:lang w:bidi="en-US"/>
        </w:rPr>
        <w:t>right to request disclosure</w:t>
      </w:r>
      <w:r w:rsidR="006857DE" w:rsidRPr="006857DE">
        <w:rPr>
          <w:lang w:bidi="en-US"/>
        </w:rPr>
        <w:t xml:space="preserve"> of a business’ </w:t>
      </w:r>
      <w:r w:rsidR="006857DE" w:rsidRPr="00082108">
        <w:rPr>
          <w:lang w:bidi="en-US"/>
        </w:rPr>
        <w:t xml:space="preserve">data collection and sales practices, the </w:t>
      </w:r>
      <w:r w:rsidR="006857DE" w:rsidRPr="00082108">
        <w:rPr>
          <w:b/>
          <w:bCs/>
          <w:lang w:bidi="en-US"/>
        </w:rPr>
        <w:t>right to request speci</w:t>
      </w:r>
      <w:r w:rsidR="006857DE" w:rsidRPr="00E9123C">
        <w:rPr>
          <w:b/>
          <w:bCs/>
          <w:lang w:bidi="en-US"/>
        </w:rPr>
        <w:t>fi</w:t>
      </w:r>
      <w:r w:rsidR="006857DE" w:rsidRPr="00082108">
        <w:rPr>
          <w:b/>
          <w:bCs/>
          <w:lang w:bidi="en-US"/>
        </w:rPr>
        <w:t xml:space="preserve">c </w:t>
      </w:r>
      <w:r w:rsidR="00E9123C" w:rsidRPr="00E9123C">
        <w:rPr>
          <w:b/>
          <w:bCs/>
          <w:lang w:bidi="en-US"/>
        </w:rPr>
        <w:t>PI</w:t>
      </w:r>
      <w:r w:rsidR="00E9123C">
        <w:rPr>
          <w:lang w:bidi="en-US"/>
        </w:rPr>
        <w:t xml:space="preserve"> </w:t>
      </w:r>
      <w:r w:rsidR="006857DE" w:rsidRPr="00082108">
        <w:rPr>
          <w:lang w:bidi="en-US"/>
        </w:rPr>
        <w:t xml:space="preserve">collected, the </w:t>
      </w:r>
      <w:r w:rsidR="006857DE" w:rsidRPr="00082108">
        <w:rPr>
          <w:b/>
          <w:bCs/>
          <w:lang w:bidi="en-US"/>
        </w:rPr>
        <w:t xml:space="preserve">right to have certain </w:t>
      </w:r>
      <w:r w:rsidR="00E9123C" w:rsidRPr="00E9123C">
        <w:rPr>
          <w:b/>
          <w:bCs/>
          <w:lang w:bidi="en-US"/>
        </w:rPr>
        <w:t xml:space="preserve">PI </w:t>
      </w:r>
      <w:r w:rsidR="006857DE" w:rsidRPr="00082108">
        <w:rPr>
          <w:b/>
          <w:bCs/>
          <w:lang w:bidi="en-US"/>
        </w:rPr>
        <w:t>deleted</w:t>
      </w:r>
      <w:r w:rsidR="006857DE" w:rsidRPr="00082108">
        <w:rPr>
          <w:lang w:bidi="en-US"/>
        </w:rPr>
        <w:t xml:space="preserve">, the </w:t>
      </w:r>
      <w:r w:rsidR="006857DE" w:rsidRPr="00082108">
        <w:rPr>
          <w:b/>
          <w:bCs/>
          <w:lang w:bidi="en-US"/>
        </w:rPr>
        <w:t>right to</w:t>
      </w:r>
      <w:r w:rsidR="006857DE" w:rsidRPr="00E9123C">
        <w:rPr>
          <w:b/>
          <w:bCs/>
          <w:lang w:bidi="en-US"/>
        </w:rPr>
        <w:t xml:space="preserve"> </w:t>
      </w:r>
      <w:r w:rsidR="006857DE" w:rsidRPr="00082108">
        <w:rPr>
          <w:b/>
          <w:bCs/>
          <w:lang w:bidi="en-US"/>
        </w:rPr>
        <w:t xml:space="preserve">request that </w:t>
      </w:r>
      <w:r w:rsidR="00E9123C" w:rsidRPr="00E9123C">
        <w:rPr>
          <w:b/>
          <w:bCs/>
          <w:lang w:bidi="en-US"/>
        </w:rPr>
        <w:t xml:space="preserve">PI </w:t>
      </w:r>
      <w:r w:rsidR="006857DE" w:rsidRPr="00082108">
        <w:rPr>
          <w:b/>
          <w:bCs/>
          <w:lang w:bidi="en-US"/>
        </w:rPr>
        <w:t>not be sold</w:t>
      </w:r>
      <w:r w:rsidR="006857DE" w:rsidRPr="00082108">
        <w:rPr>
          <w:lang w:bidi="en-US"/>
        </w:rPr>
        <w:t xml:space="preserve"> to third parties (if applicable), and</w:t>
      </w:r>
      <w:r w:rsidR="006857DE" w:rsidRPr="006857DE">
        <w:rPr>
          <w:lang w:bidi="en-US"/>
        </w:rPr>
        <w:t xml:space="preserve"> the </w:t>
      </w:r>
      <w:r w:rsidR="006857DE" w:rsidRPr="00E9123C">
        <w:rPr>
          <w:b/>
          <w:bCs/>
          <w:lang w:bidi="en-US"/>
        </w:rPr>
        <w:t>right not to be discriminated against because of exercising these rights</w:t>
      </w:r>
    </w:p>
    <w:p w14:paraId="3C920018" w14:textId="5A7F6497" w:rsidR="002B0031" w:rsidRDefault="002B0031" w:rsidP="002C1E70">
      <w:pPr>
        <w:numPr>
          <w:ilvl w:val="5"/>
          <w:numId w:val="4"/>
        </w:numPr>
        <w:spacing w:after="60"/>
        <w:ind w:left="2520"/>
        <w:jc w:val="both"/>
        <w:rPr>
          <w:lang w:bidi="en-US"/>
        </w:rPr>
      </w:pPr>
      <w:r>
        <w:rPr>
          <w:b/>
          <w:bCs/>
          <w:lang w:bidi="en-US"/>
        </w:rPr>
        <w:t>Business</w:t>
      </w:r>
      <w:r w:rsidR="007B5BA1">
        <w:rPr>
          <w:b/>
          <w:bCs/>
          <w:lang w:bidi="en-US"/>
        </w:rPr>
        <w:t xml:space="preserve"> </w:t>
      </w:r>
      <w:r w:rsidR="007B5BA1" w:rsidRPr="007B5BA1">
        <w:rPr>
          <w:lang w:bidi="en-US"/>
        </w:rPr>
        <w:t>means</w:t>
      </w:r>
      <w:r w:rsidR="00274627">
        <w:rPr>
          <w:b/>
          <w:bCs/>
          <w:lang w:bidi="en-US"/>
        </w:rPr>
        <w:t xml:space="preserve"> </w:t>
      </w:r>
      <w:r w:rsidR="00FF4F15">
        <w:rPr>
          <w:lang w:bidi="en-US"/>
        </w:rPr>
        <w:t xml:space="preserve">a </w:t>
      </w:r>
      <w:r w:rsidR="00FF4F15" w:rsidRPr="003D5C78">
        <w:rPr>
          <w:b/>
          <w:bCs/>
          <w:u w:val="single"/>
          <w:lang w:bidi="en-US"/>
        </w:rPr>
        <w:t>for-profit</w:t>
      </w:r>
      <w:r w:rsidR="00FF4F15" w:rsidRPr="0084773C">
        <w:rPr>
          <w:b/>
          <w:bCs/>
          <w:lang w:bidi="en-US"/>
        </w:rPr>
        <w:t xml:space="preserve"> business</w:t>
      </w:r>
      <w:r w:rsidR="00FF4F15">
        <w:rPr>
          <w:lang w:bidi="en-US"/>
        </w:rPr>
        <w:t xml:space="preserve"> that</w:t>
      </w:r>
    </w:p>
    <w:p w14:paraId="72007F66" w14:textId="77777777" w:rsidR="00037AA5" w:rsidRDefault="00037AA5" w:rsidP="00037AA5">
      <w:pPr>
        <w:numPr>
          <w:ilvl w:val="6"/>
          <w:numId w:val="4"/>
        </w:numPr>
        <w:spacing w:after="60"/>
        <w:ind w:left="3240"/>
        <w:jc w:val="both"/>
        <w:rPr>
          <w:lang w:bidi="en-US"/>
        </w:rPr>
      </w:pPr>
      <w:r w:rsidRPr="002679FA">
        <w:rPr>
          <w:b/>
          <w:bCs/>
          <w:lang w:bidi="en-US"/>
        </w:rPr>
        <w:t>collects</w:t>
      </w:r>
      <w:r>
        <w:rPr>
          <w:lang w:bidi="en-US"/>
        </w:rPr>
        <w:t xml:space="preserve"> or has collected on its behalf </w:t>
      </w:r>
      <w:r w:rsidRPr="00AA1F7A">
        <w:rPr>
          <w:b/>
          <w:bCs/>
          <w:lang w:bidi="en-US"/>
        </w:rPr>
        <w:t>PI of CA residents</w:t>
      </w:r>
      <w:r>
        <w:rPr>
          <w:lang w:bidi="en-US"/>
        </w:rPr>
        <w:t xml:space="preserve"> </w:t>
      </w:r>
    </w:p>
    <w:p w14:paraId="18247241" w14:textId="77777777" w:rsidR="00037AA5" w:rsidRDefault="00037AA5" w:rsidP="00037AA5">
      <w:pPr>
        <w:numPr>
          <w:ilvl w:val="6"/>
          <w:numId w:val="4"/>
        </w:numPr>
        <w:spacing w:after="60"/>
        <w:ind w:left="3240"/>
        <w:jc w:val="both"/>
        <w:rPr>
          <w:lang w:bidi="en-US"/>
        </w:rPr>
      </w:pPr>
      <w:r>
        <w:rPr>
          <w:lang w:bidi="en-US"/>
        </w:rPr>
        <w:t xml:space="preserve">determines the </w:t>
      </w:r>
      <w:r w:rsidRPr="00AA1F7A">
        <w:rPr>
          <w:b/>
          <w:bCs/>
          <w:lang w:bidi="en-US"/>
        </w:rPr>
        <w:t>purposes and means</w:t>
      </w:r>
      <w:r>
        <w:rPr>
          <w:lang w:bidi="en-US"/>
        </w:rPr>
        <w:t xml:space="preserve"> of processing the PI </w:t>
      </w:r>
    </w:p>
    <w:p w14:paraId="493FE761" w14:textId="77777777" w:rsidR="00037AA5" w:rsidRPr="00741932" w:rsidRDefault="00037AA5" w:rsidP="00037AA5">
      <w:pPr>
        <w:numPr>
          <w:ilvl w:val="6"/>
          <w:numId w:val="4"/>
        </w:numPr>
        <w:spacing w:after="60"/>
        <w:ind w:left="3240"/>
        <w:jc w:val="both"/>
        <w:rPr>
          <w:lang w:bidi="en-US"/>
        </w:rPr>
      </w:pPr>
      <w:r w:rsidRPr="0084773C">
        <w:rPr>
          <w:b/>
          <w:bCs/>
          <w:lang w:bidi="en-US"/>
        </w:rPr>
        <w:lastRenderedPageBreak/>
        <w:t>do</w:t>
      </w:r>
      <w:r>
        <w:rPr>
          <w:b/>
          <w:bCs/>
          <w:lang w:bidi="en-US"/>
        </w:rPr>
        <w:t xml:space="preserve">es </w:t>
      </w:r>
      <w:r w:rsidRPr="0084773C">
        <w:rPr>
          <w:b/>
          <w:bCs/>
          <w:lang w:bidi="en-US"/>
        </w:rPr>
        <w:t>business in CA</w:t>
      </w:r>
      <w:r>
        <w:rPr>
          <w:b/>
          <w:bCs/>
          <w:lang w:bidi="en-US"/>
        </w:rPr>
        <w:t xml:space="preserve"> </w:t>
      </w:r>
    </w:p>
    <w:p w14:paraId="339C3DD2" w14:textId="77777777" w:rsidR="00037AA5" w:rsidRDefault="00037AA5" w:rsidP="00037AA5">
      <w:pPr>
        <w:spacing w:after="60"/>
        <w:ind w:left="3240"/>
        <w:jc w:val="both"/>
        <w:rPr>
          <w:lang w:bidi="en-US"/>
        </w:rPr>
      </w:pPr>
      <w:r w:rsidRPr="00741932">
        <w:rPr>
          <w:b/>
          <w:bCs/>
          <w:u w:val="single"/>
          <w:lang w:bidi="en-US"/>
        </w:rPr>
        <w:t>AND</w:t>
      </w:r>
      <w:r w:rsidRPr="00741932">
        <w:rPr>
          <w:lang w:bidi="en-US"/>
        </w:rPr>
        <w:t xml:space="preserve"> meets </w:t>
      </w:r>
      <w:r w:rsidRPr="00811CBD">
        <w:rPr>
          <w:b/>
          <w:bCs/>
          <w:i/>
          <w:iCs/>
          <w:lang w:bidi="en-US"/>
        </w:rPr>
        <w:t>one</w:t>
      </w:r>
      <w:r w:rsidRPr="00741932">
        <w:rPr>
          <w:lang w:bidi="en-US"/>
        </w:rPr>
        <w:t xml:space="preserve"> of the following:</w:t>
      </w:r>
    </w:p>
    <w:p w14:paraId="0BFC6301" w14:textId="0B978635" w:rsidR="00037AA5" w:rsidRDefault="00037AA5" w:rsidP="00037AA5">
      <w:pPr>
        <w:numPr>
          <w:ilvl w:val="6"/>
          <w:numId w:val="4"/>
        </w:numPr>
        <w:spacing w:after="60"/>
        <w:ind w:left="3240"/>
        <w:jc w:val="both"/>
        <w:rPr>
          <w:lang w:bidi="en-US"/>
        </w:rPr>
      </w:pPr>
      <w:r w:rsidRPr="00074C93">
        <w:rPr>
          <w:lang w:bidi="en-US"/>
        </w:rPr>
        <w:t>at least </w:t>
      </w:r>
      <w:r w:rsidRPr="00074C93">
        <w:rPr>
          <w:b/>
          <w:bCs/>
          <w:lang w:bidi="en-US"/>
        </w:rPr>
        <w:t xml:space="preserve">$25 </w:t>
      </w:r>
      <w:r>
        <w:rPr>
          <w:b/>
          <w:bCs/>
          <w:lang w:bidi="en-US"/>
        </w:rPr>
        <w:t>M</w:t>
      </w:r>
      <w:r w:rsidR="00AE0103">
        <w:rPr>
          <w:b/>
          <w:bCs/>
          <w:lang w:bidi="en-US"/>
        </w:rPr>
        <w:t xml:space="preserve"> </w:t>
      </w:r>
      <w:r w:rsidRPr="00074C93">
        <w:rPr>
          <w:lang w:bidi="en-US"/>
        </w:rPr>
        <w:t>in annual gross revenues</w:t>
      </w:r>
    </w:p>
    <w:p w14:paraId="6C6EDC4D" w14:textId="6DB3DB3D" w:rsidR="00037AA5" w:rsidRDefault="00037AA5" w:rsidP="00037AA5">
      <w:pPr>
        <w:numPr>
          <w:ilvl w:val="6"/>
          <w:numId w:val="4"/>
        </w:numPr>
        <w:spacing w:after="60"/>
        <w:ind w:left="3240"/>
        <w:jc w:val="both"/>
        <w:rPr>
          <w:lang w:bidi="en-US"/>
        </w:rPr>
      </w:pPr>
      <w:r w:rsidRPr="00074C93">
        <w:rPr>
          <w:lang w:bidi="en-US"/>
        </w:rPr>
        <w:t>buy</w:t>
      </w:r>
      <w:r>
        <w:rPr>
          <w:lang w:bidi="en-US"/>
        </w:rPr>
        <w:t>s</w:t>
      </w:r>
      <w:r w:rsidRPr="00074C93">
        <w:rPr>
          <w:lang w:bidi="en-US"/>
        </w:rPr>
        <w:t>, sell</w:t>
      </w:r>
      <w:r>
        <w:rPr>
          <w:lang w:bidi="en-US"/>
        </w:rPr>
        <w:t>s</w:t>
      </w:r>
      <w:r w:rsidRPr="00074C93">
        <w:rPr>
          <w:lang w:bidi="en-US"/>
        </w:rPr>
        <w:t>, share</w:t>
      </w:r>
      <w:r>
        <w:rPr>
          <w:lang w:bidi="en-US"/>
        </w:rPr>
        <w:t>s</w:t>
      </w:r>
      <w:r w:rsidR="00AE0103">
        <w:rPr>
          <w:lang w:bidi="en-US"/>
        </w:rPr>
        <w:t xml:space="preserve"> </w:t>
      </w:r>
      <w:r w:rsidRPr="00074C93">
        <w:rPr>
          <w:lang w:bidi="en-US"/>
        </w:rPr>
        <w:t>or receive</w:t>
      </w:r>
      <w:r>
        <w:rPr>
          <w:lang w:bidi="en-US"/>
        </w:rPr>
        <w:t>s</w:t>
      </w:r>
      <w:r w:rsidRPr="00074C93">
        <w:rPr>
          <w:lang w:bidi="en-US"/>
        </w:rPr>
        <w:t xml:space="preserve"> </w:t>
      </w:r>
      <w:r>
        <w:rPr>
          <w:lang w:bidi="en-US"/>
        </w:rPr>
        <w:t xml:space="preserve">PI </w:t>
      </w:r>
      <w:r w:rsidRPr="00074C93">
        <w:rPr>
          <w:lang w:bidi="en-US"/>
        </w:rPr>
        <w:t>of at least</w:t>
      </w:r>
      <w:r w:rsidR="00AE0103">
        <w:rPr>
          <w:lang w:bidi="en-US"/>
        </w:rPr>
        <w:t xml:space="preserve"> </w:t>
      </w:r>
      <w:r w:rsidRPr="00074C93">
        <w:rPr>
          <w:b/>
          <w:bCs/>
          <w:lang w:bidi="en-US"/>
        </w:rPr>
        <w:t>50,000 C</w:t>
      </w:r>
      <w:r>
        <w:rPr>
          <w:b/>
          <w:bCs/>
          <w:lang w:bidi="en-US"/>
        </w:rPr>
        <w:t>A</w:t>
      </w:r>
      <w:r w:rsidRPr="00074C93">
        <w:rPr>
          <w:b/>
          <w:bCs/>
          <w:lang w:bidi="en-US"/>
        </w:rPr>
        <w:t xml:space="preserve"> consumers, households or devices</w:t>
      </w:r>
      <w:r w:rsidRPr="00074C93">
        <w:rPr>
          <w:lang w:bidi="en-US"/>
        </w:rPr>
        <w:t xml:space="preserve"> per year</w:t>
      </w:r>
    </w:p>
    <w:p w14:paraId="0D4C073D" w14:textId="39552CC0" w:rsidR="00037AA5" w:rsidRDefault="00037AA5" w:rsidP="00037AA5">
      <w:pPr>
        <w:numPr>
          <w:ilvl w:val="6"/>
          <w:numId w:val="4"/>
        </w:numPr>
        <w:spacing w:after="60"/>
        <w:ind w:left="3240"/>
        <w:jc w:val="both"/>
        <w:rPr>
          <w:lang w:bidi="en-US"/>
        </w:rPr>
      </w:pPr>
      <w:r w:rsidRPr="00074C93">
        <w:rPr>
          <w:lang w:bidi="en-US"/>
        </w:rPr>
        <w:t>derive</w:t>
      </w:r>
      <w:r>
        <w:rPr>
          <w:lang w:bidi="en-US"/>
        </w:rPr>
        <w:t>s</w:t>
      </w:r>
      <w:r w:rsidRPr="00074C93">
        <w:rPr>
          <w:lang w:bidi="en-US"/>
        </w:rPr>
        <w:t xml:space="preserve"> at least</w:t>
      </w:r>
      <w:r w:rsidR="00EC1D80">
        <w:rPr>
          <w:lang w:bidi="en-US"/>
        </w:rPr>
        <w:t xml:space="preserve"> </w:t>
      </w:r>
      <w:r w:rsidRPr="00074C93">
        <w:rPr>
          <w:b/>
          <w:bCs/>
          <w:lang w:bidi="en-US"/>
        </w:rPr>
        <w:t>50</w:t>
      </w:r>
      <w:r>
        <w:rPr>
          <w:b/>
          <w:bCs/>
          <w:lang w:bidi="en-US"/>
        </w:rPr>
        <w:t>%</w:t>
      </w:r>
      <w:r w:rsidRPr="00074C93">
        <w:rPr>
          <w:b/>
          <w:bCs/>
          <w:lang w:bidi="en-US"/>
        </w:rPr>
        <w:t xml:space="preserve"> </w:t>
      </w:r>
      <w:r w:rsidRPr="00074C93">
        <w:rPr>
          <w:lang w:bidi="en-US"/>
        </w:rPr>
        <w:t>of annual revenue</w:t>
      </w:r>
      <w:r w:rsidR="00EC1D80">
        <w:rPr>
          <w:lang w:bidi="en-US"/>
        </w:rPr>
        <w:t xml:space="preserve"> </w:t>
      </w:r>
      <w:r w:rsidRPr="00074C93">
        <w:rPr>
          <w:b/>
          <w:bCs/>
          <w:lang w:bidi="en-US"/>
        </w:rPr>
        <w:t>from selling</w:t>
      </w:r>
      <w:r w:rsidR="00EC1D80">
        <w:rPr>
          <w:b/>
          <w:bCs/>
          <w:lang w:bidi="en-US"/>
        </w:rPr>
        <w:t xml:space="preserve"> </w:t>
      </w:r>
      <w:r>
        <w:rPr>
          <w:lang w:bidi="en-US"/>
        </w:rPr>
        <w:t>PI of CA residents</w:t>
      </w:r>
    </w:p>
    <w:p w14:paraId="103708FC" w14:textId="77777777" w:rsidR="000E2AD6" w:rsidRDefault="000E2AD6" w:rsidP="000E2AD6">
      <w:pPr>
        <w:spacing w:after="60"/>
        <w:ind w:left="3240"/>
        <w:jc w:val="both"/>
        <w:rPr>
          <w:b/>
          <w:bCs/>
          <w:u w:val="single"/>
          <w:lang w:bidi="en-US"/>
        </w:rPr>
      </w:pPr>
      <w:r w:rsidRPr="00EC7B10">
        <w:rPr>
          <w:b/>
          <w:bCs/>
          <w:u w:val="single"/>
          <w:lang w:bidi="en-US"/>
        </w:rPr>
        <w:t>OR</w:t>
      </w:r>
    </w:p>
    <w:p w14:paraId="71EB64F6" w14:textId="2A60767A" w:rsidR="000E2AD6" w:rsidRDefault="000E2AD6" w:rsidP="008F687F">
      <w:pPr>
        <w:spacing w:after="60"/>
        <w:ind w:left="2880"/>
        <w:jc w:val="both"/>
        <w:rPr>
          <w:lang w:bidi="en-US"/>
        </w:rPr>
      </w:pPr>
      <w:r w:rsidRPr="00CC0A56">
        <w:rPr>
          <w:b/>
          <w:bCs/>
          <w:lang w:bidi="en-US"/>
        </w:rPr>
        <w:t>controls or is controlled</w:t>
      </w:r>
      <w:r>
        <w:rPr>
          <w:lang w:bidi="en-US"/>
        </w:rPr>
        <w:t xml:space="preserve"> by an entity that meets the above criteria and </w:t>
      </w:r>
      <w:r w:rsidRPr="00CC0A56">
        <w:rPr>
          <w:b/>
          <w:bCs/>
          <w:lang w:bidi="en-US"/>
        </w:rPr>
        <w:t>shares common branding</w:t>
      </w:r>
      <w:r>
        <w:rPr>
          <w:b/>
          <w:bCs/>
          <w:lang w:bidi="en-US"/>
        </w:rPr>
        <w:t xml:space="preserve"> </w:t>
      </w:r>
      <w:r w:rsidRPr="00C570AC">
        <w:rPr>
          <w:lang w:bidi="en-US"/>
        </w:rPr>
        <w:t>with that entity</w:t>
      </w:r>
    </w:p>
    <w:p w14:paraId="54E07CAA" w14:textId="716CCE9A" w:rsidR="0015194E" w:rsidRDefault="0015194E" w:rsidP="002C1E70">
      <w:pPr>
        <w:numPr>
          <w:ilvl w:val="5"/>
          <w:numId w:val="4"/>
        </w:numPr>
        <w:spacing w:after="60"/>
        <w:ind w:left="2520"/>
        <w:jc w:val="both"/>
        <w:rPr>
          <w:lang w:bidi="en-US"/>
        </w:rPr>
      </w:pPr>
      <w:r w:rsidRPr="003D5C78">
        <w:rPr>
          <w:b/>
          <w:bCs/>
          <w:lang w:bidi="en-US"/>
        </w:rPr>
        <w:t>Consumer</w:t>
      </w:r>
      <w:r>
        <w:rPr>
          <w:lang w:bidi="en-US"/>
        </w:rPr>
        <w:t xml:space="preserve"> means a </w:t>
      </w:r>
      <w:r w:rsidRPr="006968E2">
        <w:rPr>
          <w:b/>
          <w:bCs/>
          <w:lang w:bidi="en-US"/>
        </w:rPr>
        <w:t>natural person who is a CA resident</w:t>
      </w:r>
      <w:r>
        <w:rPr>
          <w:lang w:bidi="en-US"/>
        </w:rPr>
        <w:t xml:space="preserve"> </w:t>
      </w:r>
      <w:r w:rsidR="003D5C78">
        <w:rPr>
          <w:lang w:bidi="en-US"/>
        </w:rPr>
        <w:t>(not corporations or other legal entities)</w:t>
      </w:r>
    </w:p>
    <w:p w14:paraId="596D957B" w14:textId="77777777" w:rsidR="0043091B" w:rsidRDefault="009B3925" w:rsidP="002C1E70">
      <w:pPr>
        <w:numPr>
          <w:ilvl w:val="5"/>
          <w:numId w:val="4"/>
        </w:numPr>
        <w:spacing w:after="60"/>
        <w:ind w:left="2520"/>
        <w:jc w:val="both"/>
        <w:rPr>
          <w:lang w:bidi="en-US"/>
        </w:rPr>
      </w:pPr>
      <w:r>
        <w:rPr>
          <w:b/>
          <w:bCs/>
          <w:lang w:bidi="en-US"/>
        </w:rPr>
        <w:t>Personal Information</w:t>
      </w:r>
      <w:r w:rsidR="000502FD">
        <w:rPr>
          <w:lang w:bidi="en-US"/>
        </w:rPr>
        <w:t xml:space="preserve">: </w:t>
      </w:r>
      <w:r w:rsidR="000502FD" w:rsidRPr="00107C19">
        <w:rPr>
          <w:lang w:bidi="en-US"/>
        </w:rPr>
        <w:t>information that identi</w:t>
      </w:r>
      <w:r w:rsidR="000502FD" w:rsidRPr="000502FD">
        <w:rPr>
          <w:lang w:bidi="en-US"/>
        </w:rPr>
        <w:t>fi</w:t>
      </w:r>
      <w:r w:rsidR="000502FD" w:rsidRPr="00107C19">
        <w:rPr>
          <w:lang w:bidi="en-US"/>
        </w:rPr>
        <w:t>es, relates</w:t>
      </w:r>
      <w:r w:rsidR="000502FD" w:rsidRPr="000502FD">
        <w:rPr>
          <w:lang w:bidi="en-US"/>
        </w:rPr>
        <w:t xml:space="preserve"> </w:t>
      </w:r>
      <w:r w:rsidR="000502FD" w:rsidRPr="00107C19">
        <w:rPr>
          <w:lang w:bidi="en-US"/>
        </w:rPr>
        <w:t>to, describes, is capable of being associated with, or could reasonably be linked,</w:t>
      </w:r>
      <w:r w:rsidR="000502FD" w:rsidRPr="000502FD">
        <w:rPr>
          <w:lang w:bidi="en-US"/>
        </w:rPr>
        <w:t xml:space="preserve"> directly or indirectly, with a particular consumer or household</w:t>
      </w:r>
      <w:r w:rsidR="004B0C97">
        <w:rPr>
          <w:lang w:bidi="en-US"/>
        </w:rPr>
        <w:t>, as well as inferences drawn</w:t>
      </w:r>
      <w:r w:rsidR="00DA78DD">
        <w:rPr>
          <w:lang w:bidi="en-US"/>
        </w:rPr>
        <w:t xml:space="preserve"> from such information to create profiles that reflect </w:t>
      </w:r>
      <w:r w:rsidR="002779A8" w:rsidRPr="00107C19">
        <w:rPr>
          <w:lang w:bidi="en-US"/>
        </w:rPr>
        <w:t>preferences, characteristics,</w:t>
      </w:r>
      <w:r w:rsidR="002779A8" w:rsidRPr="002779A8">
        <w:rPr>
          <w:lang w:bidi="en-US"/>
        </w:rPr>
        <w:t xml:space="preserve"> </w:t>
      </w:r>
      <w:r w:rsidR="002779A8" w:rsidRPr="00107C19">
        <w:rPr>
          <w:lang w:bidi="en-US"/>
        </w:rPr>
        <w:t>psychological trends, predispositions, behavior, a</w:t>
      </w:r>
      <w:r w:rsidR="002779A8" w:rsidRPr="002779A8">
        <w:rPr>
          <w:lang w:bidi="en-US"/>
        </w:rPr>
        <w:t>tti</w:t>
      </w:r>
      <w:r w:rsidR="002779A8" w:rsidRPr="00107C19">
        <w:rPr>
          <w:lang w:bidi="en-US"/>
        </w:rPr>
        <w:t>tudes, intelligence, abilities,</w:t>
      </w:r>
      <w:r w:rsidR="002779A8" w:rsidRPr="002779A8">
        <w:rPr>
          <w:lang w:bidi="en-US"/>
        </w:rPr>
        <w:t xml:space="preserve"> and aptitudes of the consumer</w:t>
      </w:r>
      <w:r w:rsidR="00D93CE1">
        <w:rPr>
          <w:lang w:bidi="en-US"/>
        </w:rPr>
        <w:t xml:space="preserve">. </w:t>
      </w:r>
    </w:p>
    <w:p w14:paraId="763EDB75" w14:textId="32073449" w:rsidR="009B3925" w:rsidRDefault="00D93CE1" w:rsidP="00A64B5B">
      <w:pPr>
        <w:numPr>
          <w:ilvl w:val="6"/>
          <w:numId w:val="4"/>
        </w:numPr>
        <w:spacing w:after="60"/>
        <w:ind w:left="3240"/>
        <w:jc w:val="both"/>
        <w:rPr>
          <w:lang w:bidi="en-US"/>
        </w:rPr>
      </w:pPr>
      <w:r w:rsidRPr="002779A8">
        <w:rPr>
          <w:b/>
          <w:bCs/>
          <w:lang w:bidi="en-US"/>
        </w:rPr>
        <w:t>Examples</w:t>
      </w:r>
      <w:r>
        <w:rPr>
          <w:lang w:bidi="en-US"/>
        </w:rPr>
        <w:t>:</w:t>
      </w:r>
    </w:p>
    <w:p w14:paraId="201B411E" w14:textId="77777777" w:rsidR="00B553A9" w:rsidRDefault="00B553A9" w:rsidP="00A64B5B">
      <w:pPr>
        <w:numPr>
          <w:ilvl w:val="7"/>
          <w:numId w:val="4"/>
        </w:numPr>
        <w:spacing w:after="60"/>
        <w:ind w:left="3960"/>
        <w:jc w:val="both"/>
        <w:rPr>
          <w:lang w:bidi="en-US"/>
        </w:rPr>
      </w:pPr>
      <w:r>
        <w:rPr>
          <w:lang w:bidi="en-US"/>
        </w:rPr>
        <w:t>Real name, postal address, email address, Social Security number, driver’s license number, passport number</w:t>
      </w:r>
    </w:p>
    <w:p w14:paraId="509DD01F" w14:textId="77777777" w:rsidR="00B553A9" w:rsidRDefault="00B553A9" w:rsidP="00A64B5B">
      <w:pPr>
        <w:numPr>
          <w:ilvl w:val="7"/>
          <w:numId w:val="4"/>
        </w:numPr>
        <w:spacing w:after="60"/>
        <w:ind w:left="3960"/>
        <w:jc w:val="both"/>
        <w:rPr>
          <w:lang w:bidi="en-US"/>
        </w:rPr>
      </w:pPr>
      <w:r>
        <w:rPr>
          <w:lang w:bidi="en-US"/>
        </w:rPr>
        <w:t xml:space="preserve">Internet protocol (IP) address </w:t>
      </w:r>
    </w:p>
    <w:p w14:paraId="51462641" w14:textId="77777777" w:rsidR="00B553A9" w:rsidRDefault="00B553A9" w:rsidP="00A64B5B">
      <w:pPr>
        <w:numPr>
          <w:ilvl w:val="7"/>
          <w:numId w:val="4"/>
        </w:numPr>
        <w:spacing w:after="60"/>
        <w:ind w:left="3960"/>
        <w:jc w:val="both"/>
        <w:rPr>
          <w:lang w:bidi="en-US"/>
        </w:rPr>
      </w:pPr>
      <w:r>
        <w:rPr>
          <w:lang w:bidi="en-US"/>
        </w:rPr>
        <w:t xml:space="preserve">Characteristics of protected classifications under California or federal law (such as race, religion, disability, sexual orientation, and national origin) </w:t>
      </w:r>
    </w:p>
    <w:p w14:paraId="0B366229" w14:textId="5F9D1ACA" w:rsidR="00B553A9" w:rsidRDefault="00B553A9" w:rsidP="00A64B5B">
      <w:pPr>
        <w:numPr>
          <w:ilvl w:val="7"/>
          <w:numId w:val="4"/>
        </w:numPr>
        <w:spacing w:after="60"/>
        <w:ind w:left="3960"/>
        <w:jc w:val="both"/>
        <w:rPr>
          <w:lang w:bidi="en-US"/>
        </w:rPr>
      </w:pPr>
      <w:r>
        <w:rPr>
          <w:lang w:bidi="en-US"/>
        </w:rPr>
        <w:t>Commercial information, including records of personal property, products or services purchased, obtained, or considered, or other purchasing or consuming histories or tendencies</w:t>
      </w:r>
    </w:p>
    <w:p w14:paraId="40606A81" w14:textId="77777777" w:rsidR="00B553A9" w:rsidRDefault="00B553A9" w:rsidP="00A64B5B">
      <w:pPr>
        <w:numPr>
          <w:ilvl w:val="7"/>
          <w:numId w:val="4"/>
        </w:numPr>
        <w:spacing w:after="60"/>
        <w:ind w:left="3960"/>
        <w:jc w:val="both"/>
        <w:rPr>
          <w:lang w:bidi="en-US"/>
        </w:rPr>
      </w:pPr>
      <w:r>
        <w:rPr>
          <w:lang w:bidi="en-US"/>
        </w:rPr>
        <w:t>Biometric information</w:t>
      </w:r>
    </w:p>
    <w:p w14:paraId="4DE2A5C3" w14:textId="77777777" w:rsidR="00B553A9" w:rsidRDefault="00B553A9" w:rsidP="00A64B5B">
      <w:pPr>
        <w:numPr>
          <w:ilvl w:val="7"/>
          <w:numId w:val="4"/>
        </w:numPr>
        <w:spacing w:after="60"/>
        <w:ind w:left="3960"/>
        <w:jc w:val="both"/>
        <w:rPr>
          <w:lang w:bidi="en-US"/>
        </w:rPr>
      </w:pPr>
      <w:r>
        <w:rPr>
          <w:lang w:bidi="en-US"/>
        </w:rPr>
        <w:t>Internet and network activity, including “browsing history, search history, and information regarding a consumer’s interaction with an internet website, application, or advertisement”</w:t>
      </w:r>
    </w:p>
    <w:p w14:paraId="0AFE0DF3" w14:textId="77777777" w:rsidR="00B553A9" w:rsidRDefault="00B553A9" w:rsidP="00A64B5B">
      <w:pPr>
        <w:numPr>
          <w:ilvl w:val="7"/>
          <w:numId w:val="4"/>
        </w:numPr>
        <w:spacing w:after="60"/>
        <w:ind w:left="3960"/>
        <w:jc w:val="both"/>
        <w:rPr>
          <w:lang w:bidi="en-US"/>
        </w:rPr>
      </w:pPr>
      <w:r>
        <w:rPr>
          <w:lang w:bidi="en-US"/>
        </w:rPr>
        <w:t>Geolocation information</w:t>
      </w:r>
    </w:p>
    <w:p w14:paraId="4F69CA2A" w14:textId="4A44D2FF" w:rsidR="00B553A9" w:rsidRDefault="00B553A9" w:rsidP="00A64B5B">
      <w:pPr>
        <w:numPr>
          <w:ilvl w:val="7"/>
          <w:numId w:val="4"/>
        </w:numPr>
        <w:spacing w:after="60"/>
        <w:ind w:left="3960"/>
        <w:jc w:val="both"/>
        <w:rPr>
          <w:lang w:bidi="en-US"/>
        </w:rPr>
      </w:pPr>
      <w:r>
        <w:rPr>
          <w:lang w:bidi="en-US"/>
        </w:rPr>
        <w:t>Audio, electronic, visual, thermal, olfactory, or similar information</w:t>
      </w:r>
    </w:p>
    <w:p w14:paraId="35A9F6B7" w14:textId="2DDBDFE6" w:rsidR="00DB1A0E" w:rsidRDefault="00B553A9" w:rsidP="00A64B5B">
      <w:pPr>
        <w:numPr>
          <w:ilvl w:val="7"/>
          <w:numId w:val="4"/>
        </w:numPr>
        <w:spacing w:after="60"/>
        <w:ind w:left="3960"/>
        <w:jc w:val="both"/>
        <w:rPr>
          <w:lang w:bidi="en-US"/>
        </w:rPr>
      </w:pPr>
      <w:r>
        <w:rPr>
          <w:lang w:bidi="en-US"/>
        </w:rPr>
        <w:t>Professional or employment information and certain education information</w:t>
      </w:r>
    </w:p>
    <w:p w14:paraId="67294EEC" w14:textId="0B01E741" w:rsidR="007E5A6F" w:rsidRDefault="007E5A6F" w:rsidP="007E5A6F">
      <w:pPr>
        <w:numPr>
          <w:ilvl w:val="6"/>
          <w:numId w:val="4"/>
        </w:numPr>
        <w:spacing w:after="60"/>
        <w:ind w:left="3240"/>
        <w:jc w:val="both"/>
        <w:rPr>
          <w:lang w:bidi="en-US"/>
        </w:rPr>
      </w:pPr>
      <w:r>
        <w:rPr>
          <w:lang w:bidi="en-US"/>
        </w:rPr>
        <w:t xml:space="preserve">CCPA </w:t>
      </w:r>
      <w:r w:rsidRPr="003522D6">
        <w:rPr>
          <w:b/>
          <w:bCs/>
          <w:lang w:bidi="en-US"/>
        </w:rPr>
        <w:t>does not apply to de</w:t>
      </w:r>
      <w:r w:rsidR="00B7454B">
        <w:rPr>
          <w:b/>
          <w:bCs/>
          <w:lang w:bidi="en-US"/>
        </w:rPr>
        <w:t>-</w:t>
      </w:r>
      <w:r w:rsidRPr="003522D6">
        <w:rPr>
          <w:b/>
          <w:bCs/>
          <w:lang w:bidi="en-US"/>
        </w:rPr>
        <w:t xml:space="preserve">identified </w:t>
      </w:r>
      <w:r w:rsidR="003522D6" w:rsidRPr="003522D6">
        <w:rPr>
          <w:b/>
          <w:bCs/>
          <w:lang w:bidi="en-US"/>
        </w:rPr>
        <w:t>information</w:t>
      </w:r>
      <w:r w:rsidR="003522D6">
        <w:rPr>
          <w:lang w:bidi="en-US"/>
        </w:rPr>
        <w:t xml:space="preserve"> used by a business</w:t>
      </w:r>
      <w:r w:rsidR="008C71C7">
        <w:rPr>
          <w:lang w:bidi="en-US"/>
        </w:rPr>
        <w:t xml:space="preserve">; that is, it </w:t>
      </w:r>
      <w:r w:rsidR="008C71C7" w:rsidRPr="003F3962">
        <w:rPr>
          <w:b/>
          <w:bCs/>
          <w:lang w:bidi="en-US"/>
        </w:rPr>
        <w:t>cannot reasonably</w:t>
      </w:r>
      <w:r w:rsidR="008C71C7">
        <w:rPr>
          <w:lang w:bidi="en-US"/>
        </w:rPr>
        <w:t xml:space="preserve"> identify, relate to, describe</w:t>
      </w:r>
      <w:r w:rsidR="007A1368">
        <w:rPr>
          <w:lang w:bidi="en-US"/>
        </w:rPr>
        <w:t>, be capable of being associated with, or be linked, directly or indirectly, to a particular consumer.</w:t>
      </w:r>
    </w:p>
    <w:p w14:paraId="3CF6F093" w14:textId="16802EB7" w:rsidR="00F45C02" w:rsidRDefault="00F45C02" w:rsidP="007E5A6F">
      <w:pPr>
        <w:numPr>
          <w:ilvl w:val="6"/>
          <w:numId w:val="4"/>
        </w:numPr>
        <w:spacing w:after="60"/>
        <w:ind w:left="3240"/>
        <w:jc w:val="both"/>
        <w:rPr>
          <w:lang w:bidi="en-US"/>
        </w:rPr>
      </w:pPr>
      <w:r w:rsidRPr="00606BE1">
        <w:rPr>
          <w:b/>
          <w:lang w:bidi="en-US"/>
        </w:rPr>
        <w:t>Required measures for using de</w:t>
      </w:r>
      <w:r w:rsidR="0043364B">
        <w:rPr>
          <w:b/>
          <w:lang w:bidi="en-US"/>
        </w:rPr>
        <w:t>-</w:t>
      </w:r>
      <w:r w:rsidRPr="00606BE1">
        <w:rPr>
          <w:b/>
          <w:lang w:bidi="en-US"/>
        </w:rPr>
        <w:t xml:space="preserve">identified </w:t>
      </w:r>
      <w:r w:rsidR="00902071" w:rsidRPr="00606BE1">
        <w:rPr>
          <w:b/>
          <w:lang w:bidi="en-US"/>
        </w:rPr>
        <w:t>information</w:t>
      </w:r>
      <w:r w:rsidR="00902071">
        <w:rPr>
          <w:lang w:bidi="en-US"/>
        </w:rPr>
        <w:t>:</w:t>
      </w:r>
    </w:p>
    <w:p w14:paraId="126D1411" w14:textId="4E8CF14E" w:rsidR="00016371" w:rsidRDefault="00016371" w:rsidP="00016371">
      <w:pPr>
        <w:numPr>
          <w:ilvl w:val="7"/>
          <w:numId w:val="4"/>
        </w:numPr>
        <w:spacing w:after="60"/>
        <w:ind w:left="3960"/>
        <w:jc w:val="both"/>
        <w:rPr>
          <w:lang w:bidi="en-US"/>
        </w:rPr>
      </w:pPr>
      <w:r>
        <w:rPr>
          <w:lang w:bidi="en-US"/>
        </w:rPr>
        <w:t>Technical safeguards that prohibit re</w:t>
      </w:r>
      <w:r w:rsidR="0043364B">
        <w:rPr>
          <w:lang w:bidi="en-US"/>
        </w:rPr>
        <w:t>-</w:t>
      </w:r>
      <w:r>
        <w:rPr>
          <w:lang w:bidi="en-US"/>
        </w:rPr>
        <w:t>identification of the consumer to whom the information may pertain</w:t>
      </w:r>
    </w:p>
    <w:p w14:paraId="7DA788F8" w14:textId="72C4AFB6" w:rsidR="00016371" w:rsidRDefault="00016371" w:rsidP="00016371">
      <w:pPr>
        <w:numPr>
          <w:ilvl w:val="7"/>
          <w:numId w:val="4"/>
        </w:numPr>
        <w:spacing w:after="60"/>
        <w:ind w:left="3960"/>
        <w:jc w:val="both"/>
        <w:rPr>
          <w:lang w:bidi="en-US"/>
        </w:rPr>
      </w:pPr>
      <w:r>
        <w:rPr>
          <w:lang w:bidi="en-US"/>
        </w:rPr>
        <w:t>Business processes that specifically prohibit re</w:t>
      </w:r>
      <w:r w:rsidR="0043364B">
        <w:rPr>
          <w:lang w:bidi="en-US"/>
        </w:rPr>
        <w:t>-</w:t>
      </w:r>
      <w:r>
        <w:rPr>
          <w:lang w:bidi="en-US"/>
        </w:rPr>
        <w:t xml:space="preserve">identification </w:t>
      </w:r>
      <w:r w:rsidR="0043364B">
        <w:rPr>
          <w:lang w:bidi="en-US"/>
        </w:rPr>
        <w:t>of</w:t>
      </w:r>
      <w:r>
        <w:rPr>
          <w:lang w:bidi="en-US"/>
        </w:rPr>
        <w:t xml:space="preserve"> information</w:t>
      </w:r>
    </w:p>
    <w:p w14:paraId="1F3E8629" w14:textId="7E95CED3" w:rsidR="00016371" w:rsidRDefault="00016371" w:rsidP="00016371">
      <w:pPr>
        <w:numPr>
          <w:ilvl w:val="7"/>
          <w:numId w:val="4"/>
        </w:numPr>
        <w:spacing w:after="60"/>
        <w:ind w:left="3960"/>
        <w:jc w:val="both"/>
        <w:rPr>
          <w:lang w:bidi="en-US"/>
        </w:rPr>
      </w:pPr>
      <w:r>
        <w:rPr>
          <w:lang w:bidi="en-US"/>
        </w:rPr>
        <w:t>Business processes to prevent inadvertent release of de</w:t>
      </w:r>
      <w:r w:rsidR="0043364B">
        <w:rPr>
          <w:lang w:bidi="en-US"/>
        </w:rPr>
        <w:t>-</w:t>
      </w:r>
      <w:r>
        <w:rPr>
          <w:lang w:bidi="en-US"/>
        </w:rPr>
        <w:t>identified information</w:t>
      </w:r>
    </w:p>
    <w:p w14:paraId="56DB6ABA" w14:textId="19A91A4E" w:rsidR="00902071" w:rsidRPr="009B3925" w:rsidRDefault="00016371" w:rsidP="00016371">
      <w:pPr>
        <w:numPr>
          <w:ilvl w:val="7"/>
          <w:numId w:val="4"/>
        </w:numPr>
        <w:spacing w:after="60"/>
        <w:ind w:left="3960"/>
        <w:jc w:val="both"/>
        <w:rPr>
          <w:lang w:bidi="en-US"/>
        </w:rPr>
      </w:pPr>
      <w:r>
        <w:rPr>
          <w:lang w:bidi="en-US"/>
        </w:rPr>
        <w:t>Business must not attempt to re</w:t>
      </w:r>
      <w:r w:rsidR="0084772C">
        <w:rPr>
          <w:lang w:bidi="en-US"/>
        </w:rPr>
        <w:t>-</w:t>
      </w:r>
      <w:r>
        <w:rPr>
          <w:lang w:bidi="en-US"/>
        </w:rPr>
        <w:t>identify the information</w:t>
      </w:r>
    </w:p>
    <w:p w14:paraId="43CB4C4B" w14:textId="2CB1082E" w:rsidR="009B3925" w:rsidRDefault="009B3925" w:rsidP="002C1E70">
      <w:pPr>
        <w:numPr>
          <w:ilvl w:val="5"/>
          <w:numId w:val="4"/>
        </w:numPr>
        <w:spacing w:after="60"/>
        <w:ind w:left="2520"/>
        <w:jc w:val="both"/>
        <w:rPr>
          <w:lang w:bidi="en-US"/>
        </w:rPr>
      </w:pPr>
      <w:r>
        <w:rPr>
          <w:b/>
          <w:bCs/>
          <w:lang w:bidi="en-US"/>
        </w:rPr>
        <w:t>Sale</w:t>
      </w:r>
      <w:r w:rsidR="00B67335">
        <w:rPr>
          <w:lang w:bidi="en-US"/>
        </w:rPr>
        <w:t xml:space="preserve">: </w:t>
      </w:r>
      <w:r w:rsidR="00B67335" w:rsidRPr="00EA09A8">
        <w:rPr>
          <w:b/>
          <w:bCs/>
          <w:lang w:bidi="en-US"/>
        </w:rPr>
        <w:t>any disclosure of</w:t>
      </w:r>
      <w:r w:rsidR="00B67335" w:rsidRPr="00A42DA6">
        <w:rPr>
          <w:b/>
          <w:bCs/>
          <w:lang w:bidi="en-US"/>
        </w:rPr>
        <w:t xml:space="preserve"> PI</w:t>
      </w:r>
      <w:r w:rsidR="00B67335">
        <w:rPr>
          <w:lang w:bidi="en-US"/>
        </w:rPr>
        <w:t xml:space="preserve"> </w:t>
      </w:r>
      <w:r w:rsidR="00B67335" w:rsidRPr="00EA09A8">
        <w:rPr>
          <w:lang w:bidi="en-US"/>
        </w:rPr>
        <w:t xml:space="preserve">to another business or </w:t>
      </w:r>
      <w:r w:rsidR="00B67335">
        <w:rPr>
          <w:lang w:bidi="en-US"/>
        </w:rPr>
        <w:t>3</w:t>
      </w:r>
      <w:r w:rsidR="00B67335" w:rsidRPr="00B67335">
        <w:rPr>
          <w:vertAlign w:val="superscript"/>
          <w:lang w:bidi="en-US"/>
        </w:rPr>
        <w:t>rd</w:t>
      </w:r>
      <w:r w:rsidR="00B67335">
        <w:rPr>
          <w:lang w:bidi="en-US"/>
        </w:rPr>
        <w:t xml:space="preserve"> </w:t>
      </w:r>
      <w:r w:rsidR="00B67335" w:rsidRPr="00EA09A8">
        <w:rPr>
          <w:lang w:bidi="en-US"/>
        </w:rPr>
        <w:t xml:space="preserve">party </w:t>
      </w:r>
      <w:r w:rsidR="00B67335" w:rsidRPr="00EA09A8">
        <w:rPr>
          <w:b/>
          <w:bCs/>
          <w:lang w:bidi="en-US"/>
        </w:rPr>
        <w:t>in exchange for value of</w:t>
      </w:r>
      <w:r w:rsidR="00B67335" w:rsidRPr="00A42DA6">
        <w:rPr>
          <w:b/>
          <w:bCs/>
          <w:lang w:bidi="en-US"/>
        </w:rPr>
        <w:t xml:space="preserve"> any kind</w:t>
      </w:r>
      <w:r w:rsidR="00B67335" w:rsidRPr="00B67335">
        <w:rPr>
          <w:lang w:bidi="en-US"/>
        </w:rPr>
        <w:t>, monetary or otherwise</w:t>
      </w:r>
      <w:r w:rsidR="005A663A">
        <w:rPr>
          <w:lang w:bidi="en-US"/>
        </w:rPr>
        <w:t xml:space="preserve">. “Sale” </w:t>
      </w:r>
      <w:r w:rsidR="005A663A" w:rsidRPr="00B32961">
        <w:rPr>
          <w:b/>
          <w:bCs/>
          <w:lang w:bidi="en-US"/>
        </w:rPr>
        <w:t>does NOT include</w:t>
      </w:r>
      <w:r w:rsidR="005A663A">
        <w:rPr>
          <w:lang w:bidi="en-US"/>
        </w:rPr>
        <w:t>:</w:t>
      </w:r>
    </w:p>
    <w:p w14:paraId="0BBB607B" w14:textId="33666E82" w:rsidR="00C3780C" w:rsidRDefault="00C3780C" w:rsidP="00C3780C">
      <w:pPr>
        <w:numPr>
          <w:ilvl w:val="6"/>
          <w:numId w:val="4"/>
        </w:numPr>
        <w:spacing w:after="60"/>
        <w:ind w:left="3240"/>
        <w:jc w:val="both"/>
        <w:rPr>
          <w:lang w:bidi="en-US"/>
        </w:rPr>
      </w:pPr>
      <w:r w:rsidRPr="00F25FDC">
        <w:rPr>
          <w:b/>
          <w:bCs/>
          <w:lang w:bidi="en-US"/>
        </w:rPr>
        <w:lastRenderedPageBreak/>
        <w:t>Disclosures of PI directed by the consumer</w:t>
      </w:r>
      <w:r>
        <w:rPr>
          <w:lang w:bidi="en-US"/>
        </w:rPr>
        <w:t>, or where consumer intentionally interacts with 3</w:t>
      </w:r>
      <w:r w:rsidRPr="00E82499">
        <w:rPr>
          <w:vertAlign w:val="superscript"/>
          <w:lang w:bidi="en-US"/>
        </w:rPr>
        <w:t>rd</w:t>
      </w:r>
      <w:r w:rsidR="00E82499">
        <w:rPr>
          <w:lang w:bidi="en-US"/>
        </w:rPr>
        <w:t xml:space="preserve"> </w:t>
      </w:r>
      <w:r>
        <w:rPr>
          <w:lang w:bidi="en-US"/>
        </w:rPr>
        <w:t>party through the business, if 3</w:t>
      </w:r>
      <w:r w:rsidRPr="00E858BD">
        <w:rPr>
          <w:vertAlign w:val="superscript"/>
          <w:lang w:bidi="en-US"/>
        </w:rPr>
        <w:t>rd</w:t>
      </w:r>
      <w:r w:rsidR="00E858BD">
        <w:rPr>
          <w:lang w:bidi="en-US"/>
        </w:rPr>
        <w:t xml:space="preserve"> </w:t>
      </w:r>
      <w:r>
        <w:rPr>
          <w:lang w:bidi="en-US"/>
        </w:rPr>
        <w:t>party does not further sell the PI inconsistently with CCPA.</w:t>
      </w:r>
    </w:p>
    <w:p w14:paraId="2E711292" w14:textId="7FFF9076" w:rsidR="00C3780C" w:rsidRDefault="00C3780C" w:rsidP="00C3780C">
      <w:pPr>
        <w:numPr>
          <w:ilvl w:val="6"/>
          <w:numId w:val="4"/>
        </w:numPr>
        <w:spacing w:after="60"/>
        <w:ind w:left="3240"/>
        <w:jc w:val="both"/>
        <w:rPr>
          <w:lang w:bidi="en-US"/>
        </w:rPr>
      </w:pPr>
      <w:r>
        <w:rPr>
          <w:lang w:bidi="en-US"/>
        </w:rPr>
        <w:t xml:space="preserve">Data </w:t>
      </w:r>
      <w:r w:rsidRPr="00DE4D19">
        <w:rPr>
          <w:b/>
          <w:bCs/>
          <w:lang w:bidi="en-US"/>
        </w:rPr>
        <w:t>shared with 3</w:t>
      </w:r>
      <w:r w:rsidR="007D679F">
        <w:rPr>
          <w:b/>
          <w:bCs/>
          <w:vertAlign w:val="superscript"/>
          <w:lang w:bidi="en-US"/>
        </w:rPr>
        <w:t>rd</w:t>
      </w:r>
      <w:r w:rsidRPr="00DE4D19">
        <w:rPr>
          <w:b/>
          <w:bCs/>
          <w:lang w:bidi="en-US"/>
        </w:rPr>
        <w:t xml:space="preserve"> parties</w:t>
      </w:r>
      <w:r>
        <w:rPr>
          <w:lang w:bidi="en-US"/>
        </w:rPr>
        <w:t xml:space="preserve"> in order </w:t>
      </w:r>
      <w:r w:rsidRPr="00DE4D19">
        <w:rPr>
          <w:b/>
          <w:bCs/>
          <w:lang w:bidi="en-US"/>
        </w:rPr>
        <w:t xml:space="preserve">to </w:t>
      </w:r>
      <w:r w:rsidRPr="00974CD1">
        <w:rPr>
          <w:b/>
          <w:bCs/>
          <w:lang w:bidi="en-US"/>
        </w:rPr>
        <w:t>implement consumer’s decision to opt out</w:t>
      </w:r>
      <w:r>
        <w:rPr>
          <w:lang w:bidi="en-US"/>
        </w:rPr>
        <w:t xml:space="preserve"> from data sales.</w:t>
      </w:r>
    </w:p>
    <w:p w14:paraId="1E938595" w14:textId="42E2343F" w:rsidR="005A663A" w:rsidRPr="0015194E" w:rsidRDefault="00C3780C" w:rsidP="00C3780C">
      <w:pPr>
        <w:numPr>
          <w:ilvl w:val="6"/>
          <w:numId w:val="4"/>
        </w:numPr>
        <w:spacing w:after="60"/>
        <w:ind w:left="3240"/>
        <w:jc w:val="both"/>
        <w:rPr>
          <w:lang w:bidi="en-US"/>
        </w:rPr>
      </w:pPr>
      <w:r>
        <w:rPr>
          <w:lang w:bidi="en-US"/>
        </w:rPr>
        <w:t xml:space="preserve">Data shared with </w:t>
      </w:r>
      <w:r w:rsidRPr="00B32961">
        <w:rPr>
          <w:b/>
          <w:bCs/>
          <w:lang w:bidi="en-US"/>
        </w:rPr>
        <w:t>vendors to provide services to the business</w:t>
      </w:r>
      <w:r>
        <w:rPr>
          <w:lang w:bidi="en-US"/>
        </w:rPr>
        <w:t xml:space="preserve">, i.e., </w:t>
      </w:r>
      <w:r w:rsidRPr="00B32961">
        <w:rPr>
          <w:b/>
          <w:bCs/>
          <w:lang w:bidi="en-US"/>
        </w:rPr>
        <w:t>Service Providers</w:t>
      </w:r>
      <w:r>
        <w:rPr>
          <w:lang w:bidi="en-US"/>
        </w:rPr>
        <w:t xml:space="preserve"> that have a </w:t>
      </w:r>
      <w:r w:rsidRPr="00B32961">
        <w:rPr>
          <w:b/>
          <w:bCs/>
          <w:lang w:bidi="en-US"/>
        </w:rPr>
        <w:t>written contract</w:t>
      </w:r>
      <w:r>
        <w:rPr>
          <w:lang w:bidi="en-US"/>
        </w:rPr>
        <w:t xml:space="preserve"> with the business </w:t>
      </w:r>
      <w:r w:rsidRPr="00B32961">
        <w:rPr>
          <w:b/>
          <w:bCs/>
          <w:lang w:bidi="en-US"/>
        </w:rPr>
        <w:t>that prohibits</w:t>
      </w:r>
      <w:r>
        <w:rPr>
          <w:lang w:bidi="en-US"/>
        </w:rPr>
        <w:t xml:space="preserve"> </w:t>
      </w:r>
      <w:r w:rsidRPr="00F17948">
        <w:rPr>
          <w:b/>
          <w:bCs/>
          <w:lang w:bidi="en-US"/>
        </w:rPr>
        <w:t>retention, use</w:t>
      </w:r>
      <w:r>
        <w:rPr>
          <w:lang w:bidi="en-US"/>
        </w:rPr>
        <w:t xml:space="preserve"> or </w:t>
      </w:r>
      <w:r w:rsidRPr="00F17948">
        <w:rPr>
          <w:b/>
          <w:bCs/>
          <w:lang w:bidi="en-US"/>
        </w:rPr>
        <w:t>disclosure of PI</w:t>
      </w:r>
      <w:r>
        <w:rPr>
          <w:lang w:bidi="en-US"/>
        </w:rPr>
        <w:t xml:space="preserve"> except to provide services to the business</w:t>
      </w:r>
    </w:p>
    <w:p w14:paraId="1E229AA3" w14:textId="4F89B8C2" w:rsidR="00FF4F15" w:rsidRDefault="006F0A45" w:rsidP="006955E6">
      <w:pPr>
        <w:numPr>
          <w:ilvl w:val="5"/>
          <w:numId w:val="4"/>
        </w:numPr>
        <w:spacing w:after="60"/>
        <w:ind w:left="2520"/>
        <w:jc w:val="both"/>
        <w:rPr>
          <w:lang w:bidi="en-US"/>
        </w:rPr>
      </w:pPr>
      <w:r w:rsidRPr="00AE5102">
        <w:rPr>
          <w:b/>
          <w:bCs/>
          <w:lang w:bidi="en-US"/>
        </w:rPr>
        <w:t>Third Party</w:t>
      </w:r>
      <w:r w:rsidR="007B5BA1" w:rsidRPr="00AE5102">
        <w:rPr>
          <w:b/>
          <w:bCs/>
          <w:lang w:bidi="en-US"/>
        </w:rPr>
        <w:t xml:space="preserve"> </w:t>
      </w:r>
      <w:r w:rsidR="00914A11" w:rsidRPr="00AE5102">
        <w:rPr>
          <w:b/>
          <w:bCs/>
          <w:lang w:bidi="en-US"/>
        </w:rPr>
        <w:t>that is not a Service Provider</w:t>
      </w:r>
      <w:r w:rsidR="00914A11">
        <w:rPr>
          <w:lang w:bidi="en-US"/>
        </w:rPr>
        <w:t xml:space="preserve"> </w:t>
      </w:r>
      <w:r w:rsidR="00AE5102" w:rsidRPr="009D028D">
        <w:rPr>
          <w:lang w:bidi="en-US"/>
        </w:rPr>
        <w:t xml:space="preserve">may not sell </w:t>
      </w:r>
      <w:r w:rsidR="00AE5102" w:rsidRPr="00AE5102">
        <w:rPr>
          <w:lang w:bidi="en-US"/>
        </w:rPr>
        <w:t xml:space="preserve">PI </w:t>
      </w:r>
      <w:r w:rsidR="00AE5102" w:rsidRPr="009D028D">
        <w:rPr>
          <w:lang w:bidi="en-US"/>
        </w:rPr>
        <w:t xml:space="preserve">that has been sold to the </w:t>
      </w:r>
      <w:r w:rsidR="00D17E3D">
        <w:rPr>
          <w:lang w:bidi="en-US"/>
        </w:rPr>
        <w:t>3</w:t>
      </w:r>
      <w:r w:rsidR="00D17E3D" w:rsidRPr="00D17E3D">
        <w:rPr>
          <w:vertAlign w:val="superscript"/>
          <w:lang w:bidi="en-US"/>
        </w:rPr>
        <w:t>rd</w:t>
      </w:r>
      <w:r w:rsidR="00D17E3D">
        <w:rPr>
          <w:lang w:bidi="en-US"/>
        </w:rPr>
        <w:t xml:space="preserve"> </w:t>
      </w:r>
      <w:r w:rsidR="00AE5102" w:rsidRPr="009D028D">
        <w:rPr>
          <w:lang w:bidi="en-US"/>
        </w:rPr>
        <w:t>party by business unless consumer</w:t>
      </w:r>
      <w:r w:rsidR="00AE5102" w:rsidRPr="00AE5102">
        <w:rPr>
          <w:lang w:bidi="en-US"/>
        </w:rPr>
        <w:t xml:space="preserve"> received express notice and opportunity to opt out </w:t>
      </w:r>
      <w:r w:rsidR="00BD058C">
        <w:rPr>
          <w:lang w:bidi="en-US"/>
        </w:rPr>
        <w:t xml:space="preserve">of further </w:t>
      </w:r>
      <w:r w:rsidR="00AE5102" w:rsidRPr="00AE5102">
        <w:rPr>
          <w:lang w:bidi="en-US"/>
        </w:rPr>
        <w:t>sale</w:t>
      </w:r>
    </w:p>
    <w:p w14:paraId="53A15D2C" w14:textId="710EBA12" w:rsidR="0070166D" w:rsidRDefault="00952FC7" w:rsidP="00694B5A">
      <w:pPr>
        <w:keepNext/>
        <w:numPr>
          <w:ilvl w:val="4"/>
          <w:numId w:val="4"/>
        </w:numPr>
        <w:spacing w:after="60"/>
        <w:ind w:left="1901"/>
        <w:jc w:val="both"/>
        <w:rPr>
          <w:lang w:bidi="en-US"/>
        </w:rPr>
      </w:pPr>
      <w:r w:rsidRPr="0098368F">
        <w:rPr>
          <w:b/>
          <w:bCs/>
          <w:lang w:bidi="en-US"/>
        </w:rPr>
        <w:t>Notice</w:t>
      </w:r>
      <w:r w:rsidR="0098368F">
        <w:rPr>
          <w:lang w:bidi="en-US"/>
        </w:rPr>
        <w:t xml:space="preserve">: </w:t>
      </w:r>
      <w:r w:rsidR="004D38A8">
        <w:rPr>
          <w:lang w:bidi="en-US"/>
        </w:rPr>
        <w:t>Key requirements</w:t>
      </w:r>
      <w:r w:rsidR="00E82AD7">
        <w:rPr>
          <w:lang w:bidi="en-US"/>
        </w:rPr>
        <w:t>:</w:t>
      </w:r>
    </w:p>
    <w:p w14:paraId="075D561E" w14:textId="3AA7B326" w:rsidR="00A5716B" w:rsidRDefault="00A5716B" w:rsidP="00A5716B">
      <w:pPr>
        <w:numPr>
          <w:ilvl w:val="5"/>
          <w:numId w:val="4"/>
        </w:numPr>
        <w:spacing w:after="60"/>
        <w:ind w:left="2520"/>
        <w:jc w:val="both"/>
        <w:rPr>
          <w:lang w:bidi="en-US"/>
        </w:rPr>
      </w:pPr>
      <w:r w:rsidRPr="00A5716B">
        <w:rPr>
          <w:b/>
          <w:bCs/>
          <w:lang w:bidi="en-US"/>
        </w:rPr>
        <w:t>Initial notice</w:t>
      </w:r>
      <w:r>
        <w:rPr>
          <w:lang w:bidi="en-US"/>
        </w:rPr>
        <w:t xml:space="preserve">. Business </w:t>
      </w:r>
      <w:r w:rsidRPr="00F55766">
        <w:rPr>
          <w:b/>
          <w:bCs/>
          <w:lang w:bidi="en-US"/>
        </w:rPr>
        <w:t>must “at or before the point of collection,”</w:t>
      </w:r>
      <w:r>
        <w:rPr>
          <w:lang w:bidi="en-US"/>
        </w:rPr>
        <w:t xml:space="preserve"> inform consumers regarding </w:t>
      </w:r>
      <w:r w:rsidRPr="00576215">
        <w:rPr>
          <w:b/>
          <w:bCs/>
          <w:lang w:bidi="en-US"/>
        </w:rPr>
        <w:t xml:space="preserve">categories </w:t>
      </w:r>
      <w:r w:rsidR="00C57633" w:rsidRPr="00576215">
        <w:rPr>
          <w:b/>
          <w:bCs/>
          <w:lang w:bidi="en-US"/>
        </w:rPr>
        <w:t xml:space="preserve">of PI </w:t>
      </w:r>
      <w:r w:rsidRPr="00576215">
        <w:rPr>
          <w:b/>
          <w:bCs/>
          <w:lang w:bidi="en-US"/>
        </w:rPr>
        <w:t>collected and purposes for use</w:t>
      </w:r>
      <w:r>
        <w:rPr>
          <w:lang w:bidi="en-US"/>
        </w:rPr>
        <w:t xml:space="preserve">. </w:t>
      </w:r>
      <w:r w:rsidR="00576215">
        <w:rPr>
          <w:lang w:bidi="en-US"/>
        </w:rPr>
        <w:t>C</w:t>
      </w:r>
      <w:r>
        <w:rPr>
          <w:lang w:bidi="en-US"/>
        </w:rPr>
        <w:t xml:space="preserve">ollection includes direct and indirect collection of </w:t>
      </w:r>
      <w:r w:rsidR="00576215">
        <w:rPr>
          <w:lang w:bidi="en-US"/>
        </w:rPr>
        <w:t xml:space="preserve">PI </w:t>
      </w:r>
      <w:r>
        <w:rPr>
          <w:lang w:bidi="en-US"/>
        </w:rPr>
        <w:t>through any means, including “buying, renting, gathering, obtaining, receiving or accessing”</w:t>
      </w:r>
      <w:r w:rsidR="00576215">
        <w:rPr>
          <w:lang w:bidi="en-US"/>
        </w:rPr>
        <w:t xml:space="preserve"> the PI</w:t>
      </w:r>
      <w:r>
        <w:rPr>
          <w:lang w:bidi="en-US"/>
        </w:rPr>
        <w:t>.</w:t>
      </w:r>
    </w:p>
    <w:p w14:paraId="05804C37" w14:textId="73A8A420" w:rsidR="00376ABC" w:rsidRDefault="00A5716B" w:rsidP="00A5716B">
      <w:pPr>
        <w:numPr>
          <w:ilvl w:val="5"/>
          <w:numId w:val="4"/>
        </w:numPr>
        <w:spacing w:after="60"/>
        <w:ind w:left="2520"/>
        <w:jc w:val="both"/>
        <w:rPr>
          <w:lang w:bidi="en-US"/>
        </w:rPr>
      </w:pPr>
      <w:r w:rsidRPr="00A5716B">
        <w:rPr>
          <w:b/>
          <w:bCs/>
          <w:lang w:bidi="en-US"/>
        </w:rPr>
        <w:t>Website notice</w:t>
      </w:r>
      <w:r>
        <w:rPr>
          <w:lang w:bidi="en-US"/>
        </w:rPr>
        <w:t xml:space="preserve">. </w:t>
      </w:r>
      <w:r w:rsidR="00B725BC">
        <w:rPr>
          <w:lang w:bidi="en-US"/>
        </w:rPr>
        <w:t>As part of online privacy policy</w:t>
      </w:r>
      <w:r w:rsidR="00281430">
        <w:rPr>
          <w:lang w:bidi="en-US"/>
        </w:rPr>
        <w:t xml:space="preserve"> or any CA-specific description of rights, b</w:t>
      </w:r>
      <w:r>
        <w:rPr>
          <w:lang w:bidi="en-US"/>
        </w:rPr>
        <w:t xml:space="preserve">usiness </w:t>
      </w:r>
      <w:r w:rsidRPr="00BC4E45">
        <w:rPr>
          <w:b/>
          <w:bCs/>
          <w:lang w:bidi="en-US"/>
        </w:rPr>
        <w:t xml:space="preserve">must describe </w:t>
      </w:r>
      <w:r w:rsidR="00D24315" w:rsidRPr="00BC4E45">
        <w:rPr>
          <w:b/>
          <w:bCs/>
          <w:lang w:bidi="en-US"/>
        </w:rPr>
        <w:t xml:space="preserve">consumer </w:t>
      </w:r>
      <w:r w:rsidRPr="00BC4E45">
        <w:rPr>
          <w:b/>
          <w:bCs/>
          <w:lang w:bidi="en-US"/>
        </w:rPr>
        <w:t>rights under CCPA</w:t>
      </w:r>
      <w:r>
        <w:rPr>
          <w:lang w:bidi="en-US"/>
        </w:rPr>
        <w:t xml:space="preserve">. </w:t>
      </w:r>
      <w:r w:rsidR="00991C13">
        <w:rPr>
          <w:lang w:bidi="en-US"/>
        </w:rPr>
        <w:t xml:space="preserve">If </w:t>
      </w:r>
      <w:r w:rsidR="00EE5F1E">
        <w:rPr>
          <w:lang w:bidi="en-US"/>
        </w:rPr>
        <w:t xml:space="preserve">does not maintain online privacy notice or CA-specific </w:t>
      </w:r>
      <w:r w:rsidR="008113EE">
        <w:rPr>
          <w:lang w:bidi="en-US"/>
        </w:rPr>
        <w:t xml:space="preserve">description of rights, </w:t>
      </w:r>
      <w:r w:rsidR="00B57656" w:rsidRPr="00D01F93">
        <w:rPr>
          <w:lang w:bidi="en-US"/>
        </w:rPr>
        <w:t>must post a description of these rights on its website</w:t>
      </w:r>
      <w:r w:rsidR="00B57656">
        <w:rPr>
          <w:lang w:bidi="en-US"/>
        </w:rPr>
        <w:t xml:space="preserve">. Notice must be </w:t>
      </w:r>
      <w:r w:rsidR="00B57656" w:rsidRPr="005C0768">
        <w:rPr>
          <w:b/>
          <w:bCs/>
          <w:lang w:bidi="en-US"/>
        </w:rPr>
        <w:t>updated ever</w:t>
      </w:r>
      <w:r w:rsidR="005C0768" w:rsidRPr="005C0768">
        <w:rPr>
          <w:b/>
          <w:bCs/>
          <w:lang w:bidi="en-US"/>
        </w:rPr>
        <w:t>y</w:t>
      </w:r>
      <w:r w:rsidR="00B57656" w:rsidRPr="005C0768">
        <w:rPr>
          <w:b/>
          <w:bCs/>
          <w:lang w:bidi="en-US"/>
        </w:rPr>
        <w:t xml:space="preserve"> 12 months</w:t>
      </w:r>
      <w:r w:rsidR="00B57656">
        <w:rPr>
          <w:lang w:bidi="en-US"/>
        </w:rPr>
        <w:t>.</w:t>
      </w:r>
    </w:p>
    <w:p w14:paraId="5D05408B" w14:textId="0643E9BB" w:rsidR="00E82AD7" w:rsidRDefault="00A5716B" w:rsidP="00A5716B">
      <w:pPr>
        <w:numPr>
          <w:ilvl w:val="5"/>
          <w:numId w:val="4"/>
        </w:numPr>
        <w:spacing w:after="60"/>
        <w:ind w:left="2520"/>
        <w:jc w:val="both"/>
        <w:rPr>
          <w:lang w:bidi="en-US"/>
        </w:rPr>
      </w:pPr>
      <w:r w:rsidRPr="00A5716B">
        <w:rPr>
          <w:b/>
          <w:bCs/>
          <w:lang w:bidi="en-US"/>
        </w:rPr>
        <w:t>“Right to opt out” notice</w:t>
      </w:r>
      <w:r>
        <w:rPr>
          <w:lang w:bidi="en-US"/>
        </w:rPr>
        <w:t xml:space="preserve">. Businesses that sell consumer </w:t>
      </w:r>
      <w:r w:rsidR="00B00A00">
        <w:rPr>
          <w:lang w:bidi="en-US"/>
        </w:rPr>
        <w:t xml:space="preserve">PI </w:t>
      </w:r>
      <w:r>
        <w:rPr>
          <w:lang w:bidi="en-US"/>
        </w:rPr>
        <w:t xml:space="preserve">must provide </w:t>
      </w:r>
      <w:r w:rsidRPr="00B00A00">
        <w:rPr>
          <w:b/>
          <w:bCs/>
          <w:lang w:bidi="en-US"/>
        </w:rPr>
        <w:t>“clear and conspicuous” link</w:t>
      </w:r>
      <w:r>
        <w:rPr>
          <w:lang w:bidi="en-US"/>
        </w:rPr>
        <w:t xml:space="preserve"> on </w:t>
      </w:r>
      <w:r w:rsidR="002A0AD7">
        <w:rPr>
          <w:lang w:bidi="en-US"/>
        </w:rPr>
        <w:t xml:space="preserve">web site </w:t>
      </w:r>
      <w:r>
        <w:rPr>
          <w:lang w:bidi="en-US"/>
        </w:rPr>
        <w:t xml:space="preserve">homepage that states, </w:t>
      </w:r>
      <w:r w:rsidRPr="002A0AD7">
        <w:rPr>
          <w:b/>
          <w:bCs/>
          <w:lang w:bidi="en-US"/>
        </w:rPr>
        <w:t>“Do Not Sell My Personal Information.”</w:t>
      </w:r>
      <w:r>
        <w:rPr>
          <w:lang w:bidi="en-US"/>
        </w:rPr>
        <w:t xml:space="preserve"> </w:t>
      </w:r>
      <w:r w:rsidR="00CA7B43">
        <w:rPr>
          <w:lang w:bidi="en-US"/>
        </w:rPr>
        <w:t>D</w:t>
      </w:r>
      <w:r>
        <w:rPr>
          <w:lang w:bidi="en-US"/>
        </w:rPr>
        <w:t>escription of right to opt out of data sales must also be provided in online privacy policies, if maintained by the business. After consumer exercises right to opt out</w:t>
      </w:r>
      <w:r w:rsidR="00FB2559">
        <w:rPr>
          <w:lang w:bidi="en-US"/>
        </w:rPr>
        <w:t>,</w:t>
      </w:r>
      <w:r>
        <w:rPr>
          <w:lang w:bidi="en-US"/>
        </w:rPr>
        <w:t xml:space="preserve"> business must stop selling that consumer’s</w:t>
      </w:r>
      <w:r w:rsidR="00A45A9B">
        <w:rPr>
          <w:lang w:bidi="en-US"/>
        </w:rPr>
        <w:t xml:space="preserve"> PI</w:t>
      </w:r>
      <w:r>
        <w:rPr>
          <w:lang w:bidi="en-US"/>
        </w:rPr>
        <w:t>.</w:t>
      </w:r>
    </w:p>
    <w:p w14:paraId="766D61DA" w14:textId="4069D9A1" w:rsidR="00952FC7" w:rsidRPr="0003717B" w:rsidRDefault="0098368F" w:rsidP="002C1E70">
      <w:pPr>
        <w:numPr>
          <w:ilvl w:val="4"/>
          <w:numId w:val="4"/>
        </w:numPr>
        <w:spacing w:after="60"/>
        <w:jc w:val="both"/>
        <w:rPr>
          <w:lang w:bidi="en-US"/>
        </w:rPr>
      </w:pPr>
      <w:r w:rsidRPr="0098368F">
        <w:rPr>
          <w:b/>
          <w:bCs/>
          <w:lang w:bidi="en-US"/>
        </w:rPr>
        <w:t>Individual Right</w:t>
      </w:r>
      <w:r>
        <w:rPr>
          <w:b/>
          <w:bCs/>
          <w:lang w:bidi="en-US"/>
        </w:rPr>
        <w:t>s</w:t>
      </w:r>
      <w:r w:rsidRPr="0098368F">
        <w:rPr>
          <w:b/>
          <w:bCs/>
          <w:lang w:bidi="en-US"/>
        </w:rPr>
        <w:t xml:space="preserve"> Regarding Personal Information</w:t>
      </w:r>
    </w:p>
    <w:p w14:paraId="2D5FB953" w14:textId="77777777" w:rsidR="007B17E6" w:rsidRPr="00E92B95" w:rsidRDefault="007B17E6" w:rsidP="002F1A37">
      <w:pPr>
        <w:numPr>
          <w:ilvl w:val="5"/>
          <w:numId w:val="4"/>
        </w:numPr>
        <w:spacing w:after="60"/>
        <w:ind w:left="2520"/>
        <w:jc w:val="both"/>
        <w:rPr>
          <w:lang w:bidi="en-US"/>
        </w:rPr>
      </w:pPr>
      <w:r>
        <w:rPr>
          <w:b/>
          <w:bCs/>
          <w:lang w:bidi="en-US"/>
        </w:rPr>
        <w:t>Right to Know</w:t>
      </w:r>
      <w:r w:rsidRPr="00E92B95">
        <w:rPr>
          <w:lang w:bidi="en-US"/>
        </w:rPr>
        <w:t xml:space="preserve"> </w:t>
      </w:r>
      <w:r>
        <w:rPr>
          <w:lang w:bidi="en-US"/>
        </w:rPr>
        <w:t>about PI a business collects about them and how used and shared</w:t>
      </w:r>
    </w:p>
    <w:p w14:paraId="4C558117" w14:textId="77777777" w:rsidR="007B17E6" w:rsidRDefault="007B17E6" w:rsidP="002F1A37">
      <w:pPr>
        <w:numPr>
          <w:ilvl w:val="6"/>
          <w:numId w:val="4"/>
        </w:numPr>
        <w:spacing w:after="60"/>
        <w:ind w:left="3240"/>
        <w:jc w:val="both"/>
        <w:rPr>
          <w:lang w:bidi="en-US"/>
        </w:rPr>
      </w:pPr>
      <w:r>
        <w:rPr>
          <w:lang w:bidi="en-US"/>
        </w:rPr>
        <w:t>Categories of PI collected</w:t>
      </w:r>
    </w:p>
    <w:p w14:paraId="07462454" w14:textId="77777777" w:rsidR="007B17E6" w:rsidRDefault="007B17E6" w:rsidP="002F1A37">
      <w:pPr>
        <w:numPr>
          <w:ilvl w:val="6"/>
          <w:numId w:val="4"/>
        </w:numPr>
        <w:spacing w:after="60"/>
        <w:ind w:left="3240"/>
        <w:jc w:val="both"/>
        <w:rPr>
          <w:lang w:bidi="en-US"/>
        </w:rPr>
      </w:pPr>
      <w:r>
        <w:rPr>
          <w:lang w:bidi="en-US"/>
        </w:rPr>
        <w:t>Specific pieces of PI collected</w:t>
      </w:r>
    </w:p>
    <w:p w14:paraId="28EC5D3E" w14:textId="77777777" w:rsidR="007B17E6" w:rsidRDefault="007B17E6" w:rsidP="002F1A37">
      <w:pPr>
        <w:numPr>
          <w:ilvl w:val="6"/>
          <w:numId w:val="4"/>
        </w:numPr>
        <w:spacing w:after="60"/>
        <w:ind w:left="3240"/>
        <w:jc w:val="both"/>
        <w:rPr>
          <w:lang w:bidi="en-US"/>
        </w:rPr>
      </w:pPr>
      <w:r>
        <w:rPr>
          <w:lang w:bidi="en-US"/>
        </w:rPr>
        <w:t>Categories of sources from which the business collected PI</w:t>
      </w:r>
    </w:p>
    <w:p w14:paraId="0EC1EC3E" w14:textId="77777777" w:rsidR="007B17E6" w:rsidRDefault="007B17E6" w:rsidP="002F1A37">
      <w:pPr>
        <w:numPr>
          <w:ilvl w:val="6"/>
          <w:numId w:val="4"/>
        </w:numPr>
        <w:spacing w:after="60"/>
        <w:ind w:left="3240"/>
        <w:jc w:val="both"/>
        <w:rPr>
          <w:lang w:bidi="en-US"/>
        </w:rPr>
      </w:pPr>
      <w:r>
        <w:rPr>
          <w:lang w:bidi="en-US"/>
        </w:rPr>
        <w:t>Purposes for which the business uses the PI</w:t>
      </w:r>
    </w:p>
    <w:p w14:paraId="4090BC66" w14:textId="510A389A" w:rsidR="007B17E6" w:rsidRDefault="007B17E6" w:rsidP="002F1A37">
      <w:pPr>
        <w:numPr>
          <w:ilvl w:val="6"/>
          <w:numId w:val="4"/>
        </w:numPr>
        <w:spacing w:after="60"/>
        <w:ind w:left="3240"/>
        <w:jc w:val="both"/>
        <w:rPr>
          <w:lang w:bidi="en-US"/>
        </w:rPr>
      </w:pPr>
      <w:r>
        <w:rPr>
          <w:lang w:bidi="en-US"/>
        </w:rPr>
        <w:t>Categories of 3</w:t>
      </w:r>
      <w:r w:rsidR="00382641">
        <w:rPr>
          <w:vertAlign w:val="superscript"/>
          <w:lang w:bidi="en-US"/>
        </w:rPr>
        <w:t>rd</w:t>
      </w:r>
      <w:r>
        <w:rPr>
          <w:lang w:bidi="en-US"/>
        </w:rPr>
        <w:t xml:space="preserve"> parties with whom the business shares the PI</w:t>
      </w:r>
    </w:p>
    <w:p w14:paraId="0B985F89" w14:textId="73255539" w:rsidR="007B17E6" w:rsidRDefault="007B17E6" w:rsidP="002F1A37">
      <w:pPr>
        <w:numPr>
          <w:ilvl w:val="6"/>
          <w:numId w:val="4"/>
        </w:numPr>
        <w:spacing w:after="60"/>
        <w:ind w:left="3240"/>
        <w:jc w:val="both"/>
        <w:rPr>
          <w:lang w:bidi="en-US"/>
        </w:rPr>
      </w:pPr>
      <w:r>
        <w:rPr>
          <w:lang w:bidi="en-US"/>
        </w:rPr>
        <w:t>Categories of information that the business sells or discloses to 3</w:t>
      </w:r>
      <w:r w:rsidR="00382641">
        <w:rPr>
          <w:vertAlign w:val="superscript"/>
          <w:lang w:bidi="en-US"/>
        </w:rPr>
        <w:t>rd</w:t>
      </w:r>
      <w:r>
        <w:rPr>
          <w:lang w:bidi="en-US"/>
        </w:rPr>
        <w:t xml:space="preserve"> parties</w:t>
      </w:r>
    </w:p>
    <w:p w14:paraId="6F95D35F" w14:textId="0B0B13B0" w:rsidR="007B17E6" w:rsidRDefault="007B17E6" w:rsidP="00907470">
      <w:pPr>
        <w:numPr>
          <w:ilvl w:val="5"/>
          <w:numId w:val="4"/>
        </w:numPr>
        <w:spacing w:after="60"/>
        <w:ind w:left="2520"/>
        <w:jc w:val="both"/>
        <w:rPr>
          <w:lang w:bidi="en-US"/>
        </w:rPr>
      </w:pPr>
      <w:r w:rsidRPr="00757237">
        <w:rPr>
          <w:b/>
          <w:bCs/>
          <w:lang w:bidi="en-US"/>
        </w:rPr>
        <w:t>Right to Delete</w:t>
      </w:r>
      <w:r>
        <w:rPr>
          <w:lang w:bidi="en-US"/>
        </w:rPr>
        <w:t xml:space="preserve"> PI collected </w:t>
      </w:r>
      <w:r w:rsidRPr="003F45A7">
        <w:rPr>
          <w:lang w:bidi="en-US"/>
        </w:rPr>
        <w:t xml:space="preserve">and to tell </w:t>
      </w:r>
      <w:r>
        <w:rPr>
          <w:lang w:bidi="en-US"/>
        </w:rPr>
        <w:t>S</w:t>
      </w:r>
      <w:r w:rsidRPr="003F45A7">
        <w:rPr>
          <w:lang w:bidi="en-US"/>
        </w:rPr>
        <w:t xml:space="preserve">ervice </w:t>
      </w:r>
      <w:r>
        <w:rPr>
          <w:lang w:bidi="en-US"/>
        </w:rPr>
        <w:t>P</w:t>
      </w:r>
      <w:r w:rsidRPr="003F45A7">
        <w:rPr>
          <w:lang w:bidi="en-US"/>
        </w:rPr>
        <w:t>roviders to do the same</w:t>
      </w:r>
      <w:r w:rsidR="00A92742">
        <w:rPr>
          <w:lang w:bidi="en-US"/>
        </w:rPr>
        <w:t xml:space="preserve">, subject to following </w:t>
      </w:r>
      <w:r w:rsidR="00A92742" w:rsidRPr="00A92742">
        <w:rPr>
          <w:b/>
          <w:bCs/>
          <w:lang w:bidi="en-US"/>
        </w:rPr>
        <w:t>exceptions</w:t>
      </w:r>
      <w:r w:rsidR="008C65CC">
        <w:rPr>
          <w:b/>
          <w:bCs/>
          <w:lang w:bidi="en-US"/>
        </w:rPr>
        <w:t>,</w:t>
      </w:r>
      <w:r w:rsidR="00660B94">
        <w:rPr>
          <w:b/>
          <w:bCs/>
          <w:lang w:bidi="en-US"/>
        </w:rPr>
        <w:t xml:space="preserve"> </w:t>
      </w:r>
      <w:r w:rsidR="00660B94" w:rsidRPr="00660B94">
        <w:rPr>
          <w:lang w:bidi="en-US"/>
        </w:rPr>
        <w:t xml:space="preserve">if maintaining the PI </w:t>
      </w:r>
      <w:r w:rsidR="00382641">
        <w:rPr>
          <w:lang w:bidi="en-US"/>
        </w:rPr>
        <w:t>is</w:t>
      </w:r>
      <w:r w:rsidR="00660B94" w:rsidRPr="00660B94">
        <w:rPr>
          <w:lang w:bidi="en-US"/>
        </w:rPr>
        <w:t xml:space="preserve"> required</w:t>
      </w:r>
      <w:r w:rsidR="00A92742">
        <w:rPr>
          <w:lang w:bidi="en-US"/>
        </w:rPr>
        <w:t>:</w:t>
      </w:r>
    </w:p>
    <w:p w14:paraId="54972D1D" w14:textId="77777777" w:rsidR="00D80156" w:rsidRDefault="00D80156" w:rsidP="00D80156">
      <w:pPr>
        <w:numPr>
          <w:ilvl w:val="6"/>
          <w:numId w:val="4"/>
        </w:numPr>
        <w:spacing w:after="60"/>
        <w:ind w:left="3240"/>
        <w:jc w:val="both"/>
        <w:rPr>
          <w:lang w:bidi="en-US"/>
        </w:rPr>
      </w:pPr>
      <w:r>
        <w:rPr>
          <w:lang w:bidi="en-US"/>
        </w:rPr>
        <w:t xml:space="preserve">To </w:t>
      </w:r>
      <w:r w:rsidRPr="005D3FF9">
        <w:rPr>
          <w:b/>
          <w:bCs/>
          <w:lang w:bidi="en-US"/>
        </w:rPr>
        <w:t>complete a transaction</w:t>
      </w:r>
      <w:r>
        <w:rPr>
          <w:lang w:bidi="en-US"/>
        </w:rPr>
        <w:t xml:space="preserve"> or provide a service requested by the consumer, or complete or perform a contract between the business or consumer </w:t>
      </w:r>
    </w:p>
    <w:p w14:paraId="46AA836F" w14:textId="77777777" w:rsidR="00D80156" w:rsidRDefault="00D80156" w:rsidP="00D80156">
      <w:pPr>
        <w:numPr>
          <w:ilvl w:val="6"/>
          <w:numId w:val="4"/>
        </w:numPr>
        <w:spacing w:after="60"/>
        <w:ind w:left="3240"/>
        <w:jc w:val="both"/>
        <w:rPr>
          <w:lang w:bidi="en-US"/>
        </w:rPr>
      </w:pPr>
      <w:r>
        <w:rPr>
          <w:lang w:bidi="en-US"/>
        </w:rPr>
        <w:t xml:space="preserve">Detect, protect against, or prosecute </w:t>
      </w:r>
      <w:r w:rsidRPr="00A57EC3">
        <w:rPr>
          <w:b/>
          <w:bCs/>
          <w:lang w:bidi="en-US"/>
        </w:rPr>
        <w:t>security incidents or illegal activity</w:t>
      </w:r>
      <w:r>
        <w:rPr>
          <w:lang w:bidi="en-US"/>
        </w:rPr>
        <w:t xml:space="preserve"> </w:t>
      </w:r>
    </w:p>
    <w:p w14:paraId="16810142" w14:textId="77777777" w:rsidR="00D80156" w:rsidRDefault="00D80156" w:rsidP="00D80156">
      <w:pPr>
        <w:numPr>
          <w:ilvl w:val="6"/>
          <w:numId w:val="4"/>
        </w:numPr>
        <w:spacing w:after="60"/>
        <w:ind w:left="3240"/>
        <w:jc w:val="both"/>
        <w:rPr>
          <w:lang w:bidi="en-US"/>
        </w:rPr>
      </w:pPr>
      <w:r>
        <w:rPr>
          <w:lang w:bidi="en-US"/>
        </w:rPr>
        <w:t xml:space="preserve">For </w:t>
      </w:r>
      <w:r w:rsidRPr="00A57EC3">
        <w:rPr>
          <w:b/>
          <w:bCs/>
          <w:lang w:bidi="en-US"/>
        </w:rPr>
        <w:t>debugging/repair</w:t>
      </w:r>
      <w:r>
        <w:rPr>
          <w:lang w:bidi="en-US"/>
        </w:rPr>
        <w:t xml:space="preserve"> purposes </w:t>
      </w:r>
    </w:p>
    <w:p w14:paraId="6E1A02D6" w14:textId="77777777" w:rsidR="00D80156" w:rsidRDefault="00D80156" w:rsidP="00D80156">
      <w:pPr>
        <w:numPr>
          <w:ilvl w:val="6"/>
          <w:numId w:val="4"/>
        </w:numPr>
        <w:spacing w:after="60"/>
        <w:ind w:left="3240"/>
        <w:jc w:val="both"/>
        <w:rPr>
          <w:lang w:bidi="en-US"/>
        </w:rPr>
      </w:pPr>
      <w:r>
        <w:rPr>
          <w:lang w:bidi="en-US"/>
        </w:rPr>
        <w:t xml:space="preserve">To </w:t>
      </w:r>
      <w:r w:rsidRPr="00A57EC3">
        <w:rPr>
          <w:b/>
          <w:bCs/>
          <w:lang w:bidi="en-US"/>
        </w:rPr>
        <w:t>exercise legal rights</w:t>
      </w:r>
      <w:r>
        <w:rPr>
          <w:lang w:bidi="en-US"/>
        </w:rPr>
        <w:t xml:space="preserve">, including free speech rights </w:t>
      </w:r>
      <w:r w:rsidRPr="00087B10">
        <w:rPr>
          <w:b/>
          <w:lang w:bidi="en-US"/>
        </w:rPr>
        <w:t>or</w:t>
      </w:r>
      <w:r>
        <w:rPr>
          <w:lang w:bidi="en-US"/>
        </w:rPr>
        <w:t xml:space="preserve"> to </w:t>
      </w:r>
      <w:r w:rsidRPr="0036738A">
        <w:rPr>
          <w:b/>
          <w:lang w:bidi="en-US"/>
        </w:rPr>
        <w:t>comply with legal obligations</w:t>
      </w:r>
    </w:p>
    <w:p w14:paraId="76EBBEFB" w14:textId="77777777" w:rsidR="00D80156" w:rsidRDefault="00D80156" w:rsidP="00D80156">
      <w:pPr>
        <w:numPr>
          <w:ilvl w:val="6"/>
          <w:numId w:val="4"/>
        </w:numPr>
        <w:spacing w:after="60"/>
        <w:ind w:left="3240"/>
        <w:jc w:val="both"/>
        <w:rPr>
          <w:lang w:bidi="en-US"/>
        </w:rPr>
      </w:pPr>
      <w:r>
        <w:rPr>
          <w:lang w:bidi="en-US"/>
        </w:rPr>
        <w:t xml:space="preserve">To engage in </w:t>
      </w:r>
      <w:r w:rsidRPr="005D3FF9">
        <w:rPr>
          <w:b/>
          <w:bCs/>
          <w:lang w:bidi="en-US"/>
        </w:rPr>
        <w:t>research in the public interest</w:t>
      </w:r>
      <w:r>
        <w:rPr>
          <w:lang w:bidi="en-US"/>
        </w:rPr>
        <w:t xml:space="preserve">, where the consumer has provided </w:t>
      </w:r>
      <w:r w:rsidRPr="005D3FF9">
        <w:rPr>
          <w:b/>
          <w:bCs/>
          <w:lang w:bidi="en-US"/>
        </w:rPr>
        <w:t>informed consent</w:t>
      </w:r>
    </w:p>
    <w:p w14:paraId="36CBA6FF" w14:textId="5BBEF12B" w:rsidR="00660B94" w:rsidRDefault="00D80156" w:rsidP="00D80156">
      <w:pPr>
        <w:numPr>
          <w:ilvl w:val="6"/>
          <w:numId w:val="4"/>
        </w:numPr>
        <w:spacing w:after="60"/>
        <w:ind w:left="3240"/>
        <w:jc w:val="both"/>
        <w:rPr>
          <w:lang w:bidi="en-US"/>
        </w:rPr>
      </w:pPr>
      <w:r>
        <w:rPr>
          <w:lang w:bidi="en-US"/>
        </w:rPr>
        <w:t xml:space="preserve">For </w:t>
      </w:r>
      <w:r w:rsidRPr="00D76707">
        <w:rPr>
          <w:b/>
          <w:bCs/>
          <w:lang w:bidi="en-US"/>
        </w:rPr>
        <w:t>limited internal purposes</w:t>
      </w:r>
      <w:r>
        <w:rPr>
          <w:lang w:bidi="en-US"/>
        </w:rPr>
        <w:t xml:space="preserve"> “</w:t>
      </w:r>
      <w:r w:rsidRPr="0097685C">
        <w:rPr>
          <w:b/>
          <w:bCs/>
          <w:lang w:bidi="en-US"/>
        </w:rPr>
        <w:t>compatible with the context</w:t>
      </w:r>
      <w:r>
        <w:rPr>
          <w:lang w:bidi="en-US"/>
        </w:rPr>
        <w:t xml:space="preserve">” in which </w:t>
      </w:r>
      <w:r w:rsidR="00D76707">
        <w:rPr>
          <w:lang w:bidi="en-US"/>
        </w:rPr>
        <w:t xml:space="preserve">PI </w:t>
      </w:r>
      <w:r>
        <w:rPr>
          <w:lang w:bidi="en-US"/>
        </w:rPr>
        <w:t xml:space="preserve">provided by consumer, </w:t>
      </w:r>
      <w:r w:rsidRPr="0097685C">
        <w:rPr>
          <w:b/>
          <w:bCs/>
          <w:lang w:bidi="en-US"/>
        </w:rPr>
        <w:t>or reasonably aligned with consumer expectations</w:t>
      </w:r>
    </w:p>
    <w:p w14:paraId="61DAE416" w14:textId="77777777" w:rsidR="007B17E6" w:rsidRDefault="007B17E6" w:rsidP="00907470">
      <w:pPr>
        <w:numPr>
          <w:ilvl w:val="5"/>
          <w:numId w:val="4"/>
        </w:numPr>
        <w:spacing w:after="60"/>
        <w:ind w:left="2520"/>
        <w:jc w:val="both"/>
        <w:rPr>
          <w:lang w:bidi="en-US"/>
        </w:rPr>
      </w:pPr>
      <w:r w:rsidRPr="00A64DF6">
        <w:rPr>
          <w:b/>
          <w:bCs/>
          <w:lang w:bidi="en-US"/>
        </w:rPr>
        <w:t>Right to Opt-Out</w:t>
      </w:r>
      <w:r>
        <w:rPr>
          <w:lang w:bidi="en-US"/>
        </w:rPr>
        <w:t xml:space="preserve"> of the sale of PI. </w:t>
      </w:r>
      <w:r w:rsidRPr="009D47D4">
        <w:rPr>
          <w:lang w:bidi="en-US"/>
        </w:rPr>
        <w:t xml:space="preserve">Businesses </w:t>
      </w:r>
      <w:r w:rsidRPr="00485AAE">
        <w:rPr>
          <w:b/>
          <w:bCs/>
          <w:lang w:bidi="en-US"/>
        </w:rPr>
        <w:t>must wait</w:t>
      </w:r>
      <w:r w:rsidRPr="009D47D4">
        <w:rPr>
          <w:lang w:bidi="en-US"/>
        </w:rPr>
        <w:t xml:space="preserve"> </w:t>
      </w:r>
      <w:r w:rsidRPr="00200FDA">
        <w:rPr>
          <w:b/>
          <w:bCs/>
          <w:lang w:bidi="en-US"/>
        </w:rPr>
        <w:t>at least 12 months</w:t>
      </w:r>
      <w:r w:rsidRPr="009D47D4">
        <w:rPr>
          <w:lang w:bidi="en-US"/>
        </w:rPr>
        <w:t xml:space="preserve"> before asking to opt back into sale of </w:t>
      </w:r>
      <w:r>
        <w:rPr>
          <w:lang w:bidi="en-US"/>
        </w:rPr>
        <w:t xml:space="preserve">PI </w:t>
      </w:r>
    </w:p>
    <w:p w14:paraId="256D1482" w14:textId="77777777" w:rsidR="007B17E6" w:rsidRDefault="007B17E6" w:rsidP="00907470">
      <w:pPr>
        <w:numPr>
          <w:ilvl w:val="5"/>
          <w:numId w:val="4"/>
        </w:numPr>
        <w:spacing w:after="60"/>
        <w:ind w:left="2520"/>
        <w:jc w:val="both"/>
        <w:rPr>
          <w:lang w:bidi="en-US"/>
        </w:rPr>
      </w:pPr>
      <w:r w:rsidRPr="00912145">
        <w:rPr>
          <w:b/>
          <w:bCs/>
          <w:lang w:bidi="en-US"/>
        </w:rPr>
        <w:lastRenderedPageBreak/>
        <w:t>Right to Non-Discrimination</w:t>
      </w:r>
      <w:r>
        <w:rPr>
          <w:lang w:bidi="en-US"/>
        </w:rPr>
        <w:t xml:space="preserve"> for exercising CCPA rights.</w:t>
      </w:r>
    </w:p>
    <w:p w14:paraId="64B88402" w14:textId="77777777" w:rsidR="007B17E6" w:rsidRDefault="007B17E6" w:rsidP="00907470">
      <w:pPr>
        <w:numPr>
          <w:ilvl w:val="6"/>
          <w:numId w:val="4"/>
        </w:numPr>
        <w:spacing w:after="60"/>
        <w:ind w:left="3240"/>
        <w:jc w:val="both"/>
        <w:rPr>
          <w:lang w:bidi="en-US"/>
        </w:rPr>
      </w:pPr>
      <w:r w:rsidRPr="00D14B6C">
        <w:rPr>
          <w:lang w:bidi="en-US"/>
        </w:rPr>
        <w:t xml:space="preserve">Business </w:t>
      </w:r>
      <w:r w:rsidRPr="007C139C">
        <w:rPr>
          <w:b/>
          <w:bCs/>
          <w:lang w:bidi="en-US"/>
        </w:rPr>
        <w:t>cannot deny goods or services, charge a different price, or provide different level or quality of goods or services</w:t>
      </w:r>
      <w:r w:rsidRPr="00D14B6C">
        <w:rPr>
          <w:lang w:bidi="en-US"/>
        </w:rPr>
        <w:t xml:space="preserve"> because rights under CCPA</w:t>
      </w:r>
      <w:r>
        <w:rPr>
          <w:lang w:bidi="en-US"/>
        </w:rPr>
        <w:t xml:space="preserve"> exercised. </w:t>
      </w:r>
    </w:p>
    <w:p w14:paraId="37CEC729" w14:textId="5C53B43E" w:rsidR="0003717B" w:rsidRDefault="007B17E6" w:rsidP="00544AF4">
      <w:pPr>
        <w:numPr>
          <w:ilvl w:val="6"/>
          <w:numId w:val="4"/>
        </w:numPr>
        <w:spacing w:after="60"/>
        <w:ind w:left="3240"/>
        <w:jc w:val="both"/>
        <w:rPr>
          <w:lang w:bidi="en-US"/>
        </w:rPr>
      </w:pPr>
      <w:r w:rsidRPr="00062BDC">
        <w:rPr>
          <w:lang w:bidi="en-US"/>
        </w:rPr>
        <w:t xml:space="preserve">Businesses </w:t>
      </w:r>
      <w:r w:rsidRPr="007C139C">
        <w:rPr>
          <w:b/>
          <w:bCs/>
          <w:lang w:bidi="en-US"/>
        </w:rPr>
        <w:t>can offer you promotions, discounts and other deals in exchange for collecting, keeping, or selling your personal information</w:t>
      </w:r>
      <w:r w:rsidRPr="00062BDC">
        <w:rPr>
          <w:lang w:bidi="en-US"/>
        </w:rPr>
        <w:t xml:space="preserve">. But </w:t>
      </w:r>
      <w:r w:rsidRPr="00E3760D">
        <w:rPr>
          <w:b/>
          <w:bCs/>
          <w:lang w:bidi="en-US"/>
        </w:rPr>
        <w:t>only if financial incentive offered is reasonably related to value of the PI</w:t>
      </w:r>
      <w:r w:rsidRPr="00062BDC">
        <w:rPr>
          <w:lang w:bidi="en-US"/>
        </w:rPr>
        <w:t>.</w:t>
      </w:r>
    </w:p>
    <w:p w14:paraId="46F8CBB3" w14:textId="144062C4" w:rsidR="0098368F" w:rsidRDefault="0098368F" w:rsidP="002C1E70">
      <w:pPr>
        <w:numPr>
          <w:ilvl w:val="4"/>
          <w:numId w:val="4"/>
        </w:numPr>
        <w:spacing w:after="60"/>
        <w:jc w:val="both"/>
        <w:rPr>
          <w:lang w:bidi="en-US"/>
        </w:rPr>
      </w:pPr>
      <w:r w:rsidRPr="0098368F">
        <w:rPr>
          <w:b/>
          <w:bCs/>
          <w:lang w:bidi="en-US"/>
        </w:rPr>
        <w:t>Data Breach</w:t>
      </w:r>
      <w:r>
        <w:rPr>
          <w:lang w:bidi="en-US"/>
        </w:rPr>
        <w:t xml:space="preserve">: </w:t>
      </w:r>
      <w:r w:rsidR="005F3BAE">
        <w:rPr>
          <w:lang w:bidi="en-US"/>
        </w:rPr>
        <w:t>To be entitled to enforce</w:t>
      </w:r>
      <w:r w:rsidR="004F1343">
        <w:rPr>
          <w:lang w:bidi="en-US"/>
        </w:rPr>
        <w:t>ment and remedies, a data breach must consist of:</w:t>
      </w:r>
    </w:p>
    <w:p w14:paraId="3B125A08" w14:textId="18F6E904" w:rsidR="00337D7E" w:rsidRDefault="000359DA" w:rsidP="00D13E06">
      <w:pPr>
        <w:numPr>
          <w:ilvl w:val="5"/>
          <w:numId w:val="4"/>
        </w:numPr>
        <w:spacing w:after="60"/>
        <w:ind w:left="2520"/>
        <w:jc w:val="both"/>
        <w:rPr>
          <w:lang w:bidi="en-US"/>
        </w:rPr>
      </w:pPr>
      <w:bookmarkStart w:id="10" w:name="6.5_Enforcement"/>
      <w:bookmarkStart w:id="11" w:name="_bookmark13"/>
      <w:bookmarkStart w:id="12" w:name="_bookmark12"/>
      <w:bookmarkStart w:id="13" w:name="_bookmark11"/>
      <w:bookmarkStart w:id="14" w:name="_bookmark10"/>
      <w:bookmarkStart w:id="15" w:name="_bookmark9"/>
      <w:bookmarkStart w:id="16" w:name="6.4_Data_Breach"/>
      <w:bookmarkStart w:id="17" w:name="_bookmark0"/>
      <w:bookmarkStart w:id="18" w:name="_bookmark1"/>
      <w:bookmarkStart w:id="19" w:name="_bookmark2"/>
      <w:bookmarkStart w:id="20" w:name="_bookmark3"/>
      <w:bookmarkEnd w:id="10"/>
      <w:bookmarkEnd w:id="11"/>
      <w:bookmarkEnd w:id="12"/>
      <w:bookmarkEnd w:id="13"/>
      <w:bookmarkEnd w:id="14"/>
      <w:bookmarkEnd w:id="15"/>
      <w:bookmarkEnd w:id="16"/>
      <w:bookmarkEnd w:id="17"/>
      <w:bookmarkEnd w:id="18"/>
      <w:bookmarkEnd w:id="19"/>
      <w:bookmarkEnd w:id="20"/>
      <w:r w:rsidRPr="00B97B6E">
        <w:rPr>
          <w:b/>
          <w:bCs/>
          <w:lang w:bidi="en-US"/>
        </w:rPr>
        <w:t>unauthoriz</w:t>
      </w:r>
      <w:bookmarkStart w:id="21" w:name="_bookmark4"/>
      <w:bookmarkEnd w:id="21"/>
      <w:r w:rsidRPr="00B97B6E">
        <w:rPr>
          <w:b/>
          <w:bCs/>
          <w:lang w:bidi="en-US"/>
        </w:rPr>
        <w:t>ed access</w:t>
      </w:r>
      <w:r w:rsidRPr="00D13437">
        <w:rPr>
          <w:b/>
          <w:bCs/>
          <w:lang w:bidi="en-US"/>
        </w:rPr>
        <w:t xml:space="preserve"> </w:t>
      </w:r>
      <w:r w:rsidRPr="00B97B6E">
        <w:rPr>
          <w:b/>
          <w:bCs/>
          <w:lang w:bidi="en-US"/>
        </w:rPr>
        <w:t>and exfiltration, theft, or disclosure</w:t>
      </w:r>
      <w:r w:rsidRPr="00B97B6E">
        <w:rPr>
          <w:lang w:bidi="en-US"/>
        </w:rPr>
        <w:t xml:space="preserve"> of consumer’s </w:t>
      </w:r>
      <w:r>
        <w:rPr>
          <w:lang w:bidi="en-US"/>
        </w:rPr>
        <w:t>PI</w:t>
      </w:r>
      <w:r w:rsidRPr="00B97B6E">
        <w:rPr>
          <w:lang w:bidi="en-US"/>
        </w:rPr>
        <w:t xml:space="preserve"> </w:t>
      </w:r>
      <w:r w:rsidR="00D13437">
        <w:rPr>
          <w:lang w:bidi="en-US"/>
        </w:rPr>
        <w:t>due to</w:t>
      </w:r>
    </w:p>
    <w:p w14:paraId="00D8DCBA" w14:textId="44588FFA" w:rsidR="00337D7E" w:rsidRDefault="000359DA" w:rsidP="00D13E06">
      <w:pPr>
        <w:numPr>
          <w:ilvl w:val="5"/>
          <w:numId w:val="4"/>
        </w:numPr>
        <w:spacing w:after="60"/>
        <w:ind w:left="2520"/>
        <w:jc w:val="both"/>
        <w:rPr>
          <w:lang w:bidi="en-US"/>
        </w:rPr>
      </w:pPr>
      <w:r w:rsidRPr="00B97B6E">
        <w:rPr>
          <w:lang w:bidi="en-US"/>
        </w:rPr>
        <w:t xml:space="preserve">business’s </w:t>
      </w:r>
      <w:r w:rsidRPr="00B97B6E">
        <w:rPr>
          <w:b/>
          <w:bCs/>
          <w:lang w:bidi="en-US"/>
        </w:rPr>
        <w:t>failure to implement and maintain reasonable security procedures and practices</w:t>
      </w:r>
      <w:bookmarkStart w:id="22" w:name="_bookmark5"/>
      <w:bookmarkEnd w:id="22"/>
    </w:p>
    <w:p w14:paraId="4DD333A7" w14:textId="0C81AA02" w:rsidR="007A590D" w:rsidRDefault="008A0487" w:rsidP="00337D7E">
      <w:pPr>
        <w:spacing w:after="60"/>
        <w:ind w:left="1980"/>
        <w:jc w:val="both"/>
        <w:rPr>
          <w:lang w:bidi="en-US"/>
        </w:rPr>
      </w:pPr>
      <w:r w:rsidRPr="00662767">
        <w:rPr>
          <w:b/>
          <w:bCs/>
          <w:lang w:bidi="en-US"/>
        </w:rPr>
        <w:t>R</w:t>
      </w:r>
      <w:r w:rsidR="000359DA" w:rsidRPr="00B97B6E">
        <w:rPr>
          <w:b/>
          <w:bCs/>
          <w:lang w:bidi="en-US"/>
        </w:rPr>
        <w:t xml:space="preserve">emedies do not apply to </w:t>
      </w:r>
      <w:r w:rsidRPr="00662767">
        <w:rPr>
          <w:b/>
          <w:bCs/>
          <w:lang w:bidi="en-US"/>
        </w:rPr>
        <w:t xml:space="preserve">PI </w:t>
      </w:r>
      <w:r w:rsidR="000359DA" w:rsidRPr="00B97B6E">
        <w:rPr>
          <w:b/>
          <w:bCs/>
          <w:lang w:bidi="en-US"/>
        </w:rPr>
        <w:t xml:space="preserve">that </w:t>
      </w:r>
      <w:r w:rsidR="004469B3" w:rsidRPr="00662767">
        <w:rPr>
          <w:b/>
          <w:bCs/>
          <w:lang w:bidi="en-US"/>
        </w:rPr>
        <w:t xml:space="preserve">is </w:t>
      </w:r>
      <w:r w:rsidR="000359DA" w:rsidRPr="00B97B6E">
        <w:rPr>
          <w:b/>
          <w:bCs/>
          <w:lang w:bidi="en-US"/>
        </w:rPr>
        <w:t>encrypted or redacted</w:t>
      </w:r>
      <w:bookmarkStart w:id="23" w:name="_bookmark6"/>
      <w:bookmarkEnd w:id="23"/>
      <w:r w:rsidR="000359DA" w:rsidRPr="00B97B6E">
        <w:rPr>
          <w:lang w:bidi="en-US"/>
        </w:rPr>
        <w:t xml:space="preserve">. </w:t>
      </w:r>
      <w:r w:rsidR="004469B3">
        <w:rPr>
          <w:lang w:bidi="en-US"/>
        </w:rPr>
        <w:t>R</w:t>
      </w:r>
      <w:r w:rsidR="000359DA" w:rsidRPr="00B97B6E">
        <w:rPr>
          <w:lang w:bidi="en-US"/>
        </w:rPr>
        <w:t xml:space="preserve">emedies </w:t>
      </w:r>
      <w:r w:rsidR="000359DA" w:rsidRPr="00B97B6E">
        <w:rPr>
          <w:b/>
          <w:bCs/>
          <w:lang w:bidi="en-US"/>
        </w:rPr>
        <w:t>only apply to</w:t>
      </w:r>
      <w:r w:rsidR="000359DA" w:rsidRPr="00B97B6E">
        <w:rPr>
          <w:lang w:bidi="en-US"/>
        </w:rPr>
        <w:t xml:space="preserve"> certain subset of </w:t>
      </w:r>
      <w:r w:rsidR="000359DA" w:rsidRPr="00B97B6E">
        <w:rPr>
          <w:b/>
          <w:bCs/>
          <w:lang w:bidi="en-US"/>
        </w:rPr>
        <w:t xml:space="preserve">sensitive </w:t>
      </w:r>
      <w:r w:rsidR="004469B3" w:rsidRPr="00662767">
        <w:rPr>
          <w:b/>
          <w:bCs/>
          <w:lang w:bidi="en-US"/>
        </w:rPr>
        <w:t>PI</w:t>
      </w:r>
      <w:r w:rsidR="004469B3">
        <w:rPr>
          <w:lang w:bidi="en-US"/>
        </w:rPr>
        <w:t xml:space="preserve"> </w:t>
      </w:r>
      <w:r w:rsidR="000359DA" w:rsidRPr="00B97B6E">
        <w:rPr>
          <w:lang w:bidi="en-US"/>
        </w:rPr>
        <w:t>(such as</w:t>
      </w:r>
      <w:r w:rsidR="00662767">
        <w:rPr>
          <w:lang w:bidi="en-US"/>
        </w:rPr>
        <w:t xml:space="preserve"> govt ID #s</w:t>
      </w:r>
      <w:r w:rsidR="000359DA" w:rsidRPr="00B97B6E">
        <w:rPr>
          <w:lang w:bidi="en-US"/>
        </w:rPr>
        <w:t>) and are not available for all categories of</w:t>
      </w:r>
      <w:bookmarkStart w:id="24" w:name="_bookmark7"/>
      <w:bookmarkEnd w:id="24"/>
      <w:r w:rsidR="007A590D">
        <w:rPr>
          <w:lang w:bidi="en-US"/>
        </w:rPr>
        <w:t xml:space="preserve"> PI</w:t>
      </w:r>
      <w:r w:rsidR="000359DA" w:rsidRPr="00B97B6E">
        <w:rPr>
          <w:lang w:bidi="en-US"/>
        </w:rPr>
        <w:t>.</w:t>
      </w:r>
    </w:p>
    <w:p w14:paraId="0519A737" w14:textId="0F23B83E" w:rsidR="004F1343" w:rsidRDefault="00007BFB" w:rsidP="00337D7E">
      <w:pPr>
        <w:spacing w:after="60"/>
        <w:ind w:left="1980"/>
        <w:jc w:val="both"/>
        <w:rPr>
          <w:lang w:bidi="en-US"/>
        </w:rPr>
      </w:pPr>
      <w:r w:rsidRPr="00007BFB">
        <w:rPr>
          <w:b/>
          <w:bCs/>
          <w:lang w:bidi="en-US"/>
        </w:rPr>
        <w:t xml:space="preserve">Before </w:t>
      </w:r>
      <w:r w:rsidR="000359DA" w:rsidRPr="00B97B6E">
        <w:rPr>
          <w:b/>
          <w:bCs/>
          <w:lang w:bidi="en-US"/>
        </w:rPr>
        <w:t>action for damages</w:t>
      </w:r>
      <w:r w:rsidR="000359DA" w:rsidRPr="00B97B6E">
        <w:rPr>
          <w:lang w:bidi="en-US"/>
        </w:rPr>
        <w:t xml:space="preserve">, must provide business </w:t>
      </w:r>
      <w:r w:rsidR="000359DA" w:rsidRPr="00B97B6E">
        <w:rPr>
          <w:b/>
          <w:bCs/>
          <w:lang w:bidi="en-US"/>
        </w:rPr>
        <w:t>30 days’ advance written notice and opportunity to cure</w:t>
      </w:r>
      <w:r w:rsidR="000359DA" w:rsidRPr="00B97B6E">
        <w:rPr>
          <w:lang w:bidi="en-US"/>
        </w:rPr>
        <w:t xml:space="preserve"> alleged violation</w:t>
      </w:r>
      <w:bookmarkStart w:id="25" w:name="_bookmark8"/>
      <w:bookmarkEnd w:id="25"/>
      <w:r w:rsidR="000359DA" w:rsidRPr="00B97B6E">
        <w:rPr>
          <w:lang w:bidi="en-US"/>
        </w:rPr>
        <w:t xml:space="preserve">. </w:t>
      </w:r>
    </w:p>
    <w:p w14:paraId="2D0A5BBF" w14:textId="77777777" w:rsidR="0029530B" w:rsidRDefault="0098368F" w:rsidP="002C1E70">
      <w:pPr>
        <w:numPr>
          <w:ilvl w:val="4"/>
          <w:numId w:val="4"/>
        </w:numPr>
        <w:spacing w:after="60"/>
        <w:jc w:val="both"/>
        <w:rPr>
          <w:lang w:bidi="en-US"/>
        </w:rPr>
      </w:pPr>
      <w:r w:rsidRPr="0098368F">
        <w:rPr>
          <w:b/>
          <w:bCs/>
          <w:lang w:bidi="en-US"/>
        </w:rPr>
        <w:t>Enforcement</w:t>
      </w:r>
    </w:p>
    <w:p w14:paraId="6548A3D2" w14:textId="186C9A5B" w:rsidR="0029530B" w:rsidRPr="00B47340" w:rsidRDefault="000C3148" w:rsidP="0029530B">
      <w:pPr>
        <w:numPr>
          <w:ilvl w:val="5"/>
          <w:numId w:val="4"/>
        </w:numPr>
        <w:spacing w:after="60"/>
        <w:ind w:left="2520"/>
        <w:jc w:val="both"/>
        <w:rPr>
          <w:lang w:bidi="en-US"/>
        </w:rPr>
      </w:pPr>
      <w:r>
        <w:rPr>
          <w:lang w:bidi="en-US"/>
        </w:rPr>
        <w:t xml:space="preserve">Enforced by </w:t>
      </w:r>
      <w:r w:rsidRPr="0029530B">
        <w:rPr>
          <w:b/>
          <w:bCs/>
          <w:lang w:bidi="en-US"/>
        </w:rPr>
        <w:t>CA AG</w:t>
      </w:r>
      <w:r w:rsidR="00B47340">
        <w:rPr>
          <w:b/>
          <w:bCs/>
          <w:lang w:bidi="en-US"/>
        </w:rPr>
        <w:t xml:space="preserve"> </w:t>
      </w:r>
      <w:r w:rsidR="00B47340" w:rsidRPr="00B47340">
        <w:rPr>
          <w:lang w:bidi="en-US"/>
        </w:rPr>
        <w:t>with 30-day cure period</w:t>
      </w:r>
    </w:p>
    <w:p w14:paraId="57034B9E" w14:textId="77777777" w:rsidR="0029530B" w:rsidRDefault="00DE76E0" w:rsidP="0029530B">
      <w:pPr>
        <w:numPr>
          <w:ilvl w:val="5"/>
          <w:numId w:val="4"/>
        </w:numPr>
        <w:spacing w:after="60"/>
        <w:ind w:left="2520"/>
        <w:jc w:val="both"/>
        <w:rPr>
          <w:lang w:bidi="en-US"/>
        </w:rPr>
      </w:pPr>
      <w:r w:rsidRPr="0029530B">
        <w:rPr>
          <w:b/>
          <w:bCs/>
          <w:lang w:bidi="en-US"/>
        </w:rPr>
        <w:t>Civil penalties</w:t>
      </w:r>
      <w:r w:rsidR="009C0243">
        <w:rPr>
          <w:lang w:bidi="en-US"/>
        </w:rPr>
        <w:t xml:space="preserve"> between $2500 and $7500 (higher for intentional</w:t>
      </w:r>
      <w:r w:rsidR="00662767">
        <w:rPr>
          <w:lang w:bidi="en-US"/>
        </w:rPr>
        <w:t xml:space="preserve"> violations)</w:t>
      </w:r>
      <w:r w:rsidR="007A09F0">
        <w:rPr>
          <w:lang w:bidi="en-US"/>
        </w:rPr>
        <w:t xml:space="preserve">. </w:t>
      </w:r>
    </w:p>
    <w:p w14:paraId="32211C87" w14:textId="2EC1AC7F" w:rsidR="0098368F" w:rsidRPr="000822A9" w:rsidRDefault="007A09F0" w:rsidP="0029530B">
      <w:pPr>
        <w:numPr>
          <w:ilvl w:val="5"/>
          <w:numId w:val="4"/>
        </w:numPr>
        <w:spacing w:after="60"/>
        <w:ind w:left="2520"/>
        <w:jc w:val="both"/>
        <w:rPr>
          <w:lang w:bidi="en-US"/>
        </w:rPr>
      </w:pPr>
      <w:r w:rsidRPr="0029530B">
        <w:rPr>
          <w:b/>
          <w:bCs/>
          <w:lang w:bidi="en-US"/>
        </w:rPr>
        <w:t>Private right of action</w:t>
      </w:r>
      <w:r>
        <w:rPr>
          <w:lang w:bidi="en-US"/>
        </w:rPr>
        <w:t xml:space="preserve"> to recover </w:t>
      </w:r>
      <w:r w:rsidRPr="001F321F">
        <w:rPr>
          <w:b/>
          <w:bCs/>
          <w:lang w:bidi="en-US"/>
        </w:rPr>
        <w:t>statutory damages</w:t>
      </w:r>
      <w:r w:rsidR="00B06328">
        <w:rPr>
          <w:lang w:bidi="en-US"/>
        </w:rPr>
        <w:t xml:space="preserve"> of between $100 and $750 per individual per incident</w:t>
      </w:r>
      <w:r w:rsidR="00780D1A">
        <w:rPr>
          <w:lang w:bidi="en-US"/>
        </w:rPr>
        <w:t xml:space="preserve"> </w:t>
      </w:r>
      <w:r w:rsidR="00780D1A" w:rsidRPr="001F321F">
        <w:rPr>
          <w:b/>
          <w:bCs/>
          <w:lang w:bidi="en-US"/>
        </w:rPr>
        <w:t>or actual damages</w:t>
      </w:r>
      <w:r w:rsidR="00780D1A">
        <w:rPr>
          <w:lang w:bidi="en-US"/>
        </w:rPr>
        <w:t xml:space="preserve"> (whichever greater)</w:t>
      </w:r>
      <w:r w:rsidR="00F80C10">
        <w:rPr>
          <w:lang w:bidi="en-US"/>
        </w:rPr>
        <w:t xml:space="preserve"> and </w:t>
      </w:r>
      <w:r w:rsidR="00F80C10" w:rsidRPr="001F321F">
        <w:rPr>
          <w:b/>
          <w:bCs/>
          <w:lang w:bidi="en-US"/>
        </w:rPr>
        <w:t>any other remedies deemed appropriate by a court</w:t>
      </w:r>
      <w:r w:rsidR="00F80C10">
        <w:rPr>
          <w:lang w:bidi="en-US"/>
        </w:rPr>
        <w:t>.</w:t>
      </w:r>
    </w:p>
    <w:p w14:paraId="6204A2C7" w14:textId="011B5AA4" w:rsidR="000822A9" w:rsidRPr="000822A9" w:rsidRDefault="000822A9" w:rsidP="002C1E70">
      <w:pPr>
        <w:numPr>
          <w:ilvl w:val="3"/>
          <w:numId w:val="4"/>
        </w:numPr>
        <w:spacing w:after="60"/>
        <w:jc w:val="both"/>
        <w:rPr>
          <w:lang w:bidi="en-US"/>
        </w:rPr>
      </w:pPr>
      <w:r w:rsidRPr="000822A9">
        <w:rPr>
          <w:b/>
          <w:bCs/>
          <w:color w:val="002060"/>
          <w:lang w:bidi="en-US"/>
        </w:rPr>
        <w:t>Other significant state acts and laws</w:t>
      </w:r>
      <w:r w:rsidR="0008373A">
        <w:rPr>
          <w:lang w:bidi="en-US"/>
        </w:rPr>
        <w:t>:</w:t>
      </w:r>
    </w:p>
    <w:p w14:paraId="66E58E86" w14:textId="5A4301E4" w:rsidR="000822A9" w:rsidRPr="000822A9" w:rsidRDefault="00E45B41" w:rsidP="002C1E70">
      <w:pPr>
        <w:numPr>
          <w:ilvl w:val="1"/>
          <w:numId w:val="4"/>
        </w:numPr>
        <w:spacing w:after="60"/>
        <w:jc w:val="both"/>
        <w:rPr>
          <w:b/>
          <w:bCs/>
          <w:color w:val="002060"/>
          <w:lang w:bidi="en-US"/>
        </w:rPr>
      </w:pPr>
      <w:r w:rsidRPr="000822A9">
        <w:rPr>
          <w:b/>
          <w:bCs/>
          <w:color w:val="002060"/>
          <w:u w:val="single"/>
          <w:lang w:bidi="en-US"/>
        </w:rPr>
        <w:t>DATA BREACH NOTIFICATION LAWS</w:t>
      </w:r>
      <w:r w:rsidRPr="00E45B41">
        <w:rPr>
          <w:b/>
          <w:bCs/>
          <w:color w:val="002060"/>
          <w:u w:val="single"/>
          <w:lang w:bidi="en-US"/>
        </w:rPr>
        <w:t xml:space="preserve"> (1-3 QUESTIONS)</w:t>
      </w:r>
    </w:p>
    <w:p w14:paraId="069CFBA5" w14:textId="13D9D664" w:rsidR="008A39EB" w:rsidRPr="008A39EB" w:rsidRDefault="005220B6" w:rsidP="002C1E70">
      <w:pPr>
        <w:spacing w:after="60"/>
        <w:ind w:left="810"/>
        <w:jc w:val="both"/>
        <w:rPr>
          <w:lang w:bidi="en-US"/>
        </w:rPr>
      </w:pPr>
      <w:r>
        <w:rPr>
          <w:lang w:bidi="en-US"/>
        </w:rPr>
        <w:t xml:space="preserve">There is no federal data breach </w:t>
      </w:r>
      <w:r w:rsidR="00F660E0">
        <w:rPr>
          <w:lang w:bidi="en-US"/>
        </w:rPr>
        <w:t xml:space="preserve">notification </w:t>
      </w:r>
      <w:r>
        <w:rPr>
          <w:lang w:bidi="en-US"/>
        </w:rPr>
        <w:t>law</w:t>
      </w:r>
      <w:r w:rsidR="00F660E0">
        <w:rPr>
          <w:lang w:bidi="en-US"/>
        </w:rPr>
        <w:t xml:space="preserve">. </w:t>
      </w:r>
      <w:r w:rsidR="00F660E0" w:rsidRPr="00F51192">
        <w:rPr>
          <w:b/>
          <w:lang w:bidi="en-US"/>
        </w:rPr>
        <w:t xml:space="preserve">All 50 states, D.C., </w:t>
      </w:r>
      <w:r w:rsidR="00F62ACE" w:rsidRPr="00F51192">
        <w:rPr>
          <w:b/>
          <w:lang w:bidi="en-US"/>
        </w:rPr>
        <w:t xml:space="preserve">Puerto Rico and the US Virgin Islands have state </w:t>
      </w:r>
      <w:r w:rsidR="00532FDC">
        <w:rPr>
          <w:b/>
          <w:lang w:bidi="en-US"/>
        </w:rPr>
        <w:t xml:space="preserve">data </w:t>
      </w:r>
      <w:r w:rsidR="00F62ACE" w:rsidRPr="00F51192">
        <w:rPr>
          <w:b/>
          <w:lang w:bidi="en-US"/>
        </w:rPr>
        <w:t>breach notification laws</w:t>
      </w:r>
      <w:r w:rsidR="00203391" w:rsidRPr="00F51192">
        <w:rPr>
          <w:b/>
          <w:lang w:bidi="en-US"/>
        </w:rPr>
        <w:t>, which create important incentives for companies to develop</w:t>
      </w:r>
      <w:r w:rsidR="00383435" w:rsidRPr="00F51192">
        <w:rPr>
          <w:b/>
          <w:lang w:bidi="en-US"/>
        </w:rPr>
        <w:t xml:space="preserve"> good info sec practices.</w:t>
      </w:r>
      <w:r w:rsidR="00A805D3" w:rsidRPr="00F51192">
        <w:rPr>
          <w:b/>
          <w:lang w:bidi="en-US"/>
        </w:rPr>
        <w:t xml:space="preserve"> </w:t>
      </w:r>
      <w:r w:rsidR="00C658C2">
        <w:rPr>
          <w:lang w:bidi="en-US"/>
        </w:rPr>
        <w:t xml:space="preserve">Other than MA, which </w:t>
      </w:r>
      <w:r w:rsidR="00132B5E">
        <w:rPr>
          <w:lang w:bidi="en-US"/>
        </w:rPr>
        <w:t xml:space="preserve">has </w:t>
      </w:r>
      <w:r w:rsidR="00C658C2">
        <w:rPr>
          <w:lang w:bidi="en-US"/>
        </w:rPr>
        <w:t xml:space="preserve">the most prescriptive </w:t>
      </w:r>
      <w:r w:rsidR="00132B5E">
        <w:rPr>
          <w:lang w:bidi="en-US"/>
        </w:rPr>
        <w:t xml:space="preserve">state privacy </w:t>
      </w:r>
      <w:r w:rsidR="00C658C2">
        <w:rPr>
          <w:lang w:bidi="en-US"/>
        </w:rPr>
        <w:t>laws</w:t>
      </w:r>
      <w:r w:rsidR="00B84536">
        <w:rPr>
          <w:lang w:bidi="en-US"/>
        </w:rPr>
        <w:t xml:space="preserve"> and directly requires</w:t>
      </w:r>
      <w:r w:rsidR="00994392">
        <w:rPr>
          <w:lang w:bidi="en-US"/>
        </w:rPr>
        <w:t xml:space="preserve"> businesses to implement security controls</w:t>
      </w:r>
      <w:r w:rsidR="00C658C2">
        <w:rPr>
          <w:lang w:bidi="en-US"/>
        </w:rPr>
        <w:t>, m</w:t>
      </w:r>
      <w:r w:rsidR="00A805D3">
        <w:rPr>
          <w:lang w:bidi="en-US"/>
        </w:rPr>
        <w:t xml:space="preserve">ost state laws don’t require </w:t>
      </w:r>
      <w:r w:rsidR="00944C7A">
        <w:rPr>
          <w:lang w:bidi="en-US"/>
        </w:rPr>
        <w:t xml:space="preserve">specific </w:t>
      </w:r>
      <w:r w:rsidR="00A805D3">
        <w:rPr>
          <w:lang w:bidi="en-US"/>
        </w:rPr>
        <w:t>security controls</w:t>
      </w:r>
      <w:r w:rsidR="00734DA0">
        <w:rPr>
          <w:lang w:bidi="en-US"/>
        </w:rPr>
        <w:t xml:space="preserve"> but create an incentive for effective controls </w:t>
      </w:r>
      <w:r w:rsidR="00696F8F">
        <w:rPr>
          <w:lang w:bidi="en-US"/>
        </w:rPr>
        <w:t>–</w:t>
      </w:r>
      <w:r w:rsidR="00734DA0">
        <w:rPr>
          <w:lang w:bidi="en-US"/>
        </w:rPr>
        <w:t xml:space="preserve"> </w:t>
      </w:r>
      <w:r w:rsidR="003B2C35">
        <w:rPr>
          <w:lang w:bidi="en-US"/>
        </w:rPr>
        <w:t>reduced</w:t>
      </w:r>
      <w:r w:rsidR="00696F8F">
        <w:rPr>
          <w:lang w:bidi="en-US"/>
        </w:rPr>
        <w:t xml:space="preserve"> costs to the company of public disclosure</w:t>
      </w:r>
      <w:r w:rsidR="00B0041F">
        <w:rPr>
          <w:lang w:bidi="en-US"/>
        </w:rPr>
        <w:t xml:space="preserve"> of a breach.</w:t>
      </w:r>
    </w:p>
    <w:p w14:paraId="0F99898B" w14:textId="2BC19A5D" w:rsidR="000822A9" w:rsidRPr="000822A9" w:rsidRDefault="000822A9" w:rsidP="002C1E70">
      <w:pPr>
        <w:numPr>
          <w:ilvl w:val="2"/>
          <w:numId w:val="4"/>
        </w:numPr>
        <w:spacing w:after="60"/>
        <w:jc w:val="both"/>
        <w:rPr>
          <w:lang w:bidi="en-US"/>
        </w:rPr>
      </w:pPr>
      <w:r w:rsidRPr="000822A9">
        <w:rPr>
          <w:b/>
          <w:bCs/>
          <w:color w:val="002060"/>
          <w:lang w:bidi="en-US"/>
        </w:rPr>
        <w:t>Elements of state data breach notification laws</w:t>
      </w:r>
      <w:r w:rsidR="0008373A">
        <w:rPr>
          <w:lang w:bidi="en-US"/>
        </w:rPr>
        <w:t>:</w:t>
      </w:r>
      <w:r w:rsidR="00DC527E">
        <w:rPr>
          <w:lang w:bidi="en-US"/>
        </w:rPr>
        <w:t xml:space="preserve"> state data breach notification laws contain same basic</w:t>
      </w:r>
      <w:r w:rsidR="006543B1">
        <w:rPr>
          <w:lang w:bidi="en-US"/>
        </w:rPr>
        <w:t xml:space="preserve"> elements:</w:t>
      </w:r>
    </w:p>
    <w:p w14:paraId="103E4B54" w14:textId="3DA9E0F6" w:rsidR="000822A9" w:rsidRDefault="000822A9" w:rsidP="002C1E70">
      <w:pPr>
        <w:numPr>
          <w:ilvl w:val="3"/>
          <w:numId w:val="4"/>
        </w:numPr>
        <w:spacing w:after="60"/>
        <w:jc w:val="both"/>
        <w:rPr>
          <w:lang w:bidi="en-US"/>
        </w:rPr>
      </w:pPr>
      <w:r w:rsidRPr="000822A9">
        <w:rPr>
          <w:b/>
          <w:bCs/>
          <w:color w:val="002060"/>
          <w:lang w:bidi="en-US"/>
        </w:rPr>
        <w:t>Definitions of relevant terms (personal information, security breach)</w:t>
      </w:r>
      <w:r w:rsidR="0008373A">
        <w:rPr>
          <w:lang w:bidi="en-US"/>
        </w:rPr>
        <w:t>:</w:t>
      </w:r>
    </w:p>
    <w:p w14:paraId="5B2C0888" w14:textId="7700B3B5" w:rsidR="00424BE5" w:rsidRDefault="00424BE5" w:rsidP="002C1E70">
      <w:pPr>
        <w:numPr>
          <w:ilvl w:val="4"/>
          <w:numId w:val="4"/>
        </w:numPr>
        <w:spacing w:after="60"/>
        <w:jc w:val="both"/>
        <w:rPr>
          <w:lang w:bidi="en-US"/>
        </w:rPr>
      </w:pPr>
      <w:r>
        <w:rPr>
          <w:lang w:bidi="en-US"/>
        </w:rPr>
        <w:t xml:space="preserve">Definition of </w:t>
      </w:r>
      <w:r w:rsidR="00E2651B" w:rsidRPr="00424BE5">
        <w:rPr>
          <w:b/>
          <w:bCs/>
          <w:lang w:bidi="en-US"/>
        </w:rPr>
        <w:t>PERSONAL INFORMATION</w:t>
      </w:r>
      <w:r>
        <w:rPr>
          <w:lang w:bidi="en-US"/>
        </w:rPr>
        <w:t>, meaning the specific data elements that trigger reporting requirements</w:t>
      </w:r>
    </w:p>
    <w:p w14:paraId="2A0BF06E" w14:textId="67E6B91A" w:rsidR="00686733" w:rsidRDefault="009D2AC6" w:rsidP="002C1E70">
      <w:pPr>
        <w:numPr>
          <w:ilvl w:val="5"/>
          <w:numId w:val="4"/>
        </w:numPr>
        <w:spacing w:after="60"/>
        <w:ind w:left="2520"/>
        <w:jc w:val="both"/>
        <w:rPr>
          <w:lang w:bidi="en-US"/>
        </w:rPr>
      </w:pPr>
      <w:r w:rsidRPr="00686733">
        <w:rPr>
          <w:b/>
          <w:bCs/>
          <w:lang w:bidi="en-US"/>
        </w:rPr>
        <w:t>CT is typical</w:t>
      </w:r>
      <w:r w:rsidR="00CA2D3A">
        <w:rPr>
          <w:b/>
          <w:bCs/>
          <w:lang w:bidi="en-US"/>
        </w:rPr>
        <w:t xml:space="preserve"> </w:t>
      </w:r>
      <w:r w:rsidR="00CA2D3A" w:rsidRPr="00CA2D3A">
        <w:rPr>
          <w:lang w:bidi="en-US"/>
        </w:rPr>
        <w:t>(all states require this basic list)</w:t>
      </w:r>
      <w:r>
        <w:rPr>
          <w:lang w:bidi="en-US"/>
        </w:rPr>
        <w:t xml:space="preserve">: </w:t>
      </w:r>
      <w:r w:rsidR="00E92E14" w:rsidRPr="00E92E14">
        <w:rPr>
          <w:b/>
          <w:bCs/>
          <w:lang w:bidi="en-US"/>
        </w:rPr>
        <w:t>first name or first initial and last name</w:t>
      </w:r>
      <w:r w:rsidR="00E92E14">
        <w:rPr>
          <w:lang w:bidi="en-US"/>
        </w:rPr>
        <w:t xml:space="preserve"> combined </w:t>
      </w:r>
      <w:r w:rsidR="00E92E14" w:rsidRPr="00CB0F7E">
        <w:rPr>
          <w:b/>
          <w:bCs/>
          <w:lang w:bidi="en-US"/>
        </w:rPr>
        <w:t xml:space="preserve">with </w:t>
      </w:r>
      <w:r w:rsidR="00527037" w:rsidRPr="00686733">
        <w:rPr>
          <w:b/>
          <w:bCs/>
          <w:lang w:bidi="en-US"/>
        </w:rPr>
        <w:t xml:space="preserve">at least </w:t>
      </w:r>
      <w:r w:rsidR="00E92E14" w:rsidRPr="00686733">
        <w:rPr>
          <w:b/>
          <w:bCs/>
          <w:lang w:bidi="en-US"/>
        </w:rPr>
        <w:t>one</w:t>
      </w:r>
      <w:r w:rsidR="00527037">
        <w:rPr>
          <w:lang w:bidi="en-US"/>
        </w:rPr>
        <w:t xml:space="preserve"> of</w:t>
      </w:r>
      <w:r w:rsidR="00E92E14" w:rsidRPr="00E92E14">
        <w:rPr>
          <w:lang w:bidi="en-US"/>
        </w:rPr>
        <w:t xml:space="preserve"> the following:</w:t>
      </w:r>
    </w:p>
    <w:p w14:paraId="74CD5EB1" w14:textId="77777777" w:rsidR="00CB0F7E" w:rsidRPr="00123EB4" w:rsidRDefault="00CB0F7E" w:rsidP="002C1E70">
      <w:pPr>
        <w:numPr>
          <w:ilvl w:val="6"/>
          <w:numId w:val="4"/>
        </w:numPr>
        <w:spacing w:after="60"/>
        <w:ind w:left="3240"/>
        <w:jc w:val="both"/>
        <w:rPr>
          <w:b/>
          <w:bCs/>
          <w:lang w:bidi="en-US"/>
        </w:rPr>
      </w:pPr>
      <w:r w:rsidRPr="00123EB4">
        <w:rPr>
          <w:b/>
          <w:bCs/>
          <w:lang w:bidi="en-US"/>
        </w:rPr>
        <w:t>SSN</w:t>
      </w:r>
    </w:p>
    <w:p w14:paraId="5ADD93D8" w14:textId="337AA6CD" w:rsidR="00686733" w:rsidRDefault="00123EB4" w:rsidP="002C1E70">
      <w:pPr>
        <w:numPr>
          <w:ilvl w:val="6"/>
          <w:numId w:val="4"/>
        </w:numPr>
        <w:spacing w:after="60"/>
        <w:ind w:left="3240"/>
        <w:jc w:val="both"/>
        <w:rPr>
          <w:lang w:bidi="en-US"/>
        </w:rPr>
      </w:pPr>
      <w:r w:rsidRPr="0044575B">
        <w:rPr>
          <w:b/>
          <w:bCs/>
          <w:lang w:bidi="en-US"/>
        </w:rPr>
        <w:t>State ID</w:t>
      </w:r>
      <w:r>
        <w:rPr>
          <w:lang w:bidi="en-US"/>
        </w:rPr>
        <w:t xml:space="preserve"> (d</w:t>
      </w:r>
      <w:r w:rsidR="00E92E14" w:rsidRPr="00E92E14">
        <w:rPr>
          <w:lang w:bidi="en-US"/>
        </w:rPr>
        <w:t xml:space="preserve">river’s license number or state </w:t>
      </w:r>
      <w:r w:rsidR="00822C2A">
        <w:rPr>
          <w:lang w:bidi="en-US"/>
        </w:rPr>
        <w:t xml:space="preserve">ID </w:t>
      </w:r>
      <w:r w:rsidR="00E92E14" w:rsidRPr="00E92E14">
        <w:rPr>
          <w:lang w:bidi="en-US"/>
        </w:rPr>
        <w:t>card number</w:t>
      </w:r>
      <w:r>
        <w:rPr>
          <w:lang w:bidi="en-US"/>
        </w:rPr>
        <w:t>)</w:t>
      </w:r>
    </w:p>
    <w:p w14:paraId="20762C52" w14:textId="74B1BB6D" w:rsidR="00347F67" w:rsidRDefault="0044575B" w:rsidP="002C1E70">
      <w:pPr>
        <w:numPr>
          <w:ilvl w:val="6"/>
          <w:numId w:val="4"/>
        </w:numPr>
        <w:spacing w:after="60"/>
        <w:ind w:left="3240"/>
        <w:jc w:val="both"/>
        <w:rPr>
          <w:lang w:bidi="en-US"/>
        </w:rPr>
      </w:pPr>
      <w:r w:rsidRPr="0044575B">
        <w:rPr>
          <w:b/>
          <w:bCs/>
          <w:lang w:bidi="en-US"/>
        </w:rPr>
        <w:t>Financial a</w:t>
      </w:r>
      <w:r w:rsidR="00E92E14" w:rsidRPr="0044575B">
        <w:rPr>
          <w:b/>
          <w:bCs/>
          <w:lang w:bidi="en-US"/>
        </w:rPr>
        <w:t>ccount number</w:t>
      </w:r>
      <w:r w:rsidR="00E92E14" w:rsidRPr="00E92E14">
        <w:rPr>
          <w:lang w:bidi="en-US"/>
        </w:rPr>
        <w:t xml:space="preserve"> or credit or debit card number</w:t>
      </w:r>
      <w:r w:rsidR="00822C2A">
        <w:rPr>
          <w:lang w:bidi="en-US"/>
        </w:rPr>
        <w:t xml:space="preserve"> </w:t>
      </w:r>
      <w:r w:rsidR="00822C2A" w:rsidRPr="004E7DDA">
        <w:rPr>
          <w:b/>
          <w:bCs/>
          <w:lang w:bidi="en-US"/>
        </w:rPr>
        <w:t>combined</w:t>
      </w:r>
      <w:r w:rsidR="00E92E14" w:rsidRPr="004E7DDA">
        <w:rPr>
          <w:b/>
          <w:bCs/>
          <w:lang w:bidi="en-US"/>
        </w:rPr>
        <w:t xml:space="preserve"> with</w:t>
      </w:r>
      <w:r w:rsidR="00E92E14" w:rsidRPr="00E92E14">
        <w:rPr>
          <w:lang w:bidi="en-US"/>
        </w:rPr>
        <w:t xml:space="preserve"> </w:t>
      </w:r>
      <w:r w:rsidR="00E92E14" w:rsidRPr="00A24C48">
        <w:rPr>
          <w:b/>
          <w:bCs/>
          <w:lang w:bidi="en-US"/>
        </w:rPr>
        <w:t xml:space="preserve">security </w:t>
      </w:r>
      <w:r w:rsidR="00A24C48" w:rsidRPr="00A24C48">
        <w:rPr>
          <w:b/>
          <w:bCs/>
          <w:lang w:bidi="en-US"/>
        </w:rPr>
        <w:t>information</w:t>
      </w:r>
      <w:r w:rsidR="00A24C48">
        <w:rPr>
          <w:lang w:bidi="en-US"/>
        </w:rPr>
        <w:t xml:space="preserve"> (security </w:t>
      </w:r>
      <w:r w:rsidR="00E92E14" w:rsidRPr="00E92E14">
        <w:rPr>
          <w:lang w:bidi="en-US"/>
        </w:rPr>
        <w:t>code, access code, or password</w:t>
      </w:r>
      <w:r w:rsidR="00A24C48">
        <w:rPr>
          <w:lang w:bidi="en-US"/>
        </w:rPr>
        <w:t>)</w:t>
      </w:r>
      <w:r w:rsidR="00E92E14" w:rsidRPr="00E92E14">
        <w:rPr>
          <w:lang w:bidi="en-US"/>
        </w:rPr>
        <w:t xml:space="preserve"> that permit</w:t>
      </w:r>
      <w:r w:rsidR="006C6D95">
        <w:rPr>
          <w:lang w:bidi="en-US"/>
        </w:rPr>
        <w:t>s</w:t>
      </w:r>
      <w:r w:rsidR="00E92E14" w:rsidRPr="00E92E14">
        <w:rPr>
          <w:lang w:bidi="en-US"/>
        </w:rPr>
        <w:t xml:space="preserve"> access to </w:t>
      </w:r>
      <w:r>
        <w:rPr>
          <w:lang w:bidi="en-US"/>
        </w:rPr>
        <w:t xml:space="preserve">the </w:t>
      </w:r>
      <w:r w:rsidR="00E92E14" w:rsidRPr="00E92E14">
        <w:rPr>
          <w:lang w:bidi="en-US"/>
        </w:rPr>
        <w:t>account</w:t>
      </w:r>
    </w:p>
    <w:p w14:paraId="61702E8B" w14:textId="6C930AFA" w:rsidR="00A90975" w:rsidRPr="00FD0F9F" w:rsidRDefault="00DC0693" w:rsidP="002C1E70">
      <w:pPr>
        <w:numPr>
          <w:ilvl w:val="5"/>
          <w:numId w:val="4"/>
        </w:numPr>
        <w:spacing w:after="60"/>
        <w:ind w:left="2520"/>
        <w:jc w:val="both"/>
        <w:rPr>
          <w:lang w:bidi="en-US"/>
        </w:rPr>
      </w:pPr>
      <w:r>
        <w:rPr>
          <w:b/>
          <w:bCs/>
          <w:lang w:bidi="en-US"/>
        </w:rPr>
        <w:t>Medical and Healthcare Information</w:t>
      </w:r>
      <w:r w:rsidR="00893C0B" w:rsidRPr="00FD0F9F">
        <w:rPr>
          <w:lang w:bidi="en-US"/>
        </w:rPr>
        <w:t>:</w:t>
      </w:r>
      <w:r w:rsidR="00FD0F9F">
        <w:rPr>
          <w:lang w:bidi="en-US"/>
        </w:rPr>
        <w:t xml:space="preserve"> </w:t>
      </w:r>
      <w:r w:rsidR="00FD0F9F" w:rsidRPr="00BA0A8C">
        <w:rPr>
          <w:lang w:bidi="en-US"/>
        </w:rPr>
        <w:t>Alabama, Arkansas, California, Colorado, Delaware,</w:t>
      </w:r>
      <w:r w:rsidR="00FD0F9F" w:rsidRPr="00FD0F9F">
        <w:rPr>
          <w:lang w:bidi="en-US"/>
        </w:rPr>
        <w:t xml:space="preserve"> </w:t>
      </w:r>
      <w:r w:rsidR="00FD0F9F" w:rsidRPr="00BA0A8C">
        <w:rPr>
          <w:lang w:bidi="en-US"/>
        </w:rPr>
        <w:t>Florida, Illinois, Maryland, Missouri, Montana, Nevada, North Dakota, Oregon,</w:t>
      </w:r>
      <w:r w:rsidR="00FD0F9F" w:rsidRPr="00FD0F9F">
        <w:rPr>
          <w:lang w:bidi="en-US"/>
        </w:rPr>
        <w:t xml:space="preserve"> Rhode Island, South Dakota, Texas, Virginia, and Wyoming</w:t>
      </w:r>
    </w:p>
    <w:p w14:paraId="02D0CE24" w14:textId="2123D0D2" w:rsidR="005C2C86" w:rsidRDefault="005C2C86" w:rsidP="002C1E70">
      <w:pPr>
        <w:numPr>
          <w:ilvl w:val="5"/>
          <w:numId w:val="4"/>
        </w:numPr>
        <w:spacing w:after="60"/>
        <w:ind w:left="2520"/>
        <w:jc w:val="both"/>
        <w:rPr>
          <w:lang w:bidi="en-US"/>
        </w:rPr>
      </w:pPr>
      <w:r>
        <w:rPr>
          <w:b/>
          <w:bCs/>
          <w:lang w:bidi="en-US"/>
        </w:rPr>
        <w:t>Financial Account passwords, personal ID #, account #</w:t>
      </w:r>
      <w:r w:rsidR="00D86697">
        <w:rPr>
          <w:b/>
          <w:bCs/>
          <w:lang w:bidi="en-US"/>
        </w:rPr>
        <w:t>, etc</w:t>
      </w:r>
      <w:r w:rsidR="00D86697" w:rsidRPr="00FD0F9F">
        <w:rPr>
          <w:lang w:bidi="en-US"/>
        </w:rPr>
        <w:t>.:</w:t>
      </w:r>
      <w:r w:rsidR="00FD0F9F">
        <w:rPr>
          <w:lang w:bidi="en-US"/>
        </w:rPr>
        <w:t xml:space="preserve"> </w:t>
      </w:r>
      <w:r w:rsidR="00D40794" w:rsidRPr="00BA0A8C">
        <w:rPr>
          <w:lang w:bidi="en-US"/>
        </w:rPr>
        <w:t>Alaska, Georgia, Maine, North Carolina, and</w:t>
      </w:r>
      <w:r w:rsidR="00D40794" w:rsidRPr="00D40794">
        <w:rPr>
          <w:lang w:bidi="en-US"/>
        </w:rPr>
        <w:t xml:space="preserve"> Vermont</w:t>
      </w:r>
    </w:p>
    <w:p w14:paraId="760EDE4E" w14:textId="08CA29FD" w:rsidR="00F4124C" w:rsidRDefault="00F4124C" w:rsidP="002C1E70">
      <w:pPr>
        <w:numPr>
          <w:ilvl w:val="5"/>
          <w:numId w:val="4"/>
        </w:numPr>
        <w:spacing w:after="60"/>
        <w:ind w:left="2520"/>
        <w:jc w:val="both"/>
        <w:rPr>
          <w:lang w:bidi="en-US"/>
        </w:rPr>
      </w:pPr>
      <w:r w:rsidRPr="00D0535D">
        <w:rPr>
          <w:b/>
          <w:bCs/>
          <w:lang w:bidi="en-US"/>
        </w:rPr>
        <w:lastRenderedPageBreak/>
        <w:t xml:space="preserve">Federal or State </w:t>
      </w:r>
      <w:r w:rsidR="00461502" w:rsidRPr="00D0535D">
        <w:rPr>
          <w:b/>
          <w:bCs/>
          <w:lang w:bidi="en-US"/>
        </w:rPr>
        <w:t xml:space="preserve">Govt </w:t>
      </w:r>
      <w:r w:rsidRPr="00D0535D">
        <w:rPr>
          <w:b/>
          <w:bCs/>
          <w:lang w:bidi="en-US"/>
        </w:rPr>
        <w:t>ID #</w:t>
      </w:r>
      <w:r w:rsidR="00461502">
        <w:rPr>
          <w:lang w:bidi="en-US"/>
        </w:rPr>
        <w:t xml:space="preserve"> (passport, military</w:t>
      </w:r>
      <w:r w:rsidR="00D0535D">
        <w:rPr>
          <w:lang w:bidi="en-US"/>
        </w:rPr>
        <w:t>, tax)</w:t>
      </w:r>
      <w:r>
        <w:rPr>
          <w:lang w:bidi="en-US"/>
        </w:rPr>
        <w:t xml:space="preserve">: </w:t>
      </w:r>
      <w:r w:rsidR="00226E64" w:rsidRPr="00BA0A8C">
        <w:t>Alabama, Colorado,</w:t>
      </w:r>
      <w:r w:rsidR="00226E64">
        <w:t xml:space="preserve"> </w:t>
      </w:r>
      <w:r w:rsidR="00226E64" w:rsidRPr="00BA0A8C">
        <w:t>Delaware, Maryland, Montana, New Mexico, New York, North Carolina, Oregon,</w:t>
      </w:r>
      <w:r w:rsidR="00226E64">
        <w:t xml:space="preserve"> </w:t>
      </w:r>
      <w:r w:rsidR="00226E64" w:rsidRPr="00BA0A8C">
        <w:t>South Carolina, South Dakota, and Wyoming</w:t>
      </w:r>
    </w:p>
    <w:p w14:paraId="4EB97CB1" w14:textId="6B8EF21C" w:rsidR="007D6C49" w:rsidRDefault="007D6C49" w:rsidP="002C1E70">
      <w:pPr>
        <w:numPr>
          <w:ilvl w:val="5"/>
          <w:numId w:val="4"/>
        </w:numPr>
        <w:spacing w:after="60"/>
        <w:ind w:left="2520"/>
        <w:jc w:val="both"/>
        <w:rPr>
          <w:lang w:bidi="en-US"/>
        </w:rPr>
      </w:pPr>
      <w:r>
        <w:rPr>
          <w:b/>
          <w:bCs/>
          <w:lang w:bidi="en-US"/>
        </w:rPr>
        <w:t>Biometric Data</w:t>
      </w:r>
      <w:r w:rsidR="007A2228">
        <w:rPr>
          <w:b/>
          <w:bCs/>
          <w:lang w:bidi="en-US"/>
        </w:rPr>
        <w:t xml:space="preserve"> </w:t>
      </w:r>
      <w:r w:rsidR="007A2228" w:rsidRPr="007B09BD">
        <w:rPr>
          <w:lang w:bidi="en-US"/>
        </w:rPr>
        <w:t xml:space="preserve">(unique physical </w:t>
      </w:r>
      <w:r w:rsidR="00145CAA">
        <w:rPr>
          <w:lang w:bidi="en-US"/>
        </w:rPr>
        <w:t xml:space="preserve">or digital </w:t>
      </w:r>
      <w:r w:rsidR="007A2228" w:rsidRPr="00275777">
        <w:rPr>
          <w:b/>
          <w:bCs/>
          <w:lang w:bidi="en-US"/>
        </w:rPr>
        <w:t xml:space="preserve">representation of biometric </w:t>
      </w:r>
      <w:r w:rsidR="007B09BD" w:rsidRPr="00275777">
        <w:rPr>
          <w:b/>
          <w:bCs/>
          <w:lang w:bidi="en-US"/>
        </w:rPr>
        <w:t>data</w:t>
      </w:r>
      <w:r w:rsidR="00275777">
        <w:rPr>
          <w:lang w:bidi="en-US"/>
        </w:rPr>
        <w:t xml:space="preserve">, such as fingerprint, retina or iris image or </w:t>
      </w:r>
      <w:r w:rsidR="00275777" w:rsidRPr="00275777">
        <w:rPr>
          <w:b/>
          <w:bCs/>
          <w:lang w:bidi="en-US"/>
        </w:rPr>
        <w:t>biometric data</w:t>
      </w:r>
      <w:r w:rsidR="00275777" w:rsidRPr="00275777">
        <w:rPr>
          <w:lang w:bidi="en-US"/>
        </w:rPr>
        <w:t xml:space="preserve">, </w:t>
      </w:r>
      <w:r w:rsidR="00275777">
        <w:rPr>
          <w:lang w:bidi="en-US"/>
        </w:rPr>
        <w:t>such as</w:t>
      </w:r>
      <w:r w:rsidR="006D7B72">
        <w:rPr>
          <w:lang w:bidi="en-US"/>
        </w:rPr>
        <w:t xml:space="preserve"> digital measurements o</w:t>
      </w:r>
      <w:r w:rsidR="00C02844">
        <w:rPr>
          <w:lang w:bidi="en-US"/>
        </w:rPr>
        <w:t>f</w:t>
      </w:r>
      <w:r w:rsidR="006D7B72">
        <w:rPr>
          <w:lang w:bidi="en-US"/>
        </w:rPr>
        <w:t xml:space="preserve"> fingerprints, voice print, retina or iris image, facial characteristics or hand geometry</w:t>
      </w:r>
      <w:r w:rsidR="007B09BD" w:rsidRPr="007B09BD">
        <w:rPr>
          <w:lang w:bidi="en-US"/>
        </w:rPr>
        <w:t>)</w:t>
      </w:r>
      <w:r w:rsidRPr="007D6C49">
        <w:rPr>
          <w:lang w:bidi="en-US"/>
        </w:rPr>
        <w:t xml:space="preserve">: </w:t>
      </w:r>
      <w:r w:rsidR="006208E1">
        <w:rPr>
          <w:lang w:bidi="en-US"/>
        </w:rPr>
        <w:t>Arkansas</w:t>
      </w:r>
      <w:r w:rsidR="009E4869">
        <w:rPr>
          <w:lang w:bidi="en-US"/>
        </w:rPr>
        <w:t xml:space="preserve">, </w:t>
      </w:r>
      <w:r w:rsidR="008650B5">
        <w:rPr>
          <w:lang w:bidi="en-US"/>
        </w:rPr>
        <w:t xml:space="preserve">California, </w:t>
      </w:r>
      <w:r w:rsidR="00AD5958" w:rsidRPr="00BA0A8C">
        <w:t xml:space="preserve">Colorado, Delaware, Illinois, Iowa, Maryland, Nebraska, New Mexico, </w:t>
      </w:r>
      <w:r w:rsidR="009E4869">
        <w:t xml:space="preserve">New York, </w:t>
      </w:r>
      <w:r w:rsidR="00AD5958" w:rsidRPr="00BA0A8C">
        <w:t>North</w:t>
      </w:r>
      <w:r w:rsidR="00AD5958">
        <w:t xml:space="preserve"> </w:t>
      </w:r>
      <w:r w:rsidR="00AD5958" w:rsidRPr="00BA0A8C">
        <w:t xml:space="preserve">Carolina, Oregon, </w:t>
      </w:r>
      <w:r w:rsidR="009E4869">
        <w:t xml:space="preserve">Washington, </w:t>
      </w:r>
      <w:r w:rsidR="00AD5958" w:rsidRPr="00BA0A8C">
        <w:t>Wisconsin, and Wyoming</w:t>
      </w:r>
    </w:p>
    <w:p w14:paraId="0796ED72" w14:textId="302D198B" w:rsidR="00035402" w:rsidRDefault="00035402" w:rsidP="002C1E70">
      <w:pPr>
        <w:numPr>
          <w:ilvl w:val="5"/>
          <w:numId w:val="4"/>
        </w:numPr>
        <w:spacing w:after="60"/>
        <w:ind w:left="2520"/>
        <w:jc w:val="both"/>
        <w:rPr>
          <w:lang w:bidi="en-US"/>
        </w:rPr>
      </w:pPr>
      <w:r>
        <w:rPr>
          <w:b/>
          <w:bCs/>
          <w:lang w:bidi="en-US"/>
        </w:rPr>
        <w:t>DNA profile</w:t>
      </w:r>
      <w:r>
        <w:rPr>
          <w:lang w:bidi="en-US"/>
        </w:rPr>
        <w:t>: Delaware and Wisconsin</w:t>
      </w:r>
    </w:p>
    <w:p w14:paraId="4D39AD28" w14:textId="3DD2DAFB" w:rsidR="0010386B" w:rsidRDefault="0010386B" w:rsidP="002C1E70">
      <w:pPr>
        <w:numPr>
          <w:ilvl w:val="5"/>
          <w:numId w:val="4"/>
        </w:numPr>
        <w:spacing w:after="60"/>
        <w:ind w:left="2520"/>
        <w:jc w:val="both"/>
        <w:rPr>
          <w:lang w:bidi="en-US"/>
        </w:rPr>
      </w:pPr>
      <w:r>
        <w:rPr>
          <w:b/>
          <w:bCs/>
          <w:lang w:bidi="en-US"/>
        </w:rPr>
        <w:t>Tax Information and Work</w:t>
      </w:r>
      <w:r w:rsidRPr="0010386B">
        <w:rPr>
          <w:lang w:bidi="en-US"/>
        </w:rPr>
        <w:t>-</w:t>
      </w:r>
      <w:r w:rsidRPr="0010386B">
        <w:rPr>
          <w:b/>
          <w:bCs/>
          <w:lang w:bidi="en-US"/>
        </w:rPr>
        <w:t>Related Evaluations</w:t>
      </w:r>
      <w:r>
        <w:rPr>
          <w:lang w:bidi="en-US"/>
        </w:rPr>
        <w:t>: Puerto Rico</w:t>
      </w:r>
    </w:p>
    <w:p w14:paraId="5D27A952" w14:textId="20FF695F" w:rsidR="00C668A1" w:rsidRDefault="00C668A1" w:rsidP="002C1E70">
      <w:pPr>
        <w:numPr>
          <w:ilvl w:val="5"/>
          <w:numId w:val="4"/>
        </w:numPr>
        <w:spacing w:after="60"/>
        <w:ind w:left="2520"/>
        <w:jc w:val="both"/>
        <w:rPr>
          <w:lang w:bidi="en-US"/>
        </w:rPr>
      </w:pPr>
      <w:r>
        <w:rPr>
          <w:b/>
          <w:bCs/>
          <w:lang w:bidi="en-US"/>
        </w:rPr>
        <w:t>Mother’s Maiden Name</w:t>
      </w:r>
      <w:r w:rsidRPr="00C668A1">
        <w:rPr>
          <w:lang w:bidi="en-US"/>
        </w:rPr>
        <w:t>:</w:t>
      </w:r>
      <w:r>
        <w:rPr>
          <w:lang w:bidi="en-US"/>
        </w:rPr>
        <w:t xml:space="preserve"> North Carolina and North Dakota</w:t>
      </w:r>
    </w:p>
    <w:p w14:paraId="017A3343" w14:textId="33AFF52F" w:rsidR="008A6031" w:rsidRDefault="008A6031" w:rsidP="002C1E70">
      <w:pPr>
        <w:numPr>
          <w:ilvl w:val="5"/>
          <w:numId w:val="4"/>
        </w:numPr>
        <w:spacing w:after="60"/>
        <w:ind w:left="2520"/>
        <w:jc w:val="both"/>
        <w:rPr>
          <w:lang w:bidi="en-US"/>
        </w:rPr>
      </w:pPr>
      <w:r>
        <w:rPr>
          <w:b/>
          <w:bCs/>
          <w:lang w:bidi="en-US"/>
        </w:rPr>
        <w:t>CCPA</w:t>
      </w:r>
      <w:r w:rsidRPr="008A6031">
        <w:rPr>
          <w:lang w:bidi="en-US"/>
        </w:rPr>
        <w:t>:</w:t>
      </w:r>
      <w:r>
        <w:rPr>
          <w:lang w:bidi="en-US"/>
        </w:rPr>
        <w:t xml:space="preserve"> </w:t>
      </w:r>
      <w:r w:rsidRPr="0012238C">
        <w:rPr>
          <w:lang w:bidi="en-US"/>
        </w:rPr>
        <w:t>real name, postal address, email address, Social Security</w:t>
      </w:r>
      <w:r w:rsidRPr="008A6031">
        <w:rPr>
          <w:lang w:bidi="en-US"/>
        </w:rPr>
        <w:t xml:space="preserve"> </w:t>
      </w:r>
      <w:r w:rsidRPr="0012238C">
        <w:rPr>
          <w:lang w:bidi="en-US"/>
        </w:rPr>
        <w:t>number, driver’s license number, and passport number; internet protocol (IP)</w:t>
      </w:r>
      <w:r w:rsidRPr="008A6031">
        <w:rPr>
          <w:lang w:bidi="en-US"/>
        </w:rPr>
        <w:t xml:space="preserve"> </w:t>
      </w:r>
      <w:r w:rsidRPr="0012238C">
        <w:rPr>
          <w:lang w:bidi="en-US"/>
        </w:rPr>
        <w:t>address; characteristics of protected classi</w:t>
      </w:r>
      <w:r w:rsidRPr="008A6031">
        <w:rPr>
          <w:lang w:bidi="en-US"/>
        </w:rPr>
        <w:t>fi</w:t>
      </w:r>
      <w:r w:rsidRPr="0012238C">
        <w:rPr>
          <w:lang w:bidi="en-US"/>
        </w:rPr>
        <w:t>cations under California or federal</w:t>
      </w:r>
      <w:r w:rsidRPr="008A6031">
        <w:rPr>
          <w:lang w:bidi="en-US"/>
        </w:rPr>
        <w:t xml:space="preserve"> </w:t>
      </w:r>
      <w:r w:rsidRPr="0012238C">
        <w:rPr>
          <w:lang w:bidi="en-US"/>
        </w:rPr>
        <w:t>law (such as race, religion, disability, sexual orientation, and national origin);“commercial information, including records of personal property, products or</w:t>
      </w:r>
      <w:r w:rsidRPr="008A6031">
        <w:rPr>
          <w:lang w:bidi="en-US"/>
        </w:rPr>
        <w:t xml:space="preserve"> </w:t>
      </w:r>
      <w:r w:rsidRPr="0012238C">
        <w:rPr>
          <w:lang w:bidi="en-US"/>
        </w:rPr>
        <w:t>services purchased, obtained, or considered, or other purchasing or consuming</w:t>
      </w:r>
      <w:r w:rsidRPr="008A6031">
        <w:rPr>
          <w:lang w:bidi="en-US"/>
        </w:rPr>
        <w:t xml:space="preserve"> </w:t>
      </w:r>
      <w:r w:rsidRPr="0012238C">
        <w:rPr>
          <w:lang w:bidi="en-US"/>
        </w:rPr>
        <w:t>histories or tendencies;” biometric information; internet and network activity,</w:t>
      </w:r>
      <w:r w:rsidRPr="008A6031">
        <w:rPr>
          <w:lang w:bidi="en-US"/>
        </w:rPr>
        <w:t xml:space="preserve"> </w:t>
      </w:r>
      <w:r w:rsidRPr="0012238C">
        <w:rPr>
          <w:lang w:bidi="en-US"/>
        </w:rPr>
        <w:t>including “browsing history, search history, and information regarding a</w:t>
      </w:r>
      <w:r w:rsidRPr="008A6031">
        <w:rPr>
          <w:lang w:bidi="en-US"/>
        </w:rPr>
        <w:t xml:space="preserve"> </w:t>
      </w:r>
      <w:r w:rsidRPr="0012238C">
        <w:rPr>
          <w:lang w:bidi="en-US"/>
        </w:rPr>
        <w:t>consumer’s interaction with an internet website, application, or advertisement;”</w:t>
      </w:r>
      <w:r w:rsidRPr="008A6031">
        <w:rPr>
          <w:lang w:bidi="en-US"/>
        </w:rPr>
        <w:t xml:space="preserve"> </w:t>
      </w:r>
      <w:r w:rsidRPr="0012238C">
        <w:rPr>
          <w:lang w:bidi="en-US"/>
        </w:rPr>
        <w:t>geolocation information; “audio, electronic, visual, thermal, olfactory, or similar</w:t>
      </w:r>
      <w:r w:rsidRPr="008A6031">
        <w:rPr>
          <w:lang w:bidi="en-US"/>
        </w:rPr>
        <w:t xml:space="preserve"> </w:t>
      </w:r>
      <w:r w:rsidRPr="0012238C">
        <w:rPr>
          <w:lang w:bidi="en-US"/>
        </w:rPr>
        <w:t>information;” and professional or employment information and certain</w:t>
      </w:r>
      <w:r w:rsidRPr="008A6031">
        <w:rPr>
          <w:lang w:bidi="en-US"/>
        </w:rPr>
        <w:t xml:space="preserve"> education information</w:t>
      </w:r>
      <w:r w:rsidR="00965339">
        <w:rPr>
          <w:lang w:bidi="en-US"/>
        </w:rPr>
        <w:t xml:space="preserve">; </w:t>
      </w:r>
      <w:r w:rsidR="00965339" w:rsidRPr="00965339">
        <w:rPr>
          <w:b/>
          <w:bCs/>
          <w:i/>
          <w:iCs/>
          <w:lang w:bidi="en-US"/>
        </w:rPr>
        <w:t>including</w:t>
      </w:r>
      <w:r w:rsidR="00965339">
        <w:rPr>
          <w:lang w:bidi="en-US"/>
        </w:rPr>
        <w:t xml:space="preserve"> </w:t>
      </w:r>
      <w:r w:rsidR="00582D19" w:rsidRPr="0012238C">
        <w:rPr>
          <w:lang w:bidi="en-US"/>
        </w:rPr>
        <w:t>“</w:t>
      </w:r>
      <w:r w:rsidR="00582D19" w:rsidRPr="0012238C">
        <w:rPr>
          <w:b/>
          <w:bCs/>
          <w:lang w:bidi="en-US"/>
        </w:rPr>
        <w:t>inferences drawn</w:t>
      </w:r>
      <w:r w:rsidR="00582D19" w:rsidRPr="0012238C">
        <w:rPr>
          <w:lang w:bidi="en-US"/>
        </w:rPr>
        <w:t xml:space="preserve">” </w:t>
      </w:r>
      <w:r w:rsidR="00582D19" w:rsidRPr="0012238C">
        <w:rPr>
          <w:b/>
          <w:bCs/>
          <w:lang w:bidi="en-US"/>
        </w:rPr>
        <w:t>from the above</w:t>
      </w:r>
      <w:r w:rsidR="00582D19" w:rsidRPr="0012238C">
        <w:rPr>
          <w:lang w:bidi="en-US"/>
        </w:rPr>
        <w:t xml:space="preserve"> data elements </w:t>
      </w:r>
      <w:r w:rsidR="00582D19" w:rsidRPr="0012238C">
        <w:rPr>
          <w:b/>
          <w:bCs/>
          <w:lang w:bidi="en-US"/>
        </w:rPr>
        <w:t>to create pro</w:t>
      </w:r>
      <w:r w:rsidR="00582D19" w:rsidRPr="00C972D1">
        <w:rPr>
          <w:b/>
          <w:bCs/>
          <w:lang w:bidi="en-US"/>
        </w:rPr>
        <w:t>fi</w:t>
      </w:r>
      <w:r w:rsidR="00582D19" w:rsidRPr="0012238C">
        <w:rPr>
          <w:b/>
          <w:bCs/>
          <w:lang w:bidi="en-US"/>
        </w:rPr>
        <w:t>les</w:t>
      </w:r>
      <w:r w:rsidR="00582D19" w:rsidRPr="0012238C">
        <w:rPr>
          <w:lang w:bidi="en-US"/>
        </w:rPr>
        <w:t xml:space="preserve"> that re</w:t>
      </w:r>
      <w:r w:rsidR="00582D19" w:rsidRPr="00582D19">
        <w:rPr>
          <w:lang w:bidi="en-US"/>
        </w:rPr>
        <w:t>fl</w:t>
      </w:r>
      <w:r w:rsidR="00582D19" w:rsidRPr="0012238C">
        <w:rPr>
          <w:lang w:bidi="en-US"/>
        </w:rPr>
        <w:t>ect</w:t>
      </w:r>
      <w:r w:rsidR="00582D19" w:rsidRPr="00582D19">
        <w:rPr>
          <w:lang w:bidi="en-US"/>
        </w:rPr>
        <w:t xml:space="preserve"> </w:t>
      </w:r>
      <w:r w:rsidR="00582D19" w:rsidRPr="0012238C">
        <w:rPr>
          <w:lang w:bidi="en-US"/>
        </w:rPr>
        <w:t>“preferences, characteristics, psychological trends, predispositions, behavior,</w:t>
      </w:r>
      <w:r w:rsidR="00582D19" w:rsidRPr="00582D19">
        <w:rPr>
          <w:lang w:bidi="en-US"/>
        </w:rPr>
        <w:t xml:space="preserve"> attitudes, intelligence, abilities, and aptitudes” of the consumer</w:t>
      </w:r>
    </w:p>
    <w:p w14:paraId="10D310E4" w14:textId="5FED6F36" w:rsidR="007601FE" w:rsidRPr="00BA684A" w:rsidRDefault="007601FE" w:rsidP="002C1E70">
      <w:pPr>
        <w:numPr>
          <w:ilvl w:val="5"/>
          <w:numId w:val="4"/>
        </w:numPr>
        <w:spacing w:after="60"/>
        <w:ind w:left="2520"/>
        <w:jc w:val="both"/>
        <w:rPr>
          <w:b/>
          <w:bCs/>
          <w:lang w:bidi="en-US"/>
        </w:rPr>
      </w:pPr>
      <w:r w:rsidRPr="00BA684A">
        <w:rPr>
          <w:b/>
          <w:bCs/>
          <w:lang w:bidi="en-US"/>
        </w:rPr>
        <w:t>All state</w:t>
      </w:r>
      <w:r w:rsidR="00AD31B1">
        <w:rPr>
          <w:b/>
          <w:bCs/>
          <w:lang w:bidi="en-US"/>
        </w:rPr>
        <w:t>s</w:t>
      </w:r>
      <w:r w:rsidRPr="00BA684A">
        <w:rPr>
          <w:b/>
          <w:bCs/>
          <w:lang w:bidi="en-US"/>
        </w:rPr>
        <w:t xml:space="preserve"> </w:t>
      </w:r>
      <w:r w:rsidRPr="00AD31B1">
        <w:rPr>
          <w:lang w:bidi="en-US"/>
        </w:rPr>
        <w:t>include</w:t>
      </w:r>
      <w:r w:rsidRPr="00BA684A">
        <w:rPr>
          <w:b/>
          <w:bCs/>
          <w:lang w:bidi="en-US"/>
        </w:rPr>
        <w:t xml:space="preserve"> unencrypted data </w:t>
      </w:r>
      <w:r w:rsidRPr="00AD31B1">
        <w:rPr>
          <w:lang w:bidi="en-US"/>
        </w:rPr>
        <w:t>and</w:t>
      </w:r>
      <w:r w:rsidRPr="00BA684A">
        <w:rPr>
          <w:b/>
          <w:bCs/>
          <w:lang w:bidi="en-US"/>
        </w:rPr>
        <w:t xml:space="preserve"> computerized data</w:t>
      </w:r>
    </w:p>
    <w:p w14:paraId="201D530B" w14:textId="7F42FC46" w:rsidR="0044369A" w:rsidRDefault="00BA684A" w:rsidP="002C1E70">
      <w:pPr>
        <w:numPr>
          <w:ilvl w:val="6"/>
          <w:numId w:val="4"/>
        </w:numPr>
        <w:spacing w:after="60"/>
        <w:ind w:left="3240"/>
        <w:jc w:val="both"/>
        <w:rPr>
          <w:lang w:bidi="en-US"/>
        </w:rPr>
      </w:pPr>
      <w:r w:rsidRPr="00BA684A">
        <w:rPr>
          <w:b/>
          <w:bCs/>
          <w:lang w:bidi="en-US"/>
        </w:rPr>
        <w:t>Data in any form</w:t>
      </w:r>
      <w:r w:rsidR="001C26F0" w:rsidRPr="001C26F0">
        <w:rPr>
          <w:b/>
          <w:bCs/>
          <w:lang w:bidi="en-US"/>
        </w:rPr>
        <w:t>, including written records</w:t>
      </w:r>
      <w:r>
        <w:rPr>
          <w:lang w:bidi="en-US"/>
        </w:rPr>
        <w:t xml:space="preserve">: </w:t>
      </w:r>
      <w:r w:rsidR="00DF523F" w:rsidRPr="002D1247">
        <w:rPr>
          <w:lang w:bidi="en-US"/>
        </w:rPr>
        <w:t>Alaska, Hawaii,</w:t>
      </w:r>
      <w:r w:rsidR="00DF523F" w:rsidRPr="00DF523F">
        <w:rPr>
          <w:lang w:bidi="en-US"/>
        </w:rPr>
        <w:t xml:space="preserve"> </w:t>
      </w:r>
      <w:r w:rsidR="00DF523F" w:rsidRPr="002D1247">
        <w:rPr>
          <w:lang w:bidi="en-US"/>
        </w:rPr>
        <w:t>Iowa, Massachuse</w:t>
      </w:r>
      <w:r w:rsidR="00DF523F" w:rsidRPr="00DF523F">
        <w:rPr>
          <w:lang w:bidi="en-US"/>
        </w:rPr>
        <w:t>tt</w:t>
      </w:r>
      <w:r w:rsidR="00DF523F" w:rsidRPr="002D1247">
        <w:rPr>
          <w:lang w:bidi="en-US"/>
        </w:rPr>
        <w:t>s, North Carolina, South Carolina, Washington, and</w:t>
      </w:r>
      <w:r w:rsidR="00DF523F" w:rsidRPr="00DF523F">
        <w:rPr>
          <w:lang w:bidi="en-US"/>
        </w:rPr>
        <w:t xml:space="preserve"> Wisconsin</w:t>
      </w:r>
    </w:p>
    <w:p w14:paraId="005DD6DB" w14:textId="437725F9" w:rsidR="00813FFF" w:rsidRPr="001B47B0" w:rsidRDefault="00813FFF" w:rsidP="002C1E70">
      <w:pPr>
        <w:numPr>
          <w:ilvl w:val="5"/>
          <w:numId w:val="4"/>
        </w:numPr>
        <w:spacing w:after="60"/>
        <w:ind w:left="2520"/>
        <w:jc w:val="both"/>
        <w:rPr>
          <w:b/>
          <w:bCs/>
          <w:lang w:bidi="en-US"/>
        </w:rPr>
      </w:pPr>
      <w:r w:rsidRPr="00E83332">
        <w:rPr>
          <w:b/>
          <w:bCs/>
          <w:lang w:bidi="en-US"/>
        </w:rPr>
        <w:t>Almost all state</w:t>
      </w:r>
      <w:r w:rsidR="00E83332" w:rsidRPr="00E83332">
        <w:rPr>
          <w:b/>
          <w:bCs/>
          <w:lang w:bidi="en-US"/>
        </w:rPr>
        <w:t xml:space="preserve">s </w:t>
      </w:r>
      <w:r w:rsidRPr="00E83332">
        <w:rPr>
          <w:b/>
          <w:bCs/>
          <w:lang w:bidi="en-US"/>
        </w:rPr>
        <w:t>exclude</w:t>
      </w:r>
      <w:r w:rsidR="007601FE" w:rsidRPr="00E83332">
        <w:rPr>
          <w:b/>
          <w:bCs/>
          <w:lang w:bidi="en-US"/>
        </w:rPr>
        <w:t xml:space="preserve"> publicly available information</w:t>
      </w:r>
      <w:r w:rsidR="00C40D23">
        <w:rPr>
          <w:b/>
          <w:bCs/>
          <w:lang w:bidi="en-US"/>
        </w:rPr>
        <w:t xml:space="preserve"> </w:t>
      </w:r>
      <w:r w:rsidR="00C40D23" w:rsidRPr="00C40D23">
        <w:rPr>
          <w:b/>
          <w:bCs/>
          <w:i/>
          <w:iCs/>
          <w:u w:val="single"/>
          <w:lang w:bidi="en-US"/>
        </w:rPr>
        <w:t>except</w:t>
      </w:r>
      <w:r w:rsidR="00CF1176">
        <w:rPr>
          <w:lang w:bidi="en-US"/>
        </w:rPr>
        <w:t xml:space="preserve"> Michigan</w:t>
      </w:r>
    </w:p>
    <w:p w14:paraId="4CF8AAE1" w14:textId="1DDD0AAE" w:rsidR="001B47B0" w:rsidRPr="00E83332" w:rsidRDefault="001B47B0" w:rsidP="002C1E70">
      <w:pPr>
        <w:numPr>
          <w:ilvl w:val="6"/>
          <w:numId w:val="4"/>
        </w:numPr>
        <w:spacing w:after="60"/>
        <w:ind w:left="3240"/>
        <w:jc w:val="both"/>
        <w:rPr>
          <w:b/>
          <w:bCs/>
          <w:lang w:bidi="en-US"/>
        </w:rPr>
      </w:pPr>
      <w:r>
        <w:rPr>
          <w:b/>
          <w:bCs/>
          <w:lang w:bidi="en-US"/>
        </w:rPr>
        <w:t>Ohio</w:t>
      </w:r>
      <w:r w:rsidR="005B0775">
        <w:rPr>
          <w:lang w:bidi="en-US"/>
        </w:rPr>
        <w:t xml:space="preserve"> has extremely </w:t>
      </w:r>
      <w:r w:rsidR="005B0775" w:rsidRPr="005F4C75">
        <w:rPr>
          <w:b/>
          <w:bCs/>
          <w:lang w:bidi="en-US"/>
        </w:rPr>
        <w:t>expansive</w:t>
      </w:r>
      <w:r w:rsidR="005B0775">
        <w:rPr>
          <w:lang w:bidi="en-US"/>
        </w:rPr>
        <w:t xml:space="preserve"> view of </w:t>
      </w:r>
      <w:r w:rsidR="002E67D4" w:rsidRPr="005F4C75">
        <w:rPr>
          <w:b/>
          <w:bCs/>
          <w:lang w:bidi="en-US"/>
        </w:rPr>
        <w:t>exception</w:t>
      </w:r>
      <w:r w:rsidR="002E67D4">
        <w:rPr>
          <w:lang w:bidi="en-US"/>
        </w:rPr>
        <w:t xml:space="preserve"> for publicly available information</w:t>
      </w:r>
    </w:p>
    <w:p w14:paraId="435035D4" w14:textId="4911D1BB" w:rsidR="00424BE5" w:rsidRPr="00FC05EE" w:rsidRDefault="00424BE5" w:rsidP="002C1E70">
      <w:pPr>
        <w:numPr>
          <w:ilvl w:val="4"/>
          <w:numId w:val="4"/>
        </w:numPr>
        <w:spacing w:after="60"/>
        <w:jc w:val="both"/>
        <w:rPr>
          <w:lang w:bidi="en-US"/>
        </w:rPr>
      </w:pPr>
      <w:r>
        <w:rPr>
          <w:lang w:bidi="en-US"/>
        </w:rPr>
        <w:t xml:space="preserve">Definition of </w:t>
      </w:r>
      <w:r w:rsidR="00E2651B" w:rsidRPr="00E2651B">
        <w:rPr>
          <w:b/>
          <w:bCs/>
          <w:lang w:bidi="en-US"/>
        </w:rPr>
        <w:t xml:space="preserve">COVERED </w:t>
      </w:r>
      <w:r w:rsidR="00E2651B" w:rsidRPr="00A36535">
        <w:rPr>
          <w:b/>
          <w:bCs/>
          <w:lang w:bidi="en-US"/>
        </w:rPr>
        <w:t>ENTITIES</w:t>
      </w:r>
    </w:p>
    <w:p w14:paraId="614C0098" w14:textId="1E7C370F" w:rsidR="00FC05EE" w:rsidRDefault="00AE0C6E" w:rsidP="002C1E70">
      <w:pPr>
        <w:numPr>
          <w:ilvl w:val="5"/>
          <w:numId w:val="4"/>
        </w:numPr>
        <w:spacing w:after="60"/>
        <w:ind w:left="2520"/>
        <w:jc w:val="both"/>
        <w:rPr>
          <w:lang w:bidi="en-US"/>
        </w:rPr>
      </w:pPr>
      <w:r>
        <w:rPr>
          <w:b/>
          <w:bCs/>
          <w:lang w:bidi="en-US"/>
        </w:rPr>
        <w:t>CT</w:t>
      </w:r>
      <w:r w:rsidRPr="00AE0C6E">
        <w:rPr>
          <w:lang w:bidi="en-US"/>
        </w:rPr>
        <w:t xml:space="preserve">: </w:t>
      </w:r>
      <w:r w:rsidR="00EF38A1" w:rsidRPr="00301CE1">
        <w:rPr>
          <w:lang w:bidi="en-US"/>
        </w:rPr>
        <w:t>any</w:t>
      </w:r>
      <w:r w:rsidR="00EF38A1" w:rsidRPr="00EF38A1">
        <w:rPr>
          <w:lang w:bidi="en-US"/>
        </w:rPr>
        <w:t xml:space="preserve"> </w:t>
      </w:r>
      <w:r w:rsidR="00EF38A1" w:rsidRPr="00301CE1">
        <w:rPr>
          <w:b/>
          <w:bCs/>
          <w:i/>
          <w:iCs/>
          <w:lang w:bidi="en-US"/>
        </w:rPr>
        <w:t>person</w:t>
      </w:r>
      <w:r w:rsidR="00EF38A1" w:rsidRPr="00301CE1">
        <w:rPr>
          <w:b/>
          <w:bCs/>
          <w:lang w:bidi="en-US"/>
        </w:rPr>
        <w:t xml:space="preserve"> who</w:t>
      </w:r>
      <w:r w:rsidR="00EF38A1" w:rsidRPr="00301CE1">
        <w:rPr>
          <w:lang w:bidi="en-US"/>
        </w:rPr>
        <w:t xml:space="preserve"> </w:t>
      </w:r>
      <w:r w:rsidR="00EF38A1" w:rsidRPr="00301CE1">
        <w:rPr>
          <w:b/>
          <w:bCs/>
          <w:lang w:bidi="en-US"/>
        </w:rPr>
        <w:t>conducts business in this state</w:t>
      </w:r>
      <w:r w:rsidR="00EF38A1" w:rsidRPr="00301CE1">
        <w:rPr>
          <w:lang w:bidi="en-US"/>
        </w:rPr>
        <w:t xml:space="preserve">, </w:t>
      </w:r>
      <w:r w:rsidR="00EF38A1" w:rsidRPr="00301CE1">
        <w:rPr>
          <w:u w:val="single"/>
          <w:lang w:bidi="en-US"/>
        </w:rPr>
        <w:t>and</w:t>
      </w:r>
      <w:r w:rsidR="00EF38A1" w:rsidRPr="00301CE1">
        <w:rPr>
          <w:lang w:bidi="en-US"/>
        </w:rPr>
        <w:t xml:space="preserve"> who, in the ordinary course of</w:t>
      </w:r>
      <w:r w:rsidR="00EF38A1" w:rsidRPr="00EF38A1">
        <w:rPr>
          <w:lang w:bidi="en-US"/>
        </w:rPr>
        <w:t xml:space="preserve"> </w:t>
      </w:r>
      <w:r w:rsidR="00EF38A1" w:rsidRPr="00301CE1">
        <w:rPr>
          <w:lang w:bidi="en-US"/>
        </w:rPr>
        <w:t xml:space="preserve">such person’s business, </w:t>
      </w:r>
      <w:r w:rsidR="00EF38A1" w:rsidRPr="00301CE1">
        <w:rPr>
          <w:b/>
          <w:bCs/>
          <w:lang w:bidi="en-US"/>
        </w:rPr>
        <w:t>owns, licenses or maintains</w:t>
      </w:r>
      <w:r w:rsidR="00EF38A1" w:rsidRPr="00301CE1">
        <w:rPr>
          <w:lang w:bidi="en-US"/>
        </w:rPr>
        <w:t xml:space="preserve"> </w:t>
      </w:r>
      <w:r w:rsidR="00EF38A1" w:rsidRPr="00301CE1">
        <w:rPr>
          <w:b/>
          <w:bCs/>
          <w:lang w:bidi="en-US"/>
        </w:rPr>
        <w:t>computerized data</w:t>
      </w:r>
      <w:r w:rsidR="00EF38A1" w:rsidRPr="00301CE1">
        <w:rPr>
          <w:lang w:bidi="en-US"/>
        </w:rPr>
        <w:t xml:space="preserve"> </w:t>
      </w:r>
      <w:r w:rsidR="00EF38A1" w:rsidRPr="00301CE1">
        <w:rPr>
          <w:b/>
          <w:bCs/>
          <w:lang w:bidi="en-US"/>
        </w:rPr>
        <w:t>that</w:t>
      </w:r>
      <w:r w:rsidR="00EF38A1" w:rsidRPr="000C150A">
        <w:rPr>
          <w:b/>
          <w:bCs/>
          <w:lang w:bidi="en-US"/>
        </w:rPr>
        <w:t xml:space="preserve"> includes </w:t>
      </w:r>
      <w:r w:rsidR="003470A4" w:rsidRPr="000C150A">
        <w:rPr>
          <w:b/>
          <w:bCs/>
          <w:lang w:bidi="en-US"/>
        </w:rPr>
        <w:t>PI</w:t>
      </w:r>
    </w:p>
    <w:p w14:paraId="14447A03" w14:textId="706B26E7" w:rsidR="00560065" w:rsidRDefault="00560065" w:rsidP="002C1E70">
      <w:pPr>
        <w:numPr>
          <w:ilvl w:val="5"/>
          <w:numId w:val="4"/>
        </w:numPr>
        <w:spacing w:after="60"/>
        <w:ind w:left="2520"/>
        <w:jc w:val="both"/>
        <w:rPr>
          <w:lang w:bidi="en-US"/>
        </w:rPr>
      </w:pPr>
      <w:r w:rsidRPr="00A13902">
        <w:rPr>
          <w:lang w:bidi="en-US"/>
        </w:rPr>
        <w:t>Some states limit</w:t>
      </w:r>
      <w:r w:rsidR="00E16B0B" w:rsidRPr="00A13902">
        <w:rPr>
          <w:lang w:bidi="en-US"/>
        </w:rPr>
        <w:t xml:space="preserve"> this to </w:t>
      </w:r>
      <w:r w:rsidR="00E16B0B" w:rsidRPr="00672542">
        <w:rPr>
          <w:b/>
          <w:bCs/>
          <w:i/>
          <w:iCs/>
          <w:lang w:bidi="en-US"/>
        </w:rPr>
        <w:t>entities that conduct business</w:t>
      </w:r>
      <w:r w:rsidR="00E16B0B" w:rsidRPr="00A13902">
        <w:rPr>
          <w:lang w:bidi="en-US"/>
        </w:rPr>
        <w:t xml:space="preserve"> in the state</w:t>
      </w:r>
    </w:p>
    <w:p w14:paraId="59C06141" w14:textId="358186A9" w:rsidR="00E168D1" w:rsidRPr="00D40F75" w:rsidRDefault="00E168D1" w:rsidP="002C1E70">
      <w:pPr>
        <w:numPr>
          <w:ilvl w:val="5"/>
          <w:numId w:val="4"/>
        </w:numPr>
        <w:spacing w:after="60"/>
        <w:ind w:left="2520"/>
        <w:jc w:val="both"/>
        <w:rPr>
          <w:lang w:bidi="en-US"/>
        </w:rPr>
      </w:pPr>
      <w:r>
        <w:rPr>
          <w:lang w:bidi="en-US"/>
        </w:rPr>
        <w:t xml:space="preserve">Some </w:t>
      </w:r>
      <w:r w:rsidR="00402F57">
        <w:rPr>
          <w:lang w:bidi="en-US"/>
        </w:rPr>
        <w:t xml:space="preserve">states are even narrower – </w:t>
      </w:r>
      <w:r w:rsidR="00402F57" w:rsidRPr="00273577">
        <w:rPr>
          <w:b/>
          <w:bCs/>
          <w:lang w:bidi="en-US"/>
        </w:rPr>
        <w:t>Georgia</w:t>
      </w:r>
      <w:r w:rsidR="00402F57">
        <w:rPr>
          <w:lang w:bidi="en-US"/>
        </w:rPr>
        <w:t xml:space="preserve"> applies </w:t>
      </w:r>
      <w:r w:rsidR="00402F57" w:rsidRPr="00273577">
        <w:rPr>
          <w:b/>
          <w:bCs/>
          <w:lang w:bidi="en-US"/>
        </w:rPr>
        <w:t>only to “information br</w:t>
      </w:r>
      <w:r w:rsidR="00273577" w:rsidRPr="00273577">
        <w:rPr>
          <w:b/>
          <w:bCs/>
          <w:lang w:bidi="en-US"/>
        </w:rPr>
        <w:t>okers”</w:t>
      </w:r>
    </w:p>
    <w:p w14:paraId="27A899D1" w14:textId="77777777" w:rsidR="00383793" w:rsidRDefault="00D40F75" w:rsidP="002C1E70">
      <w:pPr>
        <w:numPr>
          <w:ilvl w:val="5"/>
          <w:numId w:val="4"/>
        </w:numPr>
        <w:spacing w:after="60"/>
        <w:ind w:left="2520"/>
        <w:jc w:val="both"/>
        <w:rPr>
          <w:lang w:bidi="en-US"/>
        </w:rPr>
      </w:pPr>
      <w:bookmarkStart w:id="26" w:name="_Hlk57560036"/>
      <w:r>
        <w:rPr>
          <w:b/>
          <w:bCs/>
          <w:lang w:bidi="en-US"/>
        </w:rPr>
        <w:t>CCPA</w:t>
      </w:r>
      <w:r w:rsidRPr="00D40F75">
        <w:rPr>
          <w:lang w:bidi="en-US"/>
        </w:rPr>
        <w:t xml:space="preserve">: </w:t>
      </w:r>
      <w:bookmarkStart w:id="27" w:name="_Hlk58000544"/>
      <w:r w:rsidR="00EF183A">
        <w:rPr>
          <w:lang w:bidi="en-US"/>
        </w:rPr>
        <w:t xml:space="preserve">a </w:t>
      </w:r>
      <w:r w:rsidR="007416D1" w:rsidRPr="0084773C">
        <w:rPr>
          <w:b/>
          <w:bCs/>
          <w:lang w:bidi="en-US"/>
        </w:rPr>
        <w:t>for-profit business</w:t>
      </w:r>
      <w:r w:rsidR="004371D3">
        <w:rPr>
          <w:lang w:bidi="en-US"/>
        </w:rPr>
        <w:t xml:space="preserve"> </w:t>
      </w:r>
      <w:r w:rsidR="00BE4ED8">
        <w:rPr>
          <w:lang w:bidi="en-US"/>
        </w:rPr>
        <w:t xml:space="preserve">that </w:t>
      </w:r>
    </w:p>
    <w:bookmarkEnd w:id="26"/>
    <w:p w14:paraId="3FC1E3A0" w14:textId="77777777" w:rsidR="006A4D94" w:rsidRDefault="00BE4ED8" w:rsidP="002C1E70">
      <w:pPr>
        <w:numPr>
          <w:ilvl w:val="6"/>
          <w:numId w:val="4"/>
        </w:numPr>
        <w:spacing w:after="60"/>
        <w:ind w:left="3240"/>
        <w:jc w:val="both"/>
        <w:rPr>
          <w:lang w:bidi="en-US"/>
        </w:rPr>
      </w:pPr>
      <w:r w:rsidRPr="002679FA">
        <w:rPr>
          <w:b/>
          <w:bCs/>
          <w:lang w:bidi="en-US"/>
        </w:rPr>
        <w:t>collects</w:t>
      </w:r>
      <w:r>
        <w:rPr>
          <w:lang w:bidi="en-US"/>
        </w:rPr>
        <w:t xml:space="preserve"> </w:t>
      </w:r>
      <w:r w:rsidR="00ED6F4F">
        <w:rPr>
          <w:lang w:bidi="en-US"/>
        </w:rPr>
        <w:t>or has collected on its behalf</w:t>
      </w:r>
      <w:r w:rsidR="002F3744">
        <w:rPr>
          <w:lang w:bidi="en-US"/>
        </w:rPr>
        <w:t xml:space="preserve"> </w:t>
      </w:r>
      <w:r w:rsidR="002F3744" w:rsidRPr="00AA1F7A">
        <w:rPr>
          <w:b/>
          <w:bCs/>
          <w:lang w:bidi="en-US"/>
        </w:rPr>
        <w:t xml:space="preserve">PI of </w:t>
      </w:r>
      <w:r w:rsidRPr="00AA1F7A">
        <w:rPr>
          <w:b/>
          <w:bCs/>
          <w:lang w:bidi="en-US"/>
        </w:rPr>
        <w:t xml:space="preserve">CA </w:t>
      </w:r>
      <w:r w:rsidR="002F3744" w:rsidRPr="00AA1F7A">
        <w:rPr>
          <w:b/>
          <w:bCs/>
          <w:lang w:bidi="en-US"/>
        </w:rPr>
        <w:t>residents</w:t>
      </w:r>
      <w:r w:rsidR="002159E0">
        <w:rPr>
          <w:lang w:bidi="en-US"/>
        </w:rPr>
        <w:t xml:space="preserve"> </w:t>
      </w:r>
    </w:p>
    <w:p w14:paraId="78C326C7" w14:textId="77777777" w:rsidR="006A4D94" w:rsidRDefault="002159E0" w:rsidP="002C1E70">
      <w:pPr>
        <w:numPr>
          <w:ilvl w:val="6"/>
          <w:numId w:val="4"/>
        </w:numPr>
        <w:spacing w:after="60"/>
        <w:ind w:left="3240"/>
        <w:jc w:val="both"/>
        <w:rPr>
          <w:lang w:bidi="en-US"/>
        </w:rPr>
      </w:pPr>
      <w:r>
        <w:rPr>
          <w:lang w:bidi="en-US"/>
        </w:rPr>
        <w:t xml:space="preserve">determines the </w:t>
      </w:r>
      <w:r w:rsidRPr="00AA1F7A">
        <w:rPr>
          <w:b/>
          <w:bCs/>
          <w:lang w:bidi="en-US"/>
        </w:rPr>
        <w:t>purposes and means</w:t>
      </w:r>
      <w:r>
        <w:rPr>
          <w:lang w:bidi="en-US"/>
        </w:rPr>
        <w:t xml:space="preserve"> of processing the PI</w:t>
      </w:r>
      <w:r w:rsidR="0084773C">
        <w:rPr>
          <w:lang w:bidi="en-US"/>
        </w:rPr>
        <w:t xml:space="preserve"> </w:t>
      </w:r>
    </w:p>
    <w:p w14:paraId="34483253" w14:textId="77777777" w:rsidR="00741932" w:rsidRPr="00741932" w:rsidRDefault="002679FA" w:rsidP="002C1E70">
      <w:pPr>
        <w:numPr>
          <w:ilvl w:val="6"/>
          <w:numId w:val="4"/>
        </w:numPr>
        <w:spacing w:after="60"/>
        <w:ind w:left="3240"/>
        <w:jc w:val="both"/>
        <w:rPr>
          <w:lang w:bidi="en-US"/>
        </w:rPr>
      </w:pPr>
      <w:r w:rsidRPr="0084773C">
        <w:rPr>
          <w:b/>
          <w:bCs/>
          <w:lang w:bidi="en-US"/>
        </w:rPr>
        <w:t>do</w:t>
      </w:r>
      <w:r>
        <w:rPr>
          <w:b/>
          <w:bCs/>
          <w:lang w:bidi="en-US"/>
        </w:rPr>
        <w:t xml:space="preserve">es </w:t>
      </w:r>
      <w:r w:rsidRPr="0084773C">
        <w:rPr>
          <w:b/>
          <w:bCs/>
          <w:lang w:bidi="en-US"/>
        </w:rPr>
        <w:t>business in CA</w:t>
      </w:r>
      <w:r w:rsidR="006A4D94">
        <w:rPr>
          <w:b/>
          <w:bCs/>
          <w:lang w:bidi="en-US"/>
        </w:rPr>
        <w:t xml:space="preserve"> </w:t>
      </w:r>
    </w:p>
    <w:p w14:paraId="4517C4E8" w14:textId="6FB29E4A" w:rsidR="00D40F75" w:rsidRDefault="006A4D94" w:rsidP="002C1E70">
      <w:pPr>
        <w:spacing w:after="60"/>
        <w:ind w:left="3240"/>
        <w:jc w:val="both"/>
        <w:rPr>
          <w:lang w:bidi="en-US"/>
        </w:rPr>
      </w:pPr>
      <w:r w:rsidRPr="00741932">
        <w:rPr>
          <w:b/>
          <w:bCs/>
          <w:u w:val="single"/>
          <w:lang w:bidi="en-US"/>
        </w:rPr>
        <w:t>AND</w:t>
      </w:r>
      <w:r w:rsidR="00741932" w:rsidRPr="00741932">
        <w:rPr>
          <w:lang w:bidi="en-US"/>
        </w:rPr>
        <w:t xml:space="preserve"> meets </w:t>
      </w:r>
      <w:r w:rsidR="00741932" w:rsidRPr="00811CBD">
        <w:rPr>
          <w:b/>
          <w:bCs/>
          <w:i/>
          <w:iCs/>
          <w:lang w:bidi="en-US"/>
        </w:rPr>
        <w:t>one</w:t>
      </w:r>
      <w:r w:rsidR="00741932" w:rsidRPr="00741932">
        <w:rPr>
          <w:lang w:bidi="en-US"/>
        </w:rPr>
        <w:t xml:space="preserve"> of the following:</w:t>
      </w:r>
    </w:p>
    <w:p w14:paraId="326F7DD6" w14:textId="4CED5513" w:rsidR="00741932" w:rsidRDefault="00FD21FD" w:rsidP="002C1E70">
      <w:pPr>
        <w:numPr>
          <w:ilvl w:val="6"/>
          <w:numId w:val="4"/>
        </w:numPr>
        <w:spacing w:after="60"/>
        <w:ind w:left="3240"/>
        <w:jc w:val="both"/>
        <w:rPr>
          <w:lang w:bidi="en-US"/>
        </w:rPr>
      </w:pPr>
      <w:r w:rsidRPr="00074C93">
        <w:rPr>
          <w:lang w:bidi="en-US"/>
        </w:rPr>
        <w:t>at least </w:t>
      </w:r>
      <w:r w:rsidRPr="00074C93">
        <w:rPr>
          <w:b/>
          <w:bCs/>
          <w:lang w:bidi="en-US"/>
        </w:rPr>
        <w:t xml:space="preserve">$25 </w:t>
      </w:r>
      <w:r>
        <w:rPr>
          <w:b/>
          <w:bCs/>
          <w:lang w:bidi="en-US"/>
        </w:rPr>
        <w:t>M</w:t>
      </w:r>
      <w:r w:rsidRPr="00074C93">
        <w:rPr>
          <w:lang w:bidi="en-US"/>
        </w:rPr>
        <w:t> in annual gross revenues</w:t>
      </w:r>
    </w:p>
    <w:p w14:paraId="47E58894" w14:textId="785E6B73" w:rsidR="00FD21FD" w:rsidRDefault="00D0782F" w:rsidP="002C1E70">
      <w:pPr>
        <w:numPr>
          <w:ilvl w:val="6"/>
          <w:numId w:val="4"/>
        </w:numPr>
        <w:spacing w:after="60"/>
        <w:ind w:left="3240"/>
        <w:jc w:val="both"/>
        <w:rPr>
          <w:lang w:bidi="en-US"/>
        </w:rPr>
      </w:pPr>
      <w:r w:rsidRPr="00074C93">
        <w:rPr>
          <w:lang w:bidi="en-US"/>
        </w:rPr>
        <w:t>buy</w:t>
      </w:r>
      <w:r w:rsidR="00972532">
        <w:rPr>
          <w:lang w:bidi="en-US"/>
        </w:rPr>
        <w:t>s</w:t>
      </w:r>
      <w:r w:rsidRPr="00074C93">
        <w:rPr>
          <w:lang w:bidi="en-US"/>
        </w:rPr>
        <w:t>, sell</w:t>
      </w:r>
      <w:r w:rsidR="00972532">
        <w:rPr>
          <w:lang w:bidi="en-US"/>
        </w:rPr>
        <w:t>s</w:t>
      </w:r>
      <w:r w:rsidRPr="00074C93">
        <w:rPr>
          <w:lang w:bidi="en-US"/>
        </w:rPr>
        <w:t>, share</w:t>
      </w:r>
      <w:r w:rsidR="00972532">
        <w:rPr>
          <w:lang w:bidi="en-US"/>
        </w:rPr>
        <w:t>s</w:t>
      </w:r>
      <w:r w:rsidRPr="00074C93">
        <w:rPr>
          <w:lang w:bidi="en-US"/>
        </w:rPr>
        <w:t> or receive</w:t>
      </w:r>
      <w:r w:rsidR="00972532">
        <w:rPr>
          <w:lang w:bidi="en-US"/>
        </w:rPr>
        <w:t>s</w:t>
      </w:r>
      <w:r w:rsidRPr="00074C93">
        <w:rPr>
          <w:lang w:bidi="en-US"/>
        </w:rPr>
        <w:t xml:space="preserve"> </w:t>
      </w:r>
      <w:r>
        <w:rPr>
          <w:lang w:bidi="en-US"/>
        </w:rPr>
        <w:t xml:space="preserve">PI </w:t>
      </w:r>
      <w:r w:rsidRPr="00074C93">
        <w:rPr>
          <w:lang w:bidi="en-US"/>
        </w:rPr>
        <w:t>of at least </w:t>
      </w:r>
      <w:r w:rsidRPr="00074C93">
        <w:rPr>
          <w:b/>
          <w:bCs/>
          <w:lang w:bidi="en-US"/>
        </w:rPr>
        <w:t>50,000 C</w:t>
      </w:r>
      <w:r w:rsidR="004A3A0D">
        <w:rPr>
          <w:b/>
          <w:bCs/>
          <w:lang w:bidi="en-US"/>
        </w:rPr>
        <w:t>A</w:t>
      </w:r>
      <w:r w:rsidRPr="00074C93">
        <w:rPr>
          <w:b/>
          <w:bCs/>
          <w:lang w:bidi="en-US"/>
        </w:rPr>
        <w:t xml:space="preserve"> consumers, households or devices</w:t>
      </w:r>
      <w:r w:rsidRPr="00074C93">
        <w:rPr>
          <w:lang w:bidi="en-US"/>
        </w:rPr>
        <w:t xml:space="preserve"> per year</w:t>
      </w:r>
    </w:p>
    <w:p w14:paraId="381A25E1" w14:textId="594D071F" w:rsidR="00A17FBE" w:rsidRDefault="004107E7" w:rsidP="002C1E70">
      <w:pPr>
        <w:numPr>
          <w:ilvl w:val="6"/>
          <w:numId w:val="4"/>
        </w:numPr>
        <w:spacing w:after="60"/>
        <w:ind w:left="3240"/>
        <w:jc w:val="both"/>
        <w:rPr>
          <w:lang w:bidi="en-US"/>
        </w:rPr>
      </w:pPr>
      <w:r w:rsidRPr="00074C93">
        <w:rPr>
          <w:lang w:bidi="en-US"/>
        </w:rPr>
        <w:t>derive</w:t>
      </w:r>
      <w:r w:rsidR="00972532">
        <w:rPr>
          <w:lang w:bidi="en-US"/>
        </w:rPr>
        <w:t>s</w:t>
      </w:r>
      <w:r w:rsidRPr="00074C93">
        <w:rPr>
          <w:lang w:bidi="en-US"/>
        </w:rPr>
        <w:t xml:space="preserve"> at least </w:t>
      </w:r>
      <w:r w:rsidRPr="00074C93">
        <w:rPr>
          <w:b/>
          <w:bCs/>
          <w:lang w:bidi="en-US"/>
        </w:rPr>
        <w:t>50</w:t>
      </w:r>
      <w:r w:rsidR="00707C12">
        <w:rPr>
          <w:b/>
          <w:bCs/>
          <w:lang w:bidi="en-US"/>
        </w:rPr>
        <w:t>%</w:t>
      </w:r>
      <w:r w:rsidRPr="00074C93">
        <w:rPr>
          <w:b/>
          <w:bCs/>
          <w:lang w:bidi="en-US"/>
        </w:rPr>
        <w:t xml:space="preserve"> </w:t>
      </w:r>
      <w:r w:rsidRPr="00074C93">
        <w:rPr>
          <w:lang w:bidi="en-US"/>
        </w:rPr>
        <w:t>of annual revenue </w:t>
      </w:r>
      <w:r w:rsidRPr="00074C93">
        <w:rPr>
          <w:b/>
          <w:bCs/>
          <w:lang w:bidi="en-US"/>
        </w:rPr>
        <w:t>from selling</w:t>
      </w:r>
      <w:r w:rsidRPr="00074C93">
        <w:rPr>
          <w:lang w:bidi="en-US"/>
        </w:rPr>
        <w:t> </w:t>
      </w:r>
      <w:r>
        <w:rPr>
          <w:lang w:bidi="en-US"/>
        </w:rPr>
        <w:t>PI of CA residents</w:t>
      </w:r>
    </w:p>
    <w:p w14:paraId="6A75407E" w14:textId="6739A1DD" w:rsidR="002442E9" w:rsidRDefault="002442E9" w:rsidP="002C1E70">
      <w:pPr>
        <w:spacing w:after="60"/>
        <w:ind w:left="3240"/>
        <w:jc w:val="both"/>
        <w:rPr>
          <w:b/>
          <w:bCs/>
          <w:u w:val="single"/>
          <w:lang w:bidi="en-US"/>
        </w:rPr>
      </w:pPr>
      <w:r w:rsidRPr="00EC7B10">
        <w:rPr>
          <w:b/>
          <w:bCs/>
          <w:u w:val="single"/>
          <w:lang w:bidi="en-US"/>
        </w:rPr>
        <w:t>OR</w:t>
      </w:r>
    </w:p>
    <w:p w14:paraId="2903810A" w14:textId="59548843" w:rsidR="00EE45AC" w:rsidRPr="00EE45AC" w:rsidRDefault="00EE45AC" w:rsidP="002C1E70">
      <w:pPr>
        <w:numPr>
          <w:ilvl w:val="6"/>
          <w:numId w:val="4"/>
        </w:numPr>
        <w:spacing w:after="60"/>
        <w:ind w:left="3240"/>
        <w:jc w:val="both"/>
        <w:rPr>
          <w:lang w:bidi="en-US"/>
        </w:rPr>
      </w:pPr>
      <w:r w:rsidRPr="00CC0A56">
        <w:rPr>
          <w:b/>
          <w:bCs/>
          <w:lang w:bidi="en-US"/>
        </w:rPr>
        <w:lastRenderedPageBreak/>
        <w:t>controls or is controlled</w:t>
      </w:r>
      <w:r>
        <w:rPr>
          <w:lang w:bidi="en-US"/>
        </w:rPr>
        <w:t xml:space="preserve"> by an entity that meets the above </w:t>
      </w:r>
      <w:r w:rsidR="00573A59">
        <w:rPr>
          <w:lang w:bidi="en-US"/>
        </w:rPr>
        <w:t xml:space="preserve">criteria </w:t>
      </w:r>
      <w:r>
        <w:rPr>
          <w:lang w:bidi="en-US"/>
        </w:rPr>
        <w:t xml:space="preserve">and </w:t>
      </w:r>
      <w:r w:rsidRPr="00CC0A56">
        <w:rPr>
          <w:b/>
          <w:bCs/>
          <w:lang w:bidi="en-US"/>
        </w:rPr>
        <w:t>shares common branding</w:t>
      </w:r>
      <w:r w:rsidR="00C570AC">
        <w:rPr>
          <w:b/>
          <w:bCs/>
          <w:lang w:bidi="en-US"/>
        </w:rPr>
        <w:t xml:space="preserve"> </w:t>
      </w:r>
      <w:r w:rsidR="00C570AC" w:rsidRPr="00C570AC">
        <w:rPr>
          <w:lang w:bidi="en-US"/>
        </w:rPr>
        <w:t>with that entity</w:t>
      </w:r>
      <w:bookmarkEnd w:id="27"/>
    </w:p>
    <w:p w14:paraId="772DD97C" w14:textId="7EF77EA4" w:rsidR="00424BE5" w:rsidRDefault="00A36535" w:rsidP="002C1E70">
      <w:pPr>
        <w:numPr>
          <w:ilvl w:val="4"/>
          <w:numId w:val="4"/>
        </w:numPr>
        <w:spacing w:after="60"/>
        <w:jc w:val="both"/>
        <w:rPr>
          <w:lang w:bidi="en-US"/>
        </w:rPr>
      </w:pPr>
      <w:r>
        <w:rPr>
          <w:lang w:bidi="en-US"/>
        </w:rPr>
        <w:t>D</w:t>
      </w:r>
      <w:r w:rsidR="00424BE5">
        <w:rPr>
          <w:lang w:bidi="en-US"/>
        </w:rPr>
        <w:t>efinition of a “</w:t>
      </w:r>
      <w:r w:rsidR="00E2651B" w:rsidRPr="00A36535">
        <w:rPr>
          <w:b/>
          <w:bCs/>
          <w:lang w:bidi="en-US"/>
        </w:rPr>
        <w:t>SECURITY BREACH</w:t>
      </w:r>
      <w:r w:rsidR="00424BE5">
        <w:rPr>
          <w:lang w:bidi="en-US"/>
        </w:rPr>
        <w:t>” or “</w:t>
      </w:r>
      <w:r w:rsidR="00424BE5" w:rsidRPr="00A36535">
        <w:rPr>
          <w:b/>
          <w:bCs/>
          <w:lang w:bidi="en-US"/>
        </w:rPr>
        <w:t>breach of the security of a system</w:t>
      </w:r>
      <w:r w:rsidR="00424BE5">
        <w:rPr>
          <w:lang w:bidi="en-US"/>
        </w:rPr>
        <w:t>”</w:t>
      </w:r>
      <w:r w:rsidR="00CC5A7A" w:rsidRPr="00CC5A7A">
        <w:rPr>
          <w:b/>
          <w:bCs/>
          <w:lang w:bidi="en-US"/>
        </w:rPr>
        <w:t xml:space="preserve"> </w:t>
      </w:r>
      <w:r w:rsidR="00EF4E9C">
        <w:rPr>
          <w:b/>
          <w:bCs/>
          <w:lang w:bidi="en-US"/>
        </w:rPr>
        <w:t>and l</w:t>
      </w:r>
      <w:r w:rsidR="00CC5A7A" w:rsidRPr="008F0285">
        <w:rPr>
          <w:b/>
          <w:bCs/>
          <w:lang w:bidi="en-US"/>
        </w:rPr>
        <w:t>evel of harm</w:t>
      </w:r>
      <w:r w:rsidR="00CC5A7A">
        <w:rPr>
          <w:lang w:bidi="en-US"/>
        </w:rPr>
        <w:t xml:space="preserve"> requiring notification</w:t>
      </w:r>
    </w:p>
    <w:p w14:paraId="16EA307C" w14:textId="32ADAE23" w:rsidR="00DB4273" w:rsidRDefault="00DB4273" w:rsidP="002C1E70">
      <w:pPr>
        <w:numPr>
          <w:ilvl w:val="5"/>
          <w:numId w:val="4"/>
        </w:numPr>
        <w:spacing w:after="60"/>
        <w:ind w:left="2520"/>
        <w:jc w:val="both"/>
        <w:rPr>
          <w:lang w:bidi="en-US"/>
        </w:rPr>
      </w:pPr>
      <w:r w:rsidRPr="00DB4273">
        <w:rPr>
          <w:b/>
          <w:bCs/>
          <w:lang w:bidi="en-US"/>
        </w:rPr>
        <w:t>CT</w:t>
      </w:r>
      <w:r>
        <w:rPr>
          <w:lang w:bidi="en-US"/>
        </w:rPr>
        <w:t xml:space="preserve">: </w:t>
      </w:r>
      <w:r w:rsidR="00890475" w:rsidRPr="00224034">
        <w:t>unauthorized access to or acquisition</w:t>
      </w:r>
      <w:r w:rsidR="00890475">
        <w:t xml:space="preserve"> </w:t>
      </w:r>
      <w:r w:rsidR="00890475" w:rsidRPr="00224034">
        <w:t xml:space="preserve">of electronic </w:t>
      </w:r>
      <w:r w:rsidR="00890475">
        <w:t>fi</w:t>
      </w:r>
      <w:r w:rsidR="00890475" w:rsidRPr="00224034">
        <w:t xml:space="preserve">les, media, databases or computerized data containing </w:t>
      </w:r>
      <w:r w:rsidR="00890475">
        <w:t xml:space="preserve">PI </w:t>
      </w:r>
      <w:r w:rsidR="00890475" w:rsidRPr="00224034">
        <w:t xml:space="preserve">when access to the </w:t>
      </w:r>
      <w:r w:rsidR="00890475">
        <w:t>PI</w:t>
      </w:r>
      <w:r w:rsidR="00890475" w:rsidRPr="00224034">
        <w:t xml:space="preserve"> has not been secured by</w:t>
      </w:r>
      <w:r w:rsidR="00890475">
        <w:t xml:space="preserve"> </w:t>
      </w:r>
      <w:r w:rsidR="00890475" w:rsidRPr="00224034">
        <w:t xml:space="preserve">encryption or by any other method or technology that renders the </w:t>
      </w:r>
      <w:r w:rsidR="00890475">
        <w:t>PI u</w:t>
      </w:r>
      <w:r w:rsidR="00890475" w:rsidRPr="00224034">
        <w:t>nreadable or unusable</w:t>
      </w:r>
    </w:p>
    <w:p w14:paraId="4BFE4BDB" w14:textId="43C8BE27" w:rsidR="00976F9D" w:rsidRDefault="00976F9D" w:rsidP="002C1E70">
      <w:pPr>
        <w:numPr>
          <w:ilvl w:val="5"/>
          <w:numId w:val="4"/>
        </w:numPr>
        <w:spacing w:after="60"/>
        <w:ind w:left="2520"/>
        <w:jc w:val="both"/>
        <w:rPr>
          <w:lang w:bidi="en-US"/>
        </w:rPr>
      </w:pPr>
      <w:r w:rsidRPr="00976F9D">
        <w:rPr>
          <w:lang w:bidi="en-US"/>
        </w:rPr>
        <w:t>Some state require</w:t>
      </w:r>
      <w:r w:rsidR="00BD2094">
        <w:rPr>
          <w:lang w:bidi="en-US"/>
        </w:rPr>
        <w:t xml:space="preserve"> </w:t>
      </w:r>
      <w:r w:rsidR="002B7FF5">
        <w:rPr>
          <w:lang w:bidi="en-US"/>
        </w:rPr>
        <w:t>the</w:t>
      </w:r>
      <w:r w:rsidR="00BD2094">
        <w:rPr>
          <w:lang w:bidi="en-US"/>
        </w:rPr>
        <w:t xml:space="preserve"> </w:t>
      </w:r>
      <w:r w:rsidR="00BD2094" w:rsidRPr="005D089B">
        <w:rPr>
          <w:b/>
          <w:bCs/>
          <w:lang w:bidi="en-US"/>
        </w:rPr>
        <w:t>compromise</w:t>
      </w:r>
      <w:r w:rsidR="00BD2094">
        <w:rPr>
          <w:lang w:bidi="en-US"/>
        </w:rPr>
        <w:t xml:space="preserve"> to be </w:t>
      </w:r>
      <w:r w:rsidR="00BD2094" w:rsidRPr="005D089B">
        <w:rPr>
          <w:b/>
          <w:bCs/>
          <w:lang w:bidi="en-US"/>
        </w:rPr>
        <w:t>“material”</w:t>
      </w:r>
      <w:r w:rsidR="00BD2094">
        <w:rPr>
          <w:lang w:bidi="en-US"/>
        </w:rPr>
        <w:t xml:space="preserve"> (</w:t>
      </w:r>
      <w:r w:rsidR="001A1507">
        <w:rPr>
          <w:lang w:bidi="en-US"/>
        </w:rPr>
        <w:t xml:space="preserve">e.g., </w:t>
      </w:r>
      <w:r w:rsidR="00BD2094">
        <w:rPr>
          <w:lang w:bidi="en-US"/>
        </w:rPr>
        <w:t>PA)</w:t>
      </w:r>
    </w:p>
    <w:p w14:paraId="0F7F63AC" w14:textId="0733AC52" w:rsidR="00EA51ED" w:rsidRDefault="00EA51ED" w:rsidP="002C1E70">
      <w:pPr>
        <w:numPr>
          <w:ilvl w:val="5"/>
          <w:numId w:val="4"/>
        </w:numPr>
        <w:spacing w:after="60"/>
        <w:ind w:left="2520"/>
        <w:jc w:val="both"/>
        <w:rPr>
          <w:lang w:bidi="en-US"/>
        </w:rPr>
      </w:pPr>
      <w:r>
        <w:rPr>
          <w:lang w:bidi="en-US"/>
        </w:rPr>
        <w:t>S</w:t>
      </w:r>
      <w:r w:rsidR="002B7FF5">
        <w:rPr>
          <w:lang w:bidi="en-US"/>
        </w:rPr>
        <w:t>everal</w:t>
      </w:r>
      <w:r>
        <w:rPr>
          <w:lang w:bidi="en-US"/>
        </w:rPr>
        <w:t xml:space="preserve"> states</w:t>
      </w:r>
      <w:r w:rsidR="002B7FF5">
        <w:rPr>
          <w:lang w:bidi="en-US"/>
        </w:rPr>
        <w:t xml:space="preserve"> define “breach” to be an event that causes or is likely to cause</w:t>
      </w:r>
      <w:r w:rsidR="005D089B">
        <w:rPr>
          <w:lang w:bidi="en-US"/>
        </w:rPr>
        <w:t xml:space="preserve"> </w:t>
      </w:r>
      <w:r w:rsidR="005D089B" w:rsidRPr="00F15EA7">
        <w:rPr>
          <w:b/>
          <w:bCs/>
          <w:lang w:bidi="en-US"/>
        </w:rPr>
        <w:t>identity theft or other material harm</w:t>
      </w:r>
      <w:r>
        <w:rPr>
          <w:lang w:bidi="en-US"/>
        </w:rPr>
        <w:t xml:space="preserve"> </w:t>
      </w:r>
      <w:r w:rsidR="00F15EA7">
        <w:rPr>
          <w:lang w:bidi="en-US"/>
        </w:rPr>
        <w:t>(</w:t>
      </w:r>
      <w:r w:rsidR="001A1507">
        <w:rPr>
          <w:lang w:bidi="en-US"/>
        </w:rPr>
        <w:t xml:space="preserve">e.g., </w:t>
      </w:r>
      <w:r w:rsidR="00F15EA7">
        <w:rPr>
          <w:lang w:bidi="en-US"/>
        </w:rPr>
        <w:t>KS, SC)</w:t>
      </w:r>
    </w:p>
    <w:p w14:paraId="64668A92" w14:textId="130D5793" w:rsidR="001A1507" w:rsidRPr="00976F9D" w:rsidRDefault="001A1507" w:rsidP="002C1E70">
      <w:pPr>
        <w:numPr>
          <w:ilvl w:val="5"/>
          <w:numId w:val="4"/>
        </w:numPr>
        <w:spacing w:after="60"/>
        <w:ind w:left="2520"/>
        <w:jc w:val="both"/>
        <w:rPr>
          <w:lang w:bidi="en-US"/>
        </w:rPr>
      </w:pPr>
      <w:r w:rsidRPr="00D41B4D">
        <w:rPr>
          <w:b/>
          <w:bCs/>
          <w:lang w:bidi="en-US"/>
        </w:rPr>
        <w:t>CCPA</w:t>
      </w:r>
      <w:r>
        <w:rPr>
          <w:lang w:bidi="en-US"/>
        </w:rPr>
        <w:t xml:space="preserve">: </w:t>
      </w:r>
      <w:r w:rsidR="00E46461" w:rsidRPr="00224034">
        <w:t>unauthorized access and ex</w:t>
      </w:r>
      <w:r w:rsidR="00E46461">
        <w:t>fi</w:t>
      </w:r>
      <w:r w:rsidR="00E46461" w:rsidRPr="00224034">
        <w:t>ltration,</w:t>
      </w:r>
      <w:r w:rsidR="00E46461">
        <w:t xml:space="preserve"> </w:t>
      </w:r>
      <w:r w:rsidR="00E46461" w:rsidRPr="00224034">
        <w:t>the</w:t>
      </w:r>
      <w:r w:rsidR="00E46461">
        <w:t>ft</w:t>
      </w:r>
      <w:r w:rsidR="00E46461" w:rsidRPr="00224034">
        <w:t xml:space="preserve">, or disclosure of </w:t>
      </w:r>
      <w:r w:rsidR="004E2575">
        <w:t xml:space="preserve">PI </w:t>
      </w:r>
      <w:r w:rsidR="00E46461" w:rsidRPr="00224034">
        <w:t>resulting from failure to implement and maintain reasonable security procedures and</w:t>
      </w:r>
      <w:r w:rsidR="00E46461">
        <w:t xml:space="preserve"> </w:t>
      </w:r>
      <w:r w:rsidR="00E46461" w:rsidRPr="00224034">
        <w:t>practices</w:t>
      </w:r>
    </w:p>
    <w:p w14:paraId="40DC80F9" w14:textId="3B0C92FA" w:rsidR="000822A9" w:rsidRDefault="000822A9" w:rsidP="002C1E70">
      <w:pPr>
        <w:numPr>
          <w:ilvl w:val="3"/>
          <w:numId w:val="4"/>
        </w:numPr>
        <w:spacing w:after="60"/>
        <w:jc w:val="both"/>
        <w:rPr>
          <w:lang w:bidi="en-US"/>
        </w:rPr>
      </w:pPr>
      <w:r w:rsidRPr="000822A9">
        <w:rPr>
          <w:b/>
          <w:bCs/>
          <w:color w:val="002060"/>
          <w:lang w:bidi="en-US"/>
        </w:rPr>
        <w:t>Conditions for notification (who, when, how)</w:t>
      </w:r>
      <w:r w:rsidR="0008373A">
        <w:rPr>
          <w:lang w:bidi="en-US"/>
        </w:rPr>
        <w:t>:</w:t>
      </w:r>
    </w:p>
    <w:p w14:paraId="6DC57642" w14:textId="77777777" w:rsidR="003C4E9B" w:rsidRDefault="005A626A" w:rsidP="002C1E70">
      <w:pPr>
        <w:numPr>
          <w:ilvl w:val="0"/>
          <w:numId w:val="32"/>
        </w:numPr>
        <w:spacing w:after="60"/>
        <w:jc w:val="both"/>
        <w:rPr>
          <w:lang w:bidi="en-US"/>
        </w:rPr>
      </w:pPr>
      <w:r w:rsidRPr="00E32A5B">
        <w:rPr>
          <w:b/>
          <w:bCs/>
          <w:lang w:bidi="en-US"/>
        </w:rPr>
        <w:t>Whom to notify</w:t>
      </w:r>
      <w:r w:rsidR="00725FB7" w:rsidRPr="00725FB7">
        <w:rPr>
          <w:lang w:bidi="en-US"/>
        </w:rPr>
        <w:t xml:space="preserve">: </w:t>
      </w:r>
    </w:p>
    <w:p w14:paraId="221A6D3A" w14:textId="3034AC9C" w:rsidR="005A626A" w:rsidRPr="006229AC" w:rsidRDefault="00EB0338" w:rsidP="006229AC">
      <w:pPr>
        <w:numPr>
          <w:ilvl w:val="5"/>
          <w:numId w:val="4"/>
        </w:numPr>
        <w:spacing w:after="60"/>
        <w:ind w:left="2520"/>
        <w:jc w:val="both"/>
        <w:rPr>
          <w:lang w:bidi="en-US"/>
        </w:rPr>
      </w:pPr>
      <w:r w:rsidRPr="0089161D">
        <w:rPr>
          <w:b/>
          <w:bCs/>
          <w:lang w:bidi="en-US"/>
        </w:rPr>
        <w:t xml:space="preserve">Affected </w:t>
      </w:r>
      <w:r w:rsidR="00032DE7" w:rsidRPr="0089161D">
        <w:rPr>
          <w:b/>
          <w:bCs/>
          <w:lang w:bidi="en-US"/>
        </w:rPr>
        <w:t>state residents</w:t>
      </w:r>
      <w:r w:rsidR="00032DE7" w:rsidRPr="006229AC">
        <w:rPr>
          <w:lang w:bidi="en-US"/>
        </w:rPr>
        <w:t xml:space="preserve"> </w:t>
      </w:r>
      <w:r w:rsidR="000602E5" w:rsidRPr="006229AC">
        <w:rPr>
          <w:lang w:bidi="en-US"/>
        </w:rPr>
        <w:t>(</w:t>
      </w:r>
      <w:r w:rsidRPr="006229AC">
        <w:rPr>
          <w:lang w:bidi="en-US"/>
        </w:rPr>
        <w:t xml:space="preserve">i.e., </w:t>
      </w:r>
      <w:r w:rsidR="00032DE7" w:rsidRPr="006229AC">
        <w:rPr>
          <w:lang w:bidi="en-US"/>
        </w:rPr>
        <w:t xml:space="preserve">at risk because </w:t>
      </w:r>
      <w:r w:rsidR="000602E5" w:rsidRPr="006229AC">
        <w:rPr>
          <w:lang w:bidi="en-US"/>
        </w:rPr>
        <w:t xml:space="preserve">PI </w:t>
      </w:r>
      <w:r w:rsidR="00032DE7" w:rsidRPr="006229AC">
        <w:rPr>
          <w:lang w:bidi="en-US"/>
        </w:rPr>
        <w:t>has (potentially) been exposed based on the level of unauthorized access or harm</w:t>
      </w:r>
      <w:r w:rsidR="000602E5" w:rsidRPr="006229AC">
        <w:rPr>
          <w:lang w:bidi="en-US"/>
        </w:rPr>
        <w:t>)</w:t>
      </w:r>
    </w:p>
    <w:p w14:paraId="6FCEA50D" w14:textId="3EB421FD" w:rsidR="001E35E4" w:rsidRPr="006229AC" w:rsidRDefault="0078451B" w:rsidP="00110AB9">
      <w:pPr>
        <w:numPr>
          <w:ilvl w:val="5"/>
          <w:numId w:val="4"/>
        </w:numPr>
        <w:spacing w:after="60"/>
        <w:ind w:left="2520"/>
        <w:jc w:val="both"/>
        <w:rPr>
          <w:lang w:bidi="en-US"/>
        </w:rPr>
      </w:pPr>
      <w:bookmarkStart w:id="28" w:name="_Hlk57557349"/>
      <w:bookmarkStart w:id="29" w:name="_Hlk57561973"/>
      <w:r w:rsidRPr="006229AC">
        <w:rPr>
          <w:lang w:bidi="en-US"/>
        </w:rPr>
        <w:t>⅔ of states require</w:t>
      </w:r>
      <w:r w:rsidR="001A35D2" w:rsidRPr="006229AC">
        <w:rPr>
          <w:lang w:bidi="en-US"/>
        </w:rPr>
        <w:t xml:space="preserve"> </w:t>
      </w:r>
      <w:r w:rsidR="001A35D2" w:rsidRPr="00D845C1">
        <w:rPr>
          <w:b/>
          <w:bCs/>
          <w:lang w:bidi="en-US"/>
        </w:rPr>
        <w:t xml:space="preserve">notification </w:t>
      </w:r>
      <w:bookmarkEnd w:id="28"/>
      <w:r w:rsidR="001A35D2" w:rsidRPr="00D845C1">
        <w:rPr>
          <w:b/>
          <w:bCs/>
          <w:lang w:bidi="en-US"/>
        </w:rPr>
        <w:t>to State AG or other state agencies</w:t>
      </w:r>
      <w:bookmarkEnd w:id="29"/>
    </w:p>
    <w:p w14:paraId="75F2FDF0" w14:textId="0E4C7DBB" w:rsidR="000E3BAD" w:rsidRPr="006229AC" w:rsidRDefault="000E3BAD" w:rsidP="006229AC">
      <w:pPr>
        <w:numPr>
          <w:ilvl w:val="5"/>
          <w:numId w:val="4"/>
        </w:numPr>
        <w:spacing w:after="60"/>
        <w:ind w:left="2520"/>
        <w:jc w:val="both"/>
        <w:rPr>
          <w:lang w:bidi="en-US"/>
        </w:rPr>
      </w:pPr>
      <w:bookmarkStart w:id="30" w:name="_Hlk57563339"/>
      <w:r w:rsidRPr="006229AC">
        <w:rPr>
          <w:lang w:bidi="en-US"/>
        </w:rPr>
        <w:t xml:space="preserve">⅔ of states require </w:t>
      </w:r>
      <w:r w:rsidRPr="00D845C1">
        <w:rPr>
          <w:b/>
          <w:bCs/>
          <w:lang w:bidi="en-US"/>
        </w:rPr>
        <w:t>notification of nationwide CRAs</w:t>
      </w:r>
      <w:bookmarkEnd w:id="30"/>
    </w:p>
    <w:p w14:paraId="14CCDD0C" w14:textId="42F93229" w:rsidR="00622F77" w:rsidRPr="00D845C1" w:rsidRDefault="00622F77" w:rsidP="006229AC">
      <w:pPr>
        <w:numPr>
          <w:ilvl w:val="5"/>
          <w:numId w:val="4"/>
        </w:numPr>
        <w:spacing w:after="60"/>
        <w:ind w:left="2520"/>
        <w:jc w:val="both"/>
        <w:rPr>
          <w:b/>
          <w:bCs/>
          <w:lang w:bidi="en-US"/>
        </w:rPr>
      </w:pPr>
      <w:r w:rsidRPr="00D845C1">
        <w:rPr>
          <w:b/>
          <w:bCs/>
          <w:lang w:bidi="en-US"/>
        </w:rPr>
        <w:t>All states require 3</w:t>
      </w:r>
      <w:r w:rsidRPr="00D845C1">
        <w:rPr>
          <w:b/>
          <w:bCs/>
          <w:vertAlign w:val="superscript"/>
          <w:lang w:bidi="en-US"/>
        </w:rPr>
        <w:t>rd</w:t>
      </w:r>
      <w:r w:rsidR="00110AB9" w:rsidRPr="00D845C1">
        <w:rPr>
          <w:b/>
          <w:bCs/>
          <w:lang w:bidi="en-US"/>
        </w:rPr>
        <w:t xml:space="preserve"> </w:t>
      </w:r>
      <w:r w:rsidRPr="00D845C1">
        <w:rPr>
          <w:b/>
          <w:bCs/>
          <w:lang w:bidi="en-US"/>
        </w:rPr>
        <w:t xml:space="preserve">party notification </w:t>
      </w:r>
    </w:p>
    <w:p w14:paraId="2B42B4BB" w14:textId="55F268CD" w:rsidR="0042317D" w:rsidRPr="00185B02" w:rsidRDefault="00C75309" w:rsidP="00110AB9">
      <w:pPr>
        <w:numPr>
          <w:ilvl w:val="6"/>
          <w:numId w:val="4"/>
        </w:numPr>
        <w:spacing w:after="60"/>
        <w:ind w:left="3240"/>
        <w:jc w:val="both"/>
      </w:pPr>
      <w:r w:rsidRPr="00110AB9">
        <w:rPr>
          <w:b/>
          <w:bCs/>
          <w:lang w:bidi="en-US"/>
        </w:rPr>
        <w:t>CT</w:t>
      </w:r>
      <w:r w:rsidRPr="006229AC">
        <w:rPr>
          <w:lang w:bidi="en-US"/>
        </w:rPr>
        <w:t xml:space="preserve">: </w:t>
      </w:r>
      <w:r w:rsidR="00751783" w:rsidRPr="006229AC">
        <w:rPr>
          <w:lang w:bidi="en-US"/>
        </w:rPr>
        <w:t xml:space="preserve">Any person that maintains computerized data that includes </w:t>
      </w:r>
      <w:r w:rsidR="00462A2F" w:rsidRPr="006229AC">
        <w:rPr>
          <w:lang w:bidi="en-US"/>
        </w:rPr>
        <w:t xml:space="preserve">PI </w:t>
      </w:r>
      <w:r w:rsidR="00751783" w:rsidRPr="006229AC">
        <w:rPr>
          <w:lang w:bidi="en-US"/>
        </w:rPr>
        <w:t xml:space="preserve">that the person does not own shall notify the owner or licensee of the information of any breach of the security of the data immediately following its discovery, if the </w:t>
      </w:r>
      <w:r w:rsidR="00462A2F" w:rsidRPr="006229AC">
        <w:rPr>
          <w:lang w:bidi="en-US"/>
        </w:rPr>
        <w:t xml:space="preserve">PI </w:t>
      </w:r>
      <w:r w:rsidR="00751783" w:rsidRPr="006229AC">
        <w:rPr>
          <w:lang w:bidi="en-US"/>
        </w:rPr>
        <w:t>was, or</w:t>
      </w:r>
      <w:r w:rsidR="00751783" w:rsidRPr="0063066D">
        <w:t xml:space="preserve"> is</w:t>
      </w:r>
      <w:r w:rsidR="00751783" w:rsidRPr="00751783">
        <w:t xml:space="preserve"> reasonably believed to have been accessed by an unauthorized person</w:t>
      </w:r>
    </w:p>
    <w:p w14:paraId="6ADD0C3B" w14:textId="646AC6A6" w:rsidR="005A626A" w:rsidRDefault="005A626A" w:rsidP="002C1E70">
      <w:pPr>
        <w:numPr>
          <w:ilvl w:val="0"/>
          <w:numId w:val="32"/>
        </w:numPr>
        <w:spacing w:after="60"/>
        <w:jc w:val="both"/>
        <w:rPr>
          <w:lang w:bidi="en-US"/>
        </w:rPr>
      </w:pPr>
      <w:r w:rsidRPr="00E32A5B">
        <w:rPr>
          <w:b/>
          <w:bCs/>
          <w:lang w:bidi="en-US"/>
        </w:rPr>
        <w:t>When to notify</w:t>
      </w:r>
      <w:r>
        <w:rPr>
          <w:lang w:bidi="en-US"/>
        </w:rPr>
        <w:t xml:space="preserve"> affected parties</w:t>
      </w:r>
      <w:r w:rsidR="000817DD">
        <w:rPr>
          <w:lang w:bidi="en-US"/>
        </w:rPr>
        <w:t xml:space="preserve">: </w:t>
      </w:r>
      <w:r w:rsidR="00E5314C" w:rsidRPr="0063066D">
        <w:t>most common phrase</w:t>
      </w:r>
      <w:r w:rsidR="00E5314C">
        <w:t xml:space="preserve"> </w:t>
      </w:r>
      <w:r w:rsidR="00E5314C" w:rsidRPr="0063066D">
        <w:t xml:space="preserve">used in conjunction with timing is “the </w:t>
      </w:r>
      <w:r w:rsidR="00E5314C" w:rsidRPr="0063066D">
        <w:rPr>
          <w:b/>
          <w:bCs/>
        </w:rPr>
        <w:t>most expedient time possible and without</w:t>
      </w:r>
      <w:r w:rsidR="00E5314C" w:rsidRPr="00E5314C">
        <w:rPr>
          <w:b/>
          <w:bCs/>
        </w:rPr>
        <w:t xml:space="preserve"> unreasonable delay</w:t>
      </w:r>
      <w:r w:rsidR="002968D8" w:rsidRPr="002968D8">
        <w:t>”</w:t>
      </w:r>
    </w:p>
    <w:p w14:paraId="6F53A8E4" w14:textId="1745CAA9" w:rsidR="008963BF" w:rsidRPr="00336F61" w:rsidRDefault="008F2A55" w:rsidP="000F7D58">
      <w:pPr>
        <w:pStyle w:val="ListParagraph"/>
        <w:numPr>
          <w:ilvl w:val="0"/>
          <w:numId w:val="34"/>
        </w:numPr>
        <w:rPr>
          <w:b w:val="0"/>
        </w:rPr>
      </w:pPr>
      <w:r w:rsidRPr="00336F61">
        <w:rPr>
          <w:b w:val="0"/>
        </w:rPr>
        <w:t xml:space="preserve">Most common time limit is w/in </w:t>
      </w:r>
      <w:r w:rsidRPr="00336F61">
        <w:rPr>
          <w:b w:val="0"/>
          <w:bCs/>
        </w:rPr>
        <w:t>45 days</w:t>
      </w:r>
      <w:r w:rsidR="00456997" w:rsidRPr="00336F61">
        <w:rPr>
          <w:b w:val="0"/>
          <w:bCs/>
        </w:rPr>
        <w:t xml:space="preserve"> after discovery</w:t>
      </w:r>
      <w:r w:rsidR="00456997" w:rsidRPr="00336F61">
        <w:rPr>
          <w:b w:val="0"/>
        </w:rPr>
        <w:t xml:space="preserve"> of the breach</w:t>
      </w:r>
    </w:p>
    <w:p w14:paraId="6B7C6D97" w14:textId="5D3AF784" w:rsidR="00456997" w:rsidRPr="00336F61" w:rsidRDefault="003E03D0" w:rsidP="000F7D58">
      <w:pPr>
        <w:pStyle w:val="ListParagraph"/>
        <w:numPr>
          <w:ilvl w:val="0"/>
          <w:numId w:val="34"/>
        </w:numPr>
        <w:rPr>
          <w:b w:val="0"/>
        </w:rPr>
      </w:pPr>
      <w:r w:rsidRPr="00336F61">
        <w:rPr>
          <w:b w:val="0"/>
        </w:rPr>
        <w:t xml:space="preserve">For companies operating nationally, </w:t>
      </w:r>
      <w:r w:rsidRPr="00336F61">
        <w:rPr>
          <w:b w:val="0"/>
          <w:bCs/>
        </w:rPr>
        <w:t>best practice</w:t>
      </w:r>
      <w:r w:rsidRPr="00336F61">
        <w:rPr>
          <w:b w:val="0"/>
        </w:rPr>
        <w:t xml:space="preserve"> is to </w:t>
      </w:r>
      <w:r w:rsidRPr="00336F61">
        <w:rPr>
          <w:b w:val="0"/>
          <w:bCs/>
        </w:rPr>
        <w:t>report w/in 30 days after discovery</w:t>
      </w:r>
      <w:r w:rsidR="00B85BB3" w:rsidRPr="00336F61">
        <w:rPr>
          <w:b w:val="0"/>
        </w:rPr>
        <w:t>, meaning that a delay of 45 days could be considered unreasonable w/o explanation in some states</w:t>
      </w:r>
    </w:p>
    <w:p w14:paraId="3A3675AB" w14:textId="3FEA8654" w:rsidR="00C1650D" w:rsidRPr="00336F61" w:rsidRDefault="00E1749C" w:rsidP="000F7D58">
      <w:pPr>
        <w:pStyle w:val="ListParagraph"/>
        <w:numPr>
          <w:ilvl w:val="0"/>
          <w:numId w:val="34"/>
        </w:numPr>
        <w:rPr>
          <w:b w:val="0"/>
        </w:rPr>
      </w:pPr>
      <w:r w:rsidRPr="00336F61">
        <w:rPr>
          <w:b w:val="0"/>
        </w:rPr>
        <w:t xml:space="preserve">Where breach is </w:t>
      </w:r>
      <w:r w:rsidRPr="00336F61">
        <w:rPr>
          <w:b w:val="0"/>
          <w:bCs/>
        </w:rPr>
        <w:t>suspected</w:t>
      </w:r>
      <w:r w:rsidRPr="00336F61">
        <w:rPr>
          <w:b w:val="0"/>
        </w:rPr>
        <w:t xml:space="preserve"> to be result of </w:t>
      </w:r>
      <w:r w:rsidRPr="00336F61">
        <w:rPr>
          <w:b w:val="0"/>
          <w:bCs/>
        </w:rPr>
        <w:t>criminal activity</w:t>
      </w:r>
      <w:r w:rsidRPr="00336F61">
        <w:rPr>
          <w:b w:val="0"/>
        </w:rPr>
        <w:t xml:space="preserve">, most states </w:t>
      </w:r>
      <w:r w:rsidRPr="00336F61">
        <w:rPr>
          <w:b w:val="0"/>
          <w:bCs/>
        </w:rPr>
        <w:t>allow delays for “reasonable period of time</w:t>
      </w:r>
      <w:r w:rsidR="005F2D08" w:rsidRPr="00336F61">
        <w:rPr>
          <w:b w:val="0"/>
        </w:rPr>
        <w:t xml:space="preserve"> </w:t>
      </w:r>
      <w:r w:rsidR="005F2D08" w:rsidRPr="00336F61">
        <w:rPr>
          <w:b w:val="0"/>
          <w:bCs/>
        </w:rPr>
        <w:t>if</w:t>
      </w:r>
      <w:r w:rsidR="005F2D08" w:rsidRPr="00336F61">
        <w:rPr>
          <w:b w:val="0"/>
        </w:rPr>
        <w:t xml:space="preserve"> LE agency determines that </w:t>
      </w:r>
      <w:r w:rsidR="005F2D08" w:rsidRPr="00336F61">
        <w:rPr>
          <w:b w:val="0"/>
          <w:bCs/>
        </w:rPr>
        <w:t>notification will impede</w:t>
      </w:r>
      <w:r w:rsidR="005F2D08" w:rsidRPr="00336F61">
        <w:rPr>
          <w:b w:val="0"/>
        </w:rPr>
        <w:t xml:space="preserve"> the investigation </w:t>
      </w:r>
      <w:r w:rsidR="005F2D08" w:rsidRPr="00336F61">
        <w:rPr>
          <w:b w:val="0"/>
          <w:i/>
          <w:iCs/>
          <w:u w:val="single"/>
        </w:rPr>
        <w:t>and</w:t>
      </w:r>
      <w:r w:rsidR="005F2D08" w:rsidRPr="00336F61">
        <w:rPr>
          <w:b w:val="0"/>
        </w:rPr>
        <w:t xml:space="preserve"> the </w:t>
      </w:r>
      <w:r w:rsidR="005F2D08" w:rsidRPr="00336F61">
        <w:rPr>
          <w:b w:val="0"/>
          <w:bCs/>
        </w:rPr>
        <w:t>LE agency has made a request</w:t>
      </w:r>
      <w:r w:rsidR="005F2D08" w:rsidRPr="00336F61">
        <w:rPr>
          <w:b w:val="0"/>
        </w:rPr>
        <w:t xml:space="preserve"> that the notification be delayed”</w:t>
      </w:r>
    </w:p>
    <w:p w14:paraId="23302ADF" w14:textId="5A55820E" w:rsidR="007602D9" w:rsidRPr="00336F61" w:rsidRDefault="007602D9" w:rsidP="000F7D58">
      <w:pPr>
        <w:pStyle w:val="ListParagraph"/>
        <w:numPr>
          <w:ilvl w:val="0"/>
          <w:numId w:val="34"/>
        </w:numPr>
        <w:rPr>
          <w:b w:val="0"/>
        </w:rPr>
      </w:pPr>
      <w:r w:rsidRPr="00336F61">
        <w:rPr>
          <w:b w:val="0"/>
          <w:bCs/>
        </w:rPr>
        <w:t>Puerto Rico</w:t>
      </w:r>
      <w:r w:rsidRPr="00336F61">
        <w:rPr>
          <w:b w:val="0"/>
        </w:rPr>
        <w:t>:</w:t>
      </w:r>
      <w:r w:rsidR="0080283A" w:rsidRPr="00336F61">
        <w:rPr>
          <w:b w:val="0"/>
        </w:rPr>
        <w:t xml:space="preserve"> </w:t>
      </w:r>
      <w:r w:rsidR="00297C80" w:rsidRPr="00336F61">
        <w:rPr>
          <w:b w:val="0"/>
        </w:rPr>
        <w:t>requires notification to Dept of Consumer Affairs w/in 10 days and Dept makes breach public w/in 24 hours</w:t>
      </w:r>
      <w:r w:rsidR="00011705" w:rsidRPr="00336F61">
        <w:rPr>
          <w:b w:val="0"/>
        </w:rPr>
        <w:t xml:space="preserve"> (shortest </w:t>
      </w:r>
      <w:r w:rsidR="00731EF8" w:rsidRPr="00336F61">
        <w:rPr>
          <w:b w:val="0"/>
        </w:rPr>
        <w:t xml:space="preserve">period </w:t>
      </w:r>
      <w:r w:rsidR="00A22287" w:rsidRPr="00336F61">
        <w:rPr>
          <w:b w:val="0"/>
        </w:rPr>
        <w:t xml:space="preserve">for </w:t>
      </w:r>
      <w:r w:rsidR="00731EF8" w:rsidRPr="00336F61">
        <w:rPr>
          <w:b w:val="0"/>
        </w:rPr>
        <w:t xml:space="preserve">required </w:t>
      </w:r>
      <w:r w:rsidR="00A22287" w:rsidRPr="00336F61">
        <w:rPr>
          <w:b w:val="0"/>
        </w:rPr>
        <w:t xml:space="preserve">public disclosure </w:t>
      </w:r>
      <w:r w:rsidR="00011705" w:rsidRPr="00336F61">
        <w:rPr>
          <w:b w:val="0"/>
        </w:rPr>
        <w:t>in US</w:t>
      </w:r>
      <w:r w:rsidR="00A22287" w:rsidRPr="00336F61">
        <w:rPr>
          <w:b w:val="0"/>
        </w:rPr>
        <w:t>)</w:t>
      </w:r>
    </w:p>
    <w:p w14:paraId="3D2B1C2F" w14:textId="287AB0AD" w:rsidR="005A626A" w:rsidRDefault="005A626A" w:rsidP="00453D60">
      <w:pPr>
        <w:keepNext/>
        <w:numPr>
          <w:ilvl w:val="0"/>
          <w:numId w:val="32"/>
        </w:numPr>
        <w:spacing w:after="60"/>
        <w:ind w:left="1901"/>
        <w:jc w:val="both"/>
        <w:rPr>
          <w:lang w:bidi="en-US"/>
        </w:rPr>
      </w:pPr>
      <w:r w:rsidRPr="00E32A5B">
        <w:rPr>
          <w:b/>
          <w:bCs/>
          <w:lang w:bidi="en-US"/>
        </w:rPr>
        <w:t>What to include</w:t>
      </w:r>
      <w:r>
        <w:rPr>
          <w:lang w:bidi="en-US"/>
        </w:rPr>
        <w:t xml:space="preserve"> in the </w:t>
      </w:r>
      <w:r w:rsidRPr="00E32A5B">
        <w:rPr>
          <w:b/>
          <w:bCs/>
          <w:lang w:bidi="en-US"/>
        </w:rPr>
        <w:t>notification letter</w:t>
      </w:r>
      <w:r>
        <w:rPr>
          <w:lang w:bidi="en-US"/>
        </w:rPr>
        <w:t xml:space="preserve"> to affected parties</w:t>
      </w:r>
    </w:p>
    <w:p w14:paraId="7339C1C1" w14:textId="52CA377C" w:rsidR="00CD5CA6" w:rsidRPr="00CD5CA6" w:rsidRDefault="00E95B9A" w:rsidP="002C1E70">
      <w:pPr>
        <w:numPr>
          <w:ilvl w:val="5"/>
          <w:numId w:val="4"/>
        </w:numPr>
        <w:spacing w:after="60"/>
        <w:ind w:left="2610"/>
        <w:jc w:val="both"/>
        <w:rPr>
          <w:lang w:bidi="en-US"/>
        </w:rPr>
      </w:pPr>
      <w:r w:rsidRPr="00317DCA">
        <w:rPr>
          <w:b/>
          <w:bCs/>
          <w:lang w:bidi="en-US"/>
        </w:rPr>
        <w:t>States that specify contents of notification letter</w:t>
      </w:r>
      <w:r w:rsidR="00E83246" w:rsidRPr="00317DCA">
        <w:rPr>
          <w:b/>
          <w:bCs/>
          <w:lang w:bidi="en-US"/>
        </w:rPr>
        <w:t xml:space="preserve"> to state residents</w:t>
      </w:r>
      <w:r w:rsidR="00E83246">
        <w:rPr>
          <w:lang w:bidi="en-US"/>
        </w:rPr>
        <w:t xml:space="preserve">: </w:t>
      </w:r>
      <w:r w:rsidR="00A237F8" w:rsidRPr="00D73B34">
        <w:rPr>
          <w:lang w:bidi="en-US"/>
        </w:rPr>
        <w:t>Alabama, California, Colorado, Delaware, Hawaii, Illinois, Iowa,</w:t>
      </w:r>
      <w:r w:rsidR="00A237F8" w:rsidRPr="00A237F8">
        <w:rPr>
          <w:lang w:bidi="en-US"/>
        </w:rPr>
        <w:t xml:space="preserve"> </w:t>
      </w:r>
      <w:r w:rsidR="00A237F8" w:rsidRPr="00D73B34">
        <w:rPr>
          <w:lang w:bidi="en-US"/>
        </w:rPr>
        <w:t>Maryland, Massachuse</w:t>
      </w:r>
      <w:r w:rsidR="00A237F8" w:rsidRPr="00A237F8">
        <w:rPr>
          <w:lang w:bidi="en-US"/>
        </w:rPr>
        <w:t>tt</w:t>
      </w:r>
      <w:r w:rsidR="00A237F8" w:rsidRPr="00D73B34">
        <w:rPr>
          <w:lang w:bidi="en-US"/>
        </w:rPr>
        <w:t>s, Michigan, Missouri, Montana, New Hampshire, New</w:t>
      </w:r>
      <w:r w:rsidR="00A237F8" w:rsidRPr="00A237F8">
        <w:rPr>
          <w:lang w:bidi="en-US"/>
        </w:rPr>
        <w:t xml:space="preserve"> </w:t>
      </w:r>
      <w:r w:rsidR="00A237F8" w:rsidRPr="00D73B34">
        <w:rPr>
          <w:lang w:bidi="en-US"/>
        </w:rPr>
        <w:t>Mexico, New York, North Carolina, Oregon, Rhode Island, Vermont, Virginia,</w:t>
      </w:r>
      <w:r w:rsidR="00A237F8" w:rsidRPr="00A237F8">
        <w:rPr>
          <w:lang w:bidi="en-US"/>
        </w:rPr>
        <w:t xml:space="preserve"> Washington, West Virginia, Wisconsin, and Wyoming</w:t>
      </w:r>
      <w:r w:rsidR="007B2FC6">
        <w:rPr>
          <w:lang w:bidi="en-US"/>
        </w:rPr>
        <w:t xml:space="preserve"> (almost 50%)</w:t>
      </w:r>
    </w:p>
    <w:p w14:paraId="4AEF743E" w14:textId="651B40A9" w:rsidR="00CD5CA6" w:rsidRPr="00CD5CA6" w:rsidRDefault="00391EBB" w:rsidP="002C1E70">
      <w:pPr>
        <w:numPr>
          <w:ilvl w:val="5"/>
          <w:numId w:val="4"/>
        </w:numPr>
        <w:spacing w:after="60"/>
        <w:ind w:left="2610"/>
        <w:jc w:val="both"/>
        <w:rPr>
          <w:lang w:bidi="en-US"/>
        </w:rPr>
      </w:pPr>
      <w:r w:rsidRPr="00FB58F8">
        <w:rPr>
          <w:b/>
          <w:bCs/>
          <w:lang w:bidi="en-US"/>
        </w:rPr>
        <w:t>North Carolina</w:t>
      </w:r>
      <w:r>
        <w:rPr>
          <w:lang w:bidi="en-US"/>
        </w:rPr>
        <w:t xml:space="preserve"> requirements among </w:t>
      </w:r>
      <w:r w:rsidRPr="00FB58F8">
        <w:rPr>
          <w:b/>
          <w:bCs/>
          <w:lang w:bidi="en-US"/>
        </w:rPr>
        <w:t>most extensive</w:t>
      </w:r>
    </w:p>
    <w:p w14:paraId="65D08D35" w14:textId="22E8AE1A" w:rsidR="00CD5CA6" w:rsidRPr="00CD5CA6" w:rsidRDefault="007C3FBF" w:rsidP="002C1E70">
      <w:pPr>
        <w:numPr>
          <w:ilvl w:val="5"/>
          <w:numId w:val="4"/>
        </w:numPr>
        <w:spacing w:after="60"/>
        <w:ind w:left="2610"/>
        <w:jc w:val="both"/>
        <w:rPr>
          <w:lang w:bidi="en-US"/>
        </w:rPr>
      </w:pPr>
      <w:r w:rsidRPr="00FB58F8">
        <w:rPr>
          <w:b/>
          <w:bCs/>
          <w:lang w:bidi="en-US"/>
        </w:rPr>
        <w:t>Oregon</w:t>
      </w:r>
      <w:r w:rsidR="00F20C56">
        <w:rPr>
          <w:lang w:bidi="en-US"/>
        </w:rPr>
        <w:t xml:space="preserve"> requires </w:t>
      </w:r>
      <w:r w:rsidR="004E57C8" w:rsidRPr="00714A07">
        <w:rPr>
          <w:b/>
          <w:bCs/>
          <w:lang w:bidi="en-US"/>
        </w:rPr>
        <w:t>advice</w:t>
      </w:r>
      <w:r w:rsidR="004E57C8" w:rsidRPr="00714A07">
        <w:rPr>
          <w:lang w:bidi="en-US"/>
        </w:rPr>
        <w:t xml:space="preserve"> to consumer to </w:t>
      </w:r>
      <w:r w:rsidR="004E57C8" w:rsidRPr="00714A07">
        <w:rPr>
          <w:b/>
          <w:bCs/>
          <w:lang w:bidi="en-US"/>
        </w:rPr>
        <w:t>report suspected</w:t>
      </w:r>
      <w:r w:rsidR="004E57C8" w:rsidRPr="006F4093">
        <w:rPr>
          <w:b/>
          <w:bCs/>
          <w:lang w:bidi="en-US"/>
        </w:rPr>
        <w:t xml:space="preserve"> </w:t>
      </w:r>
      <w:r w:rsidR="004E57C8" w:rsidRPr="00714A07">
        <w:rPr>
          <w:b/>
          <w:bCs/>
          <w:lang w:bidi="en-US"/>
        </w:rPr>
        <w:t>identity the</w:t>
      </w:r>
      <w:r w:rsidR="004E57C8" w:rsidRPr="006F4093">
        <w:rPr>
          <w:b/>
          <w:bCs/>
          <w:lang w:bidi="en-US"/>
        </w:rPr>
        <w:t>ft</w:t>
      </w:r>
      <w:r w:rsidR="004E57C8" w:rsidRPr="00714A07">
        <w:rPr>
          <w:b/>
          <w:bCs/>
          <w:lang w:bidi="en-US"/>
        </w:rPr>
        <w:t xml:space="preserve"> to law enforcement</w:t>
      </w:r>
    </w:p>
    <w:p w14:paraId="70CC33C4" w14:textId="5AB36C2B" w:rsidR="00DA79F4" w:rsidRPr="00994F05" w:rsidRDefault="00755958" w:rsidP="002C1E70">
      <w:pPr>
        <w:numPr>
          <w:ilvl w:val="5"/>
          <w:numId w:val="4"/>
        </w:numPr>
        <w:spacing w:after="60"/>
        <w:ind w:left="2610"/>
        <w:jc w:val="both"/>
        <w:rPr>
          <w:lang w:bidi="en-US"/>
        </w:rPr>
      </w:pPr>
      <w:r w:rsidRPr="00994F05">
        <w:rPr>
          <w:b/>
          <w:bCs/>
          <w:lang w:bidi="en-US"/>
        </w:rPr>
        <w:t>Massachusetts</w:t>
      </w:r>
      <w:r w:rsidRPr="00994F05">
        <w:rPr>
          <w:lang w:bidi="en-US"/>
        </w:rPr>
        <w:t xml:space="preserve"> and </w:t>
      </w:r>
      <w:r w:rsidRPr="00994F05">
        <w:rPr>
          <w:b/>
          <w:bCs/>
          <w:lang w:bidi="en-US"/>
        </w:rPr>
        <w:t>West Virginia</w:t>
      </w:r>
      <w:r w:rsidRPr="00994F05">
        <w:rPr>
          <w:lang w:bidi="en-US"/>
        </w:rPr>
        <w:t xml:space="preserve"> </w:t>
      </w:r>
      <w:r w:rsidRPr="00994F05">
        <w:rPr>
          <w:b/>
          <w:bCs/>
          <w:lang w:bidi="en-US"/>
        </w:rPr>
        <w:t>require</w:t>
      </w:r>
      <w:r w:rsidRPr="00994F05">
        <w:rPr>
          <w:lang w:bidi="en-US"/>
        </w:rPr>
        <w:t xml:space="preserve"> notification to </w:t>
      </w:r>
      <w:r w:rsidRPr="00994F05">
        <w:rPr>
          <w:b/>
          <w:bCs/>
          <w:lang w:bidi="en-US"/>
        </w:rPr>
        <w:t>specify</w:t>
      </w:r>
      <w:r w:rsidRPr="00994F05">
        <w:rPr>
          <w:lang w:bidi="en-US"/>
        </w:rPr>
        <w:t xml:space="preserve"> </w:t>
      </w:r>
      <w:r w:rsidRPr="00994F05">
        <w:rPr>
          <w:b/>
          <w:bCs/>
          <w:lang w:bidi="en-US"/>
        </w:rPr>
        <w:t xml:space="preserve">how </w:t>
      </w:r>
      <w:r w:rsidR="00D5160F" w:rsidRPr="00994F05">
        <w:rPr>
          <w:b/>
          <w:bCs/>
          <w:lang w:bidi="en-US"/>
        </w:rPr>
        <w:t xml:space="preserve">to </w:t>
      </w:r>
      <w:r w:rsidRPr="00994F05">
        <w:rPr>
          <w:b/>
          <w:bCs/>
          <w:lang w:bidi="en-US"/>
        </w:rPr>
        <w:t>obtain police report</w:t>
      </w:r>
      <w:r w:rsidRPr="00994F05">
        <w:rPr>
          <w:lang w:bidi="en-US"/>
        </w:rPr>
        <w:t xml:space="preserve"> and </w:t>
      </w:r>
      <w:r w:rsidRPr="00994F05">
        <w:rPr>
          <w:b/>
          <w:bCs/>
          <w:lang w:bidi="en-US"/>
        </w:rPr>
        <w:t>request credit freeze</w:t>
      </w:r>
    </w:p>
    <w:p w14:paraId="678B2359" w14:textId="63F225CC" w:rsidR="00015013" w:rsidRPr="00994F05" w:rsidRDefault="00015013" w:rsidP="002C1E70">
      <w:pPr>
        <w:numPr>
          <w:ilvl w:val="6"/>
          <w:numId w:val="4"/>
        </w:numPr>
        <w:spacing w:after="60"/>
        <w:ind w:left="3600"/>
        <w:jc w:val="both"/>
        <w:rPr>
          <w:lang w:bidi="en-US"/>
        </w:rPr>
      </w:pPr>
      <w:r w:rsidRPr="00994F05">
        <w:rPr>
          <w:lang w:bidi="en-US"/>
        </w:rPr>
        <w:t xml:space="preserve">MA </w:t>
      </w:r>
      <w:r w:rsidRPr="00994F05">
        <w:rPr>
          <w:b/>
          <w:bCs/>
          <w:lang w:bidi="en-US"/>
        </w:rPr>
        <w:t>prohibits</w:t>
      </w:r>
      <w:r w:rsidR="00C222C5" w:rsidRPr="00994F05">
        <w:rPr>
          <w:lang w:bidi="en-US"/>
        </w:rPr>
        <w:t xml:space="preserve"> including </w:t>
      </w:r>
      <w:r w:rsidR="00C222C5" w:rsidRPr="00994F05">
        <w:rPr>
          <w:b/>
          <w:bCs/>
          <w:lang w:bidi="en-US"/>
        </w:rPr>
        <w:t>description of nature of the breach</w:t>
      </w:r>
      <w:r w:rsidR="00C222C5" w:rsidRPr="00994F05">
        <w:rPr>
          <w:lang w:bidi="en-US"/>
        </w:rPr>
        <w:t xml:space="preserve"> in the notification or the </w:t>
      </w:r>
      <w:r w:rsidR="00C222C5" w:rsidRPr="00994F05">
        <w:rPr>
          <w:b/>
          <w:bCs/>
          <w:lang w:bidi="en-US"/>
        </w:rPr>
        <w:t>number of residents affected</w:t>
      </w:r>
      <w:r w:rsidR="00C222C5" w:rsidRPr="00994F05">
        <w:rPr>
          <w:lang w:bidi="en-US"/>
        </w:rPr>
        <w:t xml:space="preserve"> by the breach</w:t>
      </w:r>
    </w:p>
    <w:p w14:paraId="39E50E84" w14:textId="3DF07C3D" w:rsidR="005A626A" w:rsidRPr="00994F05" w:rsidRDefault="005A626A" w:rsidP="002C1E70">
      <w:pPr>
        <w:numPr>
          <w:ilvl w:val="0"/>
          <w:numId w:val="32"/>
        </w:numPr>
        <w:spacing w:after="60"/>
        <w:jc w:val="both"/>
        <w:rPr>
          <w:lang w:bidi="en-US"/>
        </w:rPr>
      </w:pPr>
      <w:r w:rsidRPr="00994F05">
        <w:rPr>
          <w:b/>
          <w:bCs/>
          <w:lang w:bidi="en-US"/>
        </w:rPr>
        <w:lastRenderedPageBreak/>
        <w:t>How to notify</w:t>
      </w:r>
      <w:r w:rsidRPr="00994F05">
        <w:rPr>
          <w:lang w:bidi="en-US"/>
        </w:rPr>
        <w:t xml:space="preserve"> affected parties</w:t>
      </w:r>
      <w:r w:rsidR="00B8294C" w:rsidRPr="00994F05">
        <w:rPr>
          <w:lang w:bidi="en-US"/>
        </w:rPr>
        <w:t xml:space="preserve">: </w:t>
      </w:r>
      <w:r w:rsidR="0014790C" w:rsidRPr="00994F05">
        <w:rPr>
          <w:lang w:bidi="en-US"/>
        </w:rPr>
        <w:t>states typically provide notification options</w:t>
      </w:r>
      <w:r w:rsidR="0044637A" w:rsidRPr="00994F05">
        <w:rPr>
          <w:lang w:bidi="en-US"/>
        </w:rPr>
        <w:t xml:space="preserve"> but </w:t>
      </w:r>
      <w:r w:rsidR="00B8294C" w:rsidRPr="00994F05">
        <w:rPr>
          <w:b/>
          <w:bCs/>
          <w:lang w:bidi="en-US"/>
        </w:rPr>
        <w:t>written notice</w:t>
      </w:r>
      <w:r w:rsidR="00B8294C" w:rsidRPr="00994F05">
        <w:rPr>
          <w:lang w:bidi="en-US"/>
        </w:rPr>
        <w:t xml:space="preserve"> to affected p</w:t>
      </w:r>
      <w:r w:rsidR="0014790C" w:rsidRPr="00994F05">
        <w:rPr>
          <w:lang w:bidi="en-US"/>
        </w:rPr>
        <w:t xml:space="preserve">arty is </w:t>
      </w:r>
      <w:r w:rsidR="0014790C" w:rsidRPr="00994F05">
        <w:rPr>
          <w:b/>
          <w:bCs/>
          <w:lang w:bidi="en-US"/>
        </w:rPr>
        <w:t>always required first</w:t>
      </w:r>
      <w:r w:rsidR="0044637A" w:rsidRPr="00994F05">
        <w:rPr>
          <w:lang w:bidi="en-US"/>
        </w:rPr>
        <w:t xml:space="preserve">. </w:t>
      </w:r>
      <w:r w:rsidR="0044637A" w:rsidRPr="00994F05">
        <w:rPr>
          <w:b/>
          <w:bCs/>
          <w:lang w:bidi="en-US"/>
        </w:rPr>
        <w:t>Phone and email</w:t>
      </w:r>
      <w:r w:rsidR="00343DD9" w:rsidRPr="00994F05">
        <w:rPr>
          <w:lang w:bidi="en-US"/>
        </w:rPr>
        <w:t xml:space="preserve"> are typical </w:t>
      </w:r>
      <w:r w:rsidR="00343DD9" w:rsidRPr="00994F05">
        <w:rPr>
          <w:b/>
          <w:bCs/>
          <w:lang w:bidi="en-US"/>
        </w:rPr>
        <w:t>alternatives</w:t>
      </w:r>
      <w:r w:rsidR="00343DD9" w:rsidRPr="00994F05">
        <w:rPr>
          <w:lang w:bidi="en-US"/>
        </w:rPr>
        <w:t xml:space="preserve"> but </w:t>
      </w:r>
      <w:r w:rsidR="00343DD9" w:rsidRPr="00994F05">
        <w:rPr>
          <w:u w:val="single"/>
          <w:lang w:bidi="en-US"/>
        </w:rPr>
        <w:t>usually only if</w:t>
      </w:r>
      <w:r w:rsidR="00343DD9" w:rsidRPr="00994F05">
        <w:rPr>
          <w:lang w:bidi="en-US"/>
        </w:rPr>
        <w:t xml:space="preserve"> </w:t>
      </w:r>
      <w:r w:rsidR="00B83A34" w:rsidRPr="00994F05">
        <w:rPr>
          <w:b/>
          <w:bCs/>
          <w:lang w:bidi="en-US"/>
        </w:rPr>
        <w:t>affected party</w:t>
      </w:r>
      <w:r w:rsidR="00B83A34" w:rsidRPr="00994F05">
        <w:rPr>
          <w:lang w:bidi="en-US"/>
        </w:rPr>
        <w:t xml:space="preserve"> has previously </w:t>
      </w:r>
      <w:r w:rsidR="00B83A34" w:rsidRPr="00994F05">
        <w:rPr>
          <w:b/>
          <w:bCs/>
          <w:lang w:bidi="en-US"/>
        </w:rPr>
        <w:t>explicitly selected</w:t>
      </w:r>
      <w:r w:rsidR="00B83A34" w:rsidRPr="00994F05">
        <w:rPr>
          <w:lang w:bidi="en-US"/>
        </w:rPr>
        <w:t xml:space="preserve"> one of these </w:t>
      </w:r>
      <w:r w:rsidR="00B83A34" w:rsidRPr="00994F05">
        <w:rPr>
          <w:b/>
          <w:bCs/>
          <w:lang w:bidi="en-US"/>
        </w:rPr>
        <w:t xml:space="preserve">as preferred </w:t>
      </w:r>
      <w:r w:rsidR="004A5CA6" w:rsidRPr="00994F05">
        <w:rPr>
          <w:b/>
          <w:bCs/>
          <w:lang w:bidi="en-US"/>
        </w:rPr>
        <w:t xml:space="preserve">communication </w:t>
      </w:r>
      <w:r w:rsidR="00B83A34" w:rsidRPr="00994F05">
        <w:rPr>
          <w:b/>
          <w:bCs/>
          <w:lang w:bidi="en-US"/>
        </w:rPr>
        <w:t>method</w:t>
      </w:r>
    </w:p>
    <w:p w14:paraId="4DDB08E0" w14:textId="4692D034" w:rsidR="00C01E18" w:rsidRPr="00994F05" w:rsidRDefault="00957329" w:rsidP="002C1E70">
      <w:pPr>
        <w:numPr>
          <w:ilvl w:val="5"/>
          <w:numId w:val="4"/>
        </w:numPr>
        <w:spacing w:after="60"/>
        <w:ind w:left="2610"/>
        <w:jc w:val="both"/>
        <w:rPr>
          <w:lang w:bidi="en-US"/>
        </w:rPr>
      </w:pPr>
      <w:r w:rsidRPr="00994F05">
        <w:rPr>
          <w:b/>
          <w:bCs/>
          <w:lang w:bidi="en-US"/>
        </w:rPr>
        <w:t>CT</w:t>
      </w:r>
      <w:r w:rsidRPr="00994F05">
        <w:rPr>
          <w:lang w:bidi="en-US"/>
        </w:rPr>
        <w:t xml:space="preserve">: </w:t>
      </w:r>
      <w:r w:rsidR="000E64C5" w:rsidRPr="00994F05">
        <w:rPr>
          <w:b/>
          <w:bCs/>
          <w:lang w:bidi="en-US"/>
        </w:rPr>
        <w:t>Substitute notice</w:t>
      </w:r>
      <w:r w:rsidR="000E64C5" w:rsidRPr="00994F05">
        <w:rPr>
          <w:lang w:bidi="en-US"/>
        </w:rPr>
        <w:t xml:space="preserve"> shall consist of the following: (1) </w:t>
      </w:r>
      <w:r w:rsidR="000E64C5" w:rsidRPr="00994F05">
        <w:rPr>
          <w:b/>
          <w:bCs/>
          <w:lang w:bidi="en-US"/>
        </w:rPr>
        <w:t>Electronic mail</w:t>
      </w:r>
      <w:r w:rsidR="000E64C5" w:rsidRPr="00994F05">
        <w:rPr>
          <w:lang w:bidi="en-US"/>
        </w:rPr>
        <w:t xml:space="preserve"> notice when the person, business or agency has an electronic mail address for the affected persons; (2) </w:t>
      </w:r>
      <w:r w:rsidR="000E64C5" w:rsidRPr="00994F05">
        <w:rPr>
          <w:b/>
          <w:bCs/>
          <w:lang w:bidi="en-US"/>
        </w:rPr>
        <w:t>conspicuous posting</w:t>
      </w:r>
      <w:r w:rsidR="000E64C5" w:rsidRPr="00994F05">
        <w:rPr>
          <w:lang w:bidi="en-US"/>
        </w:rPr>
        <w:t xml:space="preserve"> of the notice on the </w:t>
      </w:r>
      <w:r w:rsidR="000E64C5" w:rsidRPr="00994F05">
        <w:rPr>
          <w:b/>
          <w:bCs/>
          <w:lang w:bidi="en-US"/>
        </w:rPr>
        <w:t>website</w:t>
      </w:r>
      <w:r w:rsidR="000E64C5" w:rsidRPr="00994F05">
        <w:rPr>
          <w:lang w:bidi="en-US"/>
        </w:rPr>
        <w:t xml:space="preserve"> of the person, business or agency if the person maintains one; and (3) notification to </w:t>
      </w:r>
      <w:r w:rsidR="000E64C5" w:rsidRPr="00994F05">
        <w:rPr>
          <w:b/>
          <w:bCs/>
          <w:lang w:bidi="en-US"/>
        </w:rPr>
        <w:t>major state-wide media</w:t>
      </w:r>
      <w:r w:rsidR="000E64C5" w:rsidRPr="00994F05">
        <w:rPr>
          <w:lang w:bidi="en-US"/>
        </w:rPr>
        <w:t>, including newspapers, radio and television</w:t>
      </w:r>
    </w:p>
    <w:p w14:paraId="70B23ADA" w14:textId="28367015" w:rsidR="00345C61" w:rsidRPr="00994F05" w:rsidRDefault="005A626A" w:rsidP="002C1E70">
      <w:pPr>
        <w:numPr>
          <w:ilvl w:val="0"/>
          <w:numId w:val="32"/>
        </w:numPr>
        <w:spacing w:after="60"/>
        <w:jc w:val="both"/>
        <w:rPr>
          <w:b/>
          <w:bCs/>
          <w:lang w:bidi="en-US"/>
        </w:rPr>
      </w:pPr>
      <w:r w:rsidRPr="00994F05">
        <w:rPr>
          <w:b/>
          <w:bCs/>
          <w:lang w:bidi="en-US"/>
        </w:rPr>
        <w:t>Notice requirements to state AG or state agency</w:t>
      </w:r>
      <w:r w:rsidR="007C5797" w:rsidRPr="00994F05">
        <w:rPr>
          <w:lang w:bidi="en-US"/>
        </w:rPr>
        <w:t xml:space="preserve">: </w:t>
      </w:r>
      <w:r w:rsidR="006E44CF" w:rsidRPr="00994F05">
        <w:rPr>
          <w:lang w:bidi="en-US"/>
        </w:rPr>
        <w:t>approx.</w:t>
      </w:r>
      <w:r w:rsidR="006E44CF" w:rsidRPr="00994F05">
        <w:rPr>
          <w:b/>
          <w:bCs/>
          <w:lang w:bidi="en-US"/>
        </w:rPr>
        <w:t xml:space="preserve"> </w:t>
      </w:r>
      <w:r w:rsidR="002B4BE7" w:rsidRPr="00994F05">
        <w:rPr>
          <w:b/>
          <w:bCs/>
          <w:lang w:bidi="en-US"/>
        </w:rPr>
        <w:t>⅔ of states require notification</w:t>
      </w:r>
      <w:r w:rsidR="002B4BE7" w:rsidRPr="00994F05">
        <w:rPr>
          <w:lang w:bidi="en-US"/>
        </w:rPr>
        <w:t xml:space="preserve"> to State AG or other state agencies</w:t>
      </w:r>
    </w:p>
    <w:p w14:paraId="236AB6D2" w14:textId="11B6E4B1" w:rsidR="005A626A" w:rsidRPr="00994F05" w:rsidRDefault="002B4BE7" w:rsidP="002C1E70">
      <w:pPr>
        <w:numPr>
          <w:ilvl w:val="5"/>
          <w:numId w:val="4"/>
        </w:numPr>
        <w:spacing w:after="60"/>
        <w:ind w:left="2610"/>
        <w:jc w:val="both"/>
        <w:rPr>
          <w:lang w:bidi="en-US"/>
        </w:rPr>
      </w:pPr>
      <w:r w:rsidRPr="00994F05">
        <w:rPr>
          <w:b/>
          <w:bCs/>
          <w:lang w:bidi="en-US"/>
        </w:rPr>
        <w:t>Timing of notice</w:t>
      </w:r>
      <w:r w:rsidRPr="00994F05">
        <w:rPr>
          <w:lang w:bidi="en-US"/>
        </w:rPr>
        <w:t xml:space="preserve"> </w:t>
      </w:r>
      <w:r w:rsidRPr="00994F05">
        <w:rPr>
          <w:b/>
          <w:bCs/>
          <w:lang w:bidi="en-US"/>
        </w:rPr>
        <w:t>varies</w:t>
      </w:r>
      <w:r w:rsidRPr="00994F05">
        <w:rPr>
          <w:lang w:bidi="en-US"/>
        </w:rPr>
        <w:t xml:space="preserve"> but t</w:t>
      </w:r>
      <w:r w:rsidR="00055B99" w:rsidRPr="00994F05">
        <w:rPr>
          <w:lang w:bidi="en-US"/>
        </w:rPr>
        <w:t>ypically ASAP</w:t>
      </w:r>
    </w:p>
    <w:p w14:paraId="1F5A4900" w14:textId="74891A5F" w:rsidR="003B791D" w:rsidRPr="00994F05" w:rsidRDefault="00614D6E" w:rsidP="002C1E70">
      <w:pPr>
        <w:numPr>
          <w:ilvl w:val="5"/>
          <w:numId w:val="4"/>
        </w:numPr>
        <w:spacing w:after="60"/>
        <w:ind w:left="2610"/>
        <w:jc w:val="both"/>
        <w:rPr>
          <w:lang w:bidi="en-US"/>
        </w:rPr>
      </w:pPr>
      <w:r w:rsidRPr="00994F05">
        <w:rPr>
          <w:lang w:bidi="en-US"/>
        </w:rPr>
        <w:t xml:space="preserve">Many </w:t>
      </w:r>
      <w:r w:rsidR="005D15CE" w:rsidRPr="00994F05">
        <w:rPr>
          <w:lang w:bidi="en-US"/>
        </w:rPr>
        <w:t xml:space="preserve">states contain </w:t>
      </w:r>
      <w:r w:rsidR="005D15CE" w:rsidRPr="00994F05">
        <w:rPr>
          <w:b/>
          <w:bCs/>
          <w:lang w:bidi="en-US"/>
        </w:rPr>
        <w:t xml:space="preserve">no </w:t>
      </w:r>
      <w:r w:rsidR="00F743CB" w:rsidRPr="00994F05">
        <w:rPr>
          <w:b/>
          <w:bCs/>
          <w:lang w:bidi="en-US"/>
        </w:rPr>
        <w:t xml:space="preserve">specific </w:t>
      </w:r>
      <w:r w:rsidR="005D15CE" w:rsidRPr="00994F05">
        <w:rPr>
          <w:b/>
          <w:bCs/>
          <w:lang w:bidi="en-US"/>
        </w:rPr>
        <w:t>timing of notice to State AG</w:t>
      </w:r>
      <w:r w:rsidR="005D15CE" w:rsidRPr="00994F05">
        <w:rPr>
          <w:lang w:bidi="en-US"/>
        </w:rPr>
        <w:t xml:space="preserve"> </w:t>
      </w:r>
      <w:r w:rsidR="00F743CB" w:rsidRPr="00994F05">
        <w:rPr>
          <w:lang w:bidi="en-US"/>
        </w:rPr>
        <w:t xml:space="preserve">- </w:t>
      </w:r>
      <w:r w:rsidR="004424AE" w:rsidRPr="00994F05">
        <w:rPr>
          <w:u w:val="single"/>
          <w:lang w:bidi="en-US"/>
        </w:rPr>
        <w:t>California</w:t>
      </w:r>
      <w:r w:rsidR="004424AE" w:rsidRPr="00994F05">
        <w:rPr>
          <w:lang w:bidi="en-US"/>
        </w:rPr>
        <w:t xml:space="preserve">, Maine, New Hampshire, </w:t>
      </w:r>
      <w:r w:rsidR="004424AE" w:rsidRPr="00994F05">
        <w:rPr>
          <w:u w:val="single"/>
          <w:lang w:bidi="en-US"/>
        </w:rPr>
        <w:t>New York</w:t>
      </w:r>
      <w:r w:rsidR="004424AE" w:rsidRPr="00994F05">
        <w:rPr>
          <w:lang w:bidi="en-US"/>
        </w:rPr>
        <w:t>, and South Dakota</w:t>
      </w:r>
    </w:p>
    <w:p w14:paraId="4AC59BAF" w14:textId="0D0CAFB3" w:rsidR="00482047" w:rsidRDefault="00482047" w:rsidP="002C1E70">
      <w:pPr>
        <w:numPr>
          <w:ilvl w:val="5"/>
          <w:numId w:val="4"/>
        </w:numPr>
        <w:spacing w:after="60"/>
        <w:ind w:left="2610"/>
        <w:jc w:val="both"/>
        <w:rPr>
          <w:lang w:bidi="en-US"/>
        </w:rPr>
      </w:pPr>
      <w:r>
        <w:rPr>
          <w:lang w:bidi="en-US"/>
        </w:rPr>
        <w:t xml:space="preserve">Many states have </w:t>
      </w:r>
      <w:r w:rsidRPr="00B62F11">
        <w:rPr>
          <w:b/>
          <w:bCs/>
          <w:lang w:bidi="en-US"/>
        </w:rPr>
        <w:t>threshold number of affected residents before notice</w:t>
      </w:r>
      <w:r>
        <w:rPr>
          <w:lang w:bidi="en-US"/>
        </w:rPr>
        <w:t xml:space="preserve"> to State AG</w:t>
      </w:r>
      <w:r w:rsidR="00E85942">
        <w:rPr>
          <w:lang w:bidi="en-US"/>
        </w:rPr>
        <w:t xml:space="preserve"> required</w:t>
      </w:r>
      <w:r w:rsidR="00D778A0">
        <w:rPr>
          <w:lang w:bidi="en-US"/>
        </w:rPr>
        <w:t xml:space="preserve"> (250, 500, 1000)</w:t>
      </w:r>
    </w:p>
    <w:p w14:paraId="7BCEC955" w14:textId="558DF291" w:rsidR="00E46B45" w:rsidRDefault="00E46B45" w:rsidP="002C1E70">
      <w:pPr>
        <w:numPr>
          <w:ilvl w:val="5"/>
          <w:numId w:val="4"/>
        </w:numPr>
        <w:spacing w:after="60"/>
        <w:ind w:left="2610"/>
        <w:jc w:val="both"/>
        <w:rPr>
          <w:lang w:bidi="en-US"/>
        </w:rPr>
      </w:pPr>
      <w:r>
        <w:rPr>
          <w:lang w:bidi="en-US"/>
        </w:rPr>
        <w:t>Most states require</w:t>
      </w:r>
      <w:r w:rsidR="00897D5F">
        <w:rPr>
          <w:lang w:bidi="en-US"/>
        </w:rPr>
        <w:t xml:space="preserve"> notification to State AG only if entity determines, after investigation into the breach,</w:t>
      </w:r>
      <w:r w:rsidR="008A3726">
        <w:rPr>
          <w:lang w:bidi="en-US"/>
        </w:rPr>
        <w:t xml:space="preserve"> that the breach harmed or is </w:t>
      </w:r>
      <w:r w:rsidR="00B40EAE">
        <w:rPr>
          <w:lang w:bidi="en-US"/>
        </w:rPr>
        <w:t xml:space="preserve">reasonably </w:t>
      </w:r>
      <w:r w:rsidR="008A3726">
        <w:rPr>
          <w:lang w:bidi="en-US"/>
        </w:rPr>
        <w:t>likely to</w:t>
      </w:r>
      <w:r w:rsidR="00B40EAE">
        <w:rPr>
          <w:lang w:bidi="en-US"/>
        </w:rPr>
        <w:t xml:space="preserve"> harm consumers</w:t>
      </w:r>
    </w:p>
    <w:p w14:paraId="6CFB253F" w14:textId="77777777" w:rsidR="00CD4B03" w:rsidRPr="00994F05" w:rsidRDefault="00596152" w:rsidP="002C1E70">
      <w:pPr>
        <w:numPr>
          <w:ilvl w:val="5"/>
          <w:numId w:val="4"/>
        </w:numPr>
        <w:spacing w:after="60"/>
        <w:ind w:left="2610"/>
        <w:jc w:val="both"/>
        <w:rPr>
          <w:lang w:bidi="en-US"/>
        </w:rPr>
      </w:pPr>
      <w:r w:rsidRPr="00994F05">
        <w:rPr>
          <w:b/>
          <w:bCs/>
          <w:lang w:bidi="en-US"/>
        </w:rPr>
        <w:t>Notice to State AG and regulators</w:t>
      </w:r>
      <w:r w:rsidRPr="00994F05">
        <w:rPr>
          <w:lang w:bidi="en-US"/>
        </w:rPr>
        <w:t xml:space="preserve"> may be sent </w:t>
      </w:r>
      <w:r w:rsidRPr="00994F05">
        <w:rPr>
          <w:b/>
          <w:bCs/>
          <w:lang w:bidi="en-US"/>
        </w:rPr>
        <w:t>by letter or email</w:t>
      </w:r>
      <w:r w:rsidRPr="00994F05">
        <w:rPr>
          <w:lang w:bidi="en-US"/>
        </w:rPr>
        <w:t xml:space="preserve">. </w:t>
      </w:r>
    </w:p>
    <w:p w14:paraId="419F8063" w14:textId="0340EE1B" w:rsidR="00596152" w:rsidRPr="00994F05" w:rsidRDefault="00596152" w:rsidP="002C1E70">
      <w:pPr>
        <w:numPr>
          <w:ilvl w:val="6"/>
          <w:numId w:val="4"/>
        </w:numPr>
        <w:spacing w:after="60"/>
        <w:ind w:left="3240"/>
        <w:jc w:val="both"/>
        <w:rPr>
          <w:lang w:bidi="en-US"/>
        </w:rPr>
      </w:pPr>
      <w:r w:rsidRPr="00994F05">
        <w:rPr>
          <w:lang w:bidi="en-US"/>
        </w:rPr>
        <w:t xml:space="preserve">Some states have </w:t>
      </w:r>
      <w:r w:rsidRPr="00994F05">
        <w:rPr>
          <w:b/>
          <w:bCs/>
          <w:lang w:bidi="en-US"/>
        </w:rPr>
        <w:t>online form that must be used</w:t>
      </w:r>
      <w:r w:rsidRPr="00994F05">
        <w:rPr>
          <w:lang w:bidi="en-US"/>
        </w:rPr>
        <w:t xml:space="preserve"> for this reporting (</w:t>
      </w:r>
      <w:r w:rsidR="007F5DF1" w:rsidRPr="00994F05">
        <w:rPr>
          <w:lang w:bidi="en-US"/>
        </w:rPr>
        <w:t>e.g., California, New York, North Carolina)</w:t>
      </w:r>
    </w:p>
    <w:p w14:paraId="4FF45A19" w14:textId="2C202966" w:rsidR="005A626A" w:rsidRPr="00994F05" w:rsidRDefault="005A626A" w:rsidP="002C1E70">
      <w:pPr>
        <w:numPr>
          <w:ilvl w:val="0"/>
          <w:numId w:val="32"/>
        </w:numPr>
        <w:spacing w:after="60"/>
        <w:jc w:val="both"/>
        <w:rPr>
          <w:lang w:bidi="en-US"/>
        </w:rPr>
      </w:pPr>
      <w:r w:rsidRPr="00994F05">
        <w:rPr>
          <w:b/>
          <w:bCs/>
          <w:lang w:bidi="en-US"/>
        </w:rPr>
        <w:t>When notice</w:t>
      </w:r>
      <w:r w:rsidRPr="00994F05">
        <w:rPr>
          <w:lang w:bidi="en-US"/>
        </w:rPr>
        <w:t xml:space="preserve"> is required to </w:t>
      </w:r>
      <w:r w:rsidRPr="00994F05">
        <w:rPr>
          <w:b/>
          <w:bCs/>
          <w:lang w:bidi="en-US"/>
        </w:rPr>
        <w:t>CRAs</w:t>
      </w:r>
      <w:r w:rsidR="004E28E3" w:rsidRPr="00994F05">
        <w:rPr>
          <w:lang w:bidi="en-US"/>
        </w:rPr>
        <w:t xml:space="preserve">: approx. </w:t>
      </w:r>
      <w:r w:rsidR="004E28E3" w:rsidRPr="00994F05">
        <w:rPr>
          <w:b/>
          <w:bCs/>
          <w:lang w:bidi="en-US"/>
        </w:rPr>
        <w:t>⅔ of states</w:t>
      </w:r>
      <w:r w:rsidR="004E28E3" w:rsidRPr="00994F05">
        <w:rPr>
          <w:lang w:bidi="en-US"/>
        </w:rPr>
        <w:t xml:space="preserve"> </w:t>
      </w:r>
      <w:r w:rsidR="004E28E3" w:rsidRPr="00994F05">
        <w:rPr>
          <w:b/>
          <w:bCs/>
          <w:lang w:bidi="en-US"/>
        </w:rPr>
        <w:t>require notification</w:t>
      </w:r>
      <w:r w:rsidR="004E28E3" w:rsidRPr="00994F05">
        <w:rPr>
          <w:lang w:bidi="en-US"/>
        </w:rPr>
        <w:t xml:space="preserve"> </w:t>
      </w:r>
      <w:r w:rsidR="00510F59" w:rsidRPr="00994F05">
        <w:rPr>
          <w:lang w:bidi="en-US"/>
        </w:rPr>
        <w:t>to</w:t>
      </w:r>
      <w:r w:rsidR="004E28E3" w:rsidRPr="00994F05">
        <w:rPr>
          <w:lang w:bidi="en-US"/>
        </w:rPr>
        <w:t xml:space="preserve"> </w:t>
      </w:r>
      <w:r w:rsidR="004E28E3" w:rsidRPr="00994F05">
        <w:rPr>
          <w:b/>
          <w:bCs/>
          <w:lang w:bidi="en-US"/>
        </w:rPr>
        <w:t>nationwide CRAs</w:t>
      </w:r>
      <w:r w:rsidR="003E54E9" w:rsidRPr="00994F05">
        <w:rPr>
          <w:lang w:bidi="en-US"/>
        </w:rPr>
        <w:t xml:space="preserve">. CRAs have </w:t>
      </w:r>
      <w:r w:rsidR="003E54E9" w:rsidRPr="00994F05">
        <w:rPr>
          <w:b/>
          <w:bCs/>
          <w:lang w:bidi="en-US"/>
        </w:rPr>
        <w:t>established email addresses</w:t>
      </w:r>
      <w:r w:rsidR="003E54E9" w:rsidRPr="00994F05">
        <w:rPr>
          <w:lang w:bidi="en-US"/>
        </w:rPr>
        <w:t xml:space="preserve"> to receive breach notifications.</w:t>
      </w:r>
    </w:p>
    <w:p w14:paraId="68E0ED24" w14:textId="3E3E16A6" w:rsidR="00163C36" w:rsidRPr="00994F05" w:rsidRDefault="009F707E" w:rsidP="002C1E70">
      <w:pPr>
        <w:numPr>
          <w:ilvl w:val="5"/>
          <w:numId w:val="4"/>
        </w:numPr>
        <w:spacing w:after="60"/>
        <w:ind w:left="2610"/>
        <w:jc w:val="both"/>
        <w:rPr>
          <w:lang w:bidi="en-US"/>
        </w:rPr>
      </w:pPr>
      <w:r w:rsidRPr="00994F05">
        <w:rPr>
          <w:lang w:bidi="en-US"/>
        </w:rPr>
        <w:t>Majority of the</w:t>
      </w:r>
      <w:r w:rsidR="00460C2B" w:rsidRPr="00994F05">
        <w:rPr>
          <w:lang w:bidi="en-US"/>
        </w:rPr>
        <w:t>se</w:t>
      </w:r>
      <w:r w:rsidRPr="00994F05">
        <w:rPr>
          <w:lang w:bidi="en-US"/>
        </w:rPr>
        <w:t xml:space="preserve"> require notification of CRAs </w:t>
      </w:r>
      <w:r w:rsidRPr="00994F05">
        <w:rPr>
          <w:b/>
          <w:bCs/>
          <w:lang w:bidi="en-US"/>
        </w:rPr>
        <w:t>if more than 1000</w:t>
      </w:r>
      <w:r w:rsidR="00AD6859" w:rsidRPr="00994F05">
        <w:rPr>
          <w:b/>
          <w:bCs/>
          <w:lang w:bidi="en-US"/>
        </w:rPr>
        <w:t xml:space="preserve"> state </w:t>
      </w:r>
      <w:r w:rsidR="00AD6859" w:rsidRPr="00994F05">
        <w:rPr>
          <w:b/>
          <w:bCs/>
          <w:u w:val="single"/>
          <w:lang w:bidi="en-US"/>
        </w:rPr>
        <w:t>residents</w:t>
      </w:r>
      <w:r w:rsidR="00AD6859" w:rsidRPr="00994F05">
        <w:rPr>
          <w:lang w:bidi="en-US"/>
        </w:rPr>
        <w:t xml:space="preserve"> affected</w:t>
      </w:r>
    </w:p>
    <w:p w14:paraId="5239EFB9" w14:textId="1015253F" w:rsidR="0040493E" w:rsidRPr="00994F05" w:rsidRDefault="0040493E" w:rsidP="002C1E70">
      <w:pPr>
        <w:numPr>
          <w:ilvl w:val="5"/>
          <w:numId w:val="4"/>
        </w:numPr>
        <w:spacing w:after="60"/>
        <w:ind w:left="2610"/>
        <w:jc w:val="both"/>
        <w:rPr>
          <w:lang w:bidi="en-US"/>
        </w:rPr>
      </w:pPr>
      <w:r w:rsidRPr="00994F05">
        <w:rPr>
          <w:b/>
          <w:bCs/>
          <w:lang w:bidi="en-US"/>
        </w:rPr>
        <w:t>ME and NH</w:t>
      </w:r>
      <w:r w:rsidR="003209B9" w:rsidRPr="00994F05">
        <w:rPr>
          <w:lang w:bidi="en-US"/>
        </w:rPr>
        <w:t xml:space="preserve"> must notify if </w:t>
      </w:r>
      <w:r w:rsidR="003209B9" w:rsidRPr="00994F05">
        <w:rPr>
          <w:b/>
          <w:bCs/>
          <w:lang w:bidi="en-US"/>
        </w:rPr>
        <w:t xml:space="preserve">more than 1000 </w:t>
      </w:r>
      <w:r w:rsidR="003209B9" w:rsidRPr="00994F05">
        <w:rPr>
          <w:b/>
          <w:bCs/>
          <w:u w:val="single"/>
          <w:lang w:bidi="en-US"/>
        </w:rPr>
        <w:t>consumers</w:t>
      </w:r>
      <w:r w:rsidR="00DF1441" w:rsidRPr="00994F05">
        <w:rPr>
          <w:lang w:bidi="en-US"/>
        </w:rPr>
        <w:t xml:space="preserve"> are affected – regardless of residency</w:t>
      </w:r>
    </w:p>
    <w:p w14:paraId="092CA0CF" w14:textId="0E32E9A4" w:rsidR="00A0758A" w:rsidRPr="00994F05" w:rsidRDefault="00A0758A" w:rsidP="002C1E70">
      <w:pPr>
        <w:numPr>
          <w:ilvl w:val="5"/>
          <w:numId w:val="4"/>
        </w:numPr>
        <w:spacing w:after="60"/>
        <w:ind w:left="2610"/>
        <w:jc w:val="both"/>
        <w:rPr>
          <w:lang w:bidi="en-US"/>
        </w:rPr>
      </w:pPr>
      <w:r w:rsidRPr="00994F05">
        <w:rPr>
          <w:b/>
          <w:bCs/>
          <w:lang w:bidi="en-US"/>
        </w:rPr>
        <w:t>MN and RI</w:t>
      </w:r>
      <w:r w:rsidR="002E59D1" w:rsidRPr="00994F05">
        <w:rPr>
          <w:lang w:bidi="en-US"/>
        </w:rPr>
        <w:t xml:space="preserve"> </w:t>
      </w:r>
      <w:bookmarkStart w:id="31" w:name="_Hlk57563833"/>
      <w:r w:rsidR="002E59D1" w:rsidRPr="00994F05">
        <w:rPr>
          <w:lang w:bidi="en-US"/>
        </w:rPr>
        <w:t>must notify if</w:t>
      </w:r>
      <w:r w:rsidR="00354BEF" w:rsidRPr="00994F05">
        <w:rPr>
          <w:lang w:bidi="en-US"/>
        </w:rPr>
        <w:t xml:space="preserve"> </w:t>
      </w:r>
      <w:bookmarkEnd w:id="31"/>
      <w:r w:rsidR="00354BEF" w:rsidRPr="00994F05">
        <w:rPr>
          <w:b/>
          <w:bCs/>
          <w:lang w:bidi="en-US"/>
        </w:rPr>
        <w:t>more than 500 residents</w:t>
      </w:r>
    </w:p>
    <w:p w14:paraId="623B1DE6" w14:textId="4F5D707E" w:rsidR="00354BEF" w:rsidRPr="00994F05" w:rsidRDefault="00354BEF" w:rsidP="002C1E70">
      <w:pPr>
        <w:numPr>
          <w:ilvl w:val="5"/>
          <w:numId w:val="4"/>
        </w:numPr>
        <w:spacing w:after="60"/>
        <w:ind w:left="2610"/>
        <w:jc w:val="both"/>
        <w:rPr>
          <w:lang w:bidi="en-US"/>
        </w:rPr>
      </w:pPr>
      <w:r w:rsidRPr="00994F05">
        <w:rPr>
          <w:b/>
          <w:bCs/>
          <w:lang w:bidi="en-US"/>
        </w:rPr>
        <w:t>NY</w:t>
      </w:r>
      <w:r w:rsidR="0019251A" w:rsidRPr="00994F05">
        <w:rPr>
          <w:lang w:bidi="en-US"/>
        </w:rPr>
        <w:t xml:space="preserve"> </w:t>
      </w:r>
      <w:r w:rsidR="002E59D1" w:rsidRPr="00994F05">
        <w:rPr>
          <w:lang w:bidi="en-US"/>
        </w:rPr>
        <w:t xml:space="preserve">must notify if </w:t>
      </w:r>
      <w:r w:rsidR="0019251A" w:rsidRPr="00994F05">
        <w:rPr>
          <w:b/>
          <w:bCs/>
          <w:lang w:bidi="en-US"/>
        </w:rPr>
        <w:t>more than 5K residents</w:t>
      </w:r>
    </w:p>
    <w:p w14:paraId="13E939C6" w14:textId="78057CAC" w:rsidR="0019251A" w:rsidRPr="00994F05" w:rsidRDefault="0019251A" w:rsidP="002C1E70">
      <w:pPr>
        <w:numPr>
          <w:ilvl w:val="5"/>
          <w:numId w:val="4"/>
        </w:numPr>
        <w:spacing w:after="60"/>
        <w:ind w:left="2610"/>
        <w:jc w:val="both"/>
        <w:rPr>
          <w:lang w:bidi="en-US"/>
        </w:rPr>
      </w:pPr>
      <w:r w:rsidRPr="00994F05">
        <w:rPr>
          <w:b/>
          <w:bCs/>
          <w:lang w:bidi="en-US"/>
        </w:rPr>
        <w:t>Georgia</w:t>
      </w:r>
      <w:r w:rsidRPr="00994F05">
        <w:rPr>
          <w:lang w:bidi="en-US"/>
        </w:rPr>
        <w:t xml:space="preserve"> – </w:t>
      </w:r>
      <w:r w:rsidRPr="00994F05">
        <w:rPr>
          <w:b/>
          <w:bCs/>
          <w:u w:val="single"/>
          <w:lang w:bidi="en-US"/>
        </w:rPr>
        <w:t>information brokers</w:t>
      </w:r>
      <w:r w:rsidR="00313C5B" w:rsidRPr="00994F05">
        <w:rPr>
          <w:lang w:bidi="en-US"/>
        </w:rPr>
        <w:t xml:space="preserve"> must notify CRAs if </w:t>
      </w:r>
      <w:r w:rsidR="00313C5B" w:rsidRPr="00994F05">
        <w:rPr>
          <w:b/>
          <w:bCs/>
          <w:lang w:bidi="en-US"/>
        </w:rPr>
        <w:t>more than 10K</w:t>
      </w:r>
      <w:r w:rsidR="00313C5B" w:rsidRPr="00994F05">
        <w:rPr>
          <w:lang w:bidi="en-US"/>
        </w:rPr>
        <w:t xml:space="preserve"> GA residents</w:t>
      </w:r>
    </w:p>
    <w:p w14:paraId="058CC08F" w14:textId="347119F8" w:rsidR="002E59D1" w:rsidRPr="00994F05" w:rsidRDefault="002E59D1" w:rsidP="002C1E70">
      <w:pPr>
        <w:numPr>
          <w:ilvl w:val="5"/>
          <w:numId w:val="4"/>
        </w:numPr>
        <w:spacing w:after="60"/>
        <w:ind w:left="2610"/>
        <w:jc w:val="both"/>
        <w:rPr>
          <w:lang w:bidi="en-US"/>
        </w:rPr>
      </w:pPr>
      <w:r w:rsidRPr="00994F05">
        <w:rPr>
          <w:b/>
          <w:bCs/>
          <w:lang w:bidi="en-US"/>
        </w:rPr>
        <w:t>TX</w:t>
      </w:r>
      <w:r w:rsidRPr="00994F05">
        <w:rPr>
          <w:lang w:bidi="en-US"/>
        </w:rPr>
        <w:t xml:space="preserve"> </w:t>
      </w:r>
      <w:r w:rsidR="00A74F7C" w:rsidRPr="00994F05">
        <w:rPr>
          <w:lang w:bidi="en-US"/>
        </w:rPr>
        <w:t xml:space="preserve">must notify if </w:t>
      </w:r>
      <w:r w:rsidR="00A74F7C" w:rsidRPr="00994F05">
        <w:rPr>
          <w:b/>
          <w:bCs/>
          <w:lang w:bidi="en-US"/>
        </w:rPr>
        <w:t xml:space="preserve">more than 10K </w:t>
      </w:r>
      <w:r w:rsidR="00A74F7C" w:rsidRPr="00994F05">
        <w:rPr>
          <w:b/>
          <w:bCs/>
          <w:u w:val="single"/>
          <w:lang w:bidi="en-US"/>
        </w:rPr>
        <w:t>individual</w:t>
      </w:r>
      <w:r w:rsidR="006415EF" w:rsidRPr="00994F05">
        <w:rPr>
          <w:u w:val="single"/>
          <w:lang w:bidi="en-US"/>
        </w:rPr>
        <w:t>s</w:t>
      </w:r>
      <w:r w:rsidR="00A74F7C" w:rsidRPr="00994F05">
        <w:rPr>
          <w:lang w:bidi="en-US"/>
        </w:rPr>
        <w:t xml:space="preserve"> </w:t>
      </w:r>
      <w:r w:rsidR="006415EF" w:rsidRPr="00994F05">
        <w:rPr>
          <w:lang w:bidi="en-US"/>
        </w:rPr>
        <w:t>affected (</w:t>
      </w:r>
      <w:r w:rsidR="00DF1441" w:rsidRPr="00994F05">
        <w:rPr>
          <w:lang w:bidi="en-US"/>
        </w:rPr>
        <w:t>regardless of residency</w:t>
      </w:r>
      <w:r w:rsidR="006415EF" w:rsidRPr="00994F05">
        <w:rPr>
          <w:lang w:bidi="en-US"/>
        </w:rPr>
        <w:t>)</w:t>
      </w:r>
    </w:p>
    <w:p w14:paraId="7F66B102" w14:textId="59B2FFCC" w:rsidR="007911FE" w:rsidRPr="00994F05" w:rsidRDefault="007911FE" w:rsidP="002C1E70">
      <w:pPr>
        <w:numPr>
          <w:ilvl w:val="5"/>
          <w:numId w:val="4"/>
        </w:numPr>
        <w:spacing w:after="60"/>
        <w:ind w:left="2610"/>
        <w:jc w:val="both"/>
        <w:rPr>
          <w:lang w:bidi="en-US"/>
        </w:rPr>
      </w:pPr>
      <w:r w:rsidRPr="00994F05">
        <w:rPr>
          <w:b/>
          <w:bCs/>
          <w:lang w:bidi="en-US"/>
        </w:rPr>
        <w:t>Montana</w:t>
      </w:r>
      <w:r w:rsidRPr="00994F05">
        <w:rPr>
          <w:lang w:bidi="en-US"/>
        </w:rPr>
        <w:t xml:space="preserve"> requires entities</w:t>
      </w:r>
      <w:r w:rsidR="00961A9B" w:rsidRPr="00994F05">
        <w:rPr>
          <w:lang w:bidi="en-US"/>
        </w:rPr>
        <w:t xml:space="preserve"> to </w:t>
      </w:r>
      <w:r w:rsidR="00961A9B" w:rsidRPr="00994F05">
        <w:rPr>
          <w:b/>
          <w:bCs/>
          <w:lang w:bidi="en-US"/>
        </w:rPr>
        <w:t>coordinate notification with CRAs</w:t>
      </w:r>
    </w:p>
    <w:p w14:paraId="6C6F545D" w14:textId="1E19156E" w:rsidR="005A626A" w:rsidRPr="00994F05" w:rsidRDefault="005A626A" w:rsidP="002C1E70">
      <w:pPr>
        <w:numPr>
          <w:ilvl w:val="0"/>
          <w:numId w:val="32"/>
        </w:numPr>
        <w:spacing w:after="60"/>
        <w:jc w:val="both"/>
        <w:rPr>
          <w:lang w:bidi="en-US"/>
        </w:rPr>
      </w:pPr>
      <w:r w:rsidRPr="00994F05">
        <w:rPr>
          <w:b/>
          <w:bCs/>
          <w:lang w:bidi="en-US"/>
        </w:rPr>
        <w:t>Exceptions</w:t>
      </w:r>
      <w:r w:rsidRPr="00994F05">
        <w:rPr>
          <w:lang w:bidi="en-US"/>
        </w:rPr>
        <w:t xml:space="preserve"> to obligation to notify (or when notification may be delayed)</w:t>
      </w:r>
    </w:p>
    <w:p w14:paraId="4357D229" w14:textId="446E7343" w:rsidR="00D01C9B" w:rsidRPr="00994F05" w:rsidRDefault="00CF092C" w:rsidP="002C1E70">
      <w:pPr>
        <w:numPr>
          <w:ilvl w:val="5"/>
          <w:numId w:val="4"/>
        </w:numPr>
        <w:spacing w:after="60"/>
        <w:ind w:left="2610"/>
        <w:jc w:val="both"/>
        <w:rPr>
          <w:lang w:bidi="en-US"/>
        </w:rPr>
      </w:pPr>
      <w:r w:rsidRPr="00994F05">
        <w:rPr>
          <w:b/>
          <w:bCs/>
          <w:lang w:bidi="en-US"/>
        </w:rPr>
        <w:t>Most Common</w:t>
      </w:r>
      <w:r w:rsidRPr="00994F05">
        <w:rPr>
          <w:lang w:bidi="en-US"/>
        </w:rPr>
        <w:t xml:space="preserve">: </w:t>
      </w:r>
      <w:r w:rsidR="00C6283F" w:rsidRPr="00994F05">
        <w:rPr>
          <w:b/>
          <w:lang w:bidi="en-US"/>
        </w:rPr>
        <w:t>Entity is subject to</w:t>
      </w:r>
      <w:r w:rsidR="00FD2EAB" w:rsidRPr="00994F05">
        <w:rPr>
          <w:b/>
          <w:lang w:bidi="en-US"/>
        </w:rPr>
        <w:t xml:space="preserve"> another more stringent data breach notification law</w:t>
      </w:r>
      <w:r w:rsidR="00FD2EAB" w:rsidRPr="00994F05">
        <w:rPr>
          <w:lang w:bidi="en-US"/>
        </w:rPr>
        <w:t>, such as HIPAA or the GLBA Safeguards Rule</w:t>
      </w:r>
    </w:p>
    <w:p w14:paraId="5C48B285" w14:textId="5A5B4E0A" w:rsidR="009126AF" w:rsidRPr="00994F05" w:rsidRDefault="00D04E3D" w:rsidP="002C1E70">
      <w:pPr>
        <w:numPr>
          <w:ilvl w:val="5"/>
          <w:numId w:val="4"/>
        </w:numPr>
        <w:spacing w:after="60"/>
        <w:ind w:left="2610"/>
        <w:jc w:val="both"/>
        <w:rPr>
          <w:lang w:bidi="en-US"/>
        </w:rPr>
      </w:pPr>
      <w:r w:rsidRPr="00994F05">
        <w:rPr>
          <w:b/>
          <w:bCs/>
          <w:lang w:bidi="en-US"/>
        </w:rPr>
        <w:t>Internal Info Sec Policy</w:t>
      </w:r>
      <w:r w:rsidRPr="00994F05">
        <w:rPr>
          <w:lang w:bidi="en-US"/>
        </w:rPr>
        <w:t xml:space="preserve">: </w:t>
      </w:r>
      <w:r w:rsidR="008B7FBC" w:rsidRPr="00994F05">
        <w:rPr>
          <w:lang w:bidi="en-US"/>
        </w:rPr>
        <w:t>most states allow exceptions for entities that already follow breach notification procedures as part of their own information security policies as long as these are compatible with the requirements of the state law</w:t>
      </w:r>
    </w:p>
    <w:p w14:paraId="3844A73C" w14:textId="4C600E5C" w:rsidR="00447A3D" w:rsidRPr="00994F05" w:rsidRDefault="004E2C90" w:rsidP="002C1E70">
      <w:pPr>
        <w:numPr>
          <w:ilvl w:val="5"/>
          <w:numId w:val="4"/>
        </w:numPr>
        <w:spacing w:after="60"/>
        <w:ind w:left="2610"/>
        <w:jc w:val="both"/>
        <w:rPr>
          <w:lang w:bidi="en-US"/>
        </w:rPr>
      </w:pPr>
      <w:r w:rsidRPr="00994F05">
        <w:rPr>
          <w:b/>
          <w:bCs/>
          <w:lang w:bidi="en-US"/>
        </w:rPr>
        <w:t>Safe Harbor</w:t>
      </w:r>
      <w:r w:rsidRPr="00994F05">
        <w:rPr>
          <w:lang w:bidi="en-US"/>
        </w:rPr>
        <w:t>: most states</w:t>
      </w:r>
      <w:r w:rsidR="00ED5B93" w:rsidRPr="00994F05">
        <w:rPr>
          <w:lang w:bidi="en-US"/>
        </w:rPr>
        <w:t xml:space="preserve"> have a safe harbor for </w:t>
      </w:r>
      <w:r w:rsidR="00ED5B93" w:rsidRPr="00994F05">
        <w:rPr>
          <w:b/>
          <w:bCs/>
          <w:lang w:bidi="en-US"/>
        </w:rPr>
        <w:t>data that was</w:t>
      </w:r>
      <w:r w:rsidR="00ED5B93" w:rsidRPr="00994F05">
        <w:rPr>
          <w:lang w:bidi="en-US"/>
        </w:rPr>
        <w:t xml:space="preserve"> </w:t>
      </w:r>
      <w:r w:rsidR="00ED5B93" w:rsidRPr="00994F05">
        <w:rPr>
          <w:b/>
          <w:bCs/>
          <w:lang w:bidi="en-US"/>
        </w:rPr>
        <w:t>encrypted, redacted, unreadable or unusable</w:t>
      </w:r>
      <w:r w:rsidR="00870129" w:rsidRPr="00994F05">
        <w:rPr>
          <w:lang w:bidi="en-US"/>
        </w:rPr>
        <w:t xml:space="preserve"> though specific requirements vary by state</w:t>
      </w:r>
      <w:r w:rsidR="008978BF" w:rsidRPr="00994F05">
        <w:rPr>
          <w:lang w:bidi="en-US"/>
        </w:rPr>
        <w:t xml:space="preserve"> – some states exclude encrypted data from def</w:t>
      </w:r>
      <w:r w:rsidR="008129B8" w:rsidRPr="00994F05">
        <w:rPr>
          <w:lang w:bidi="en-US"/>
        </w:rPr>
        <w:t>inition</w:t>
      </w:r>
      <w:r w:rsidR="008978BF" w:rsidRPr="00994F05">
        <w:rPr>
          <w:lang w:bidi="en-US"/>
        </w:rPr>
        <w:t xml:space="preserve"> of </w:t>
      </w:r>
      <w:r w:rsidR="008129B8" w:rsidRPr="00994F05">
        <w:rPr>
          <w:lang w:bidi="en-US"/>
        </w:rPr>
        <w:t>breach</w:t>
      </w:r>
      <w:r w:rsidR="005D444A" w:rsidRPr="00994F05">
        <w:rPr>
          <w:lang w:bidi="en-US"/>
        </w:rPr>
        <w:t xml:space="preserve"> or definition of PI</w:t>
      </w:r>
      <w:r w:rsidR="007A4D1A" w:rsidRPr="00994F05">
        <w:rPr>
          <w:lang w:bidi="en-US"/>
        </w:rPr>
        <w:t xml:space="preserve"> or there’s no risk of harm</w:t>
      </w:r>
      <w:r w:rsidR="00B42527" w:rsidRPr="00994F05">
        <w:rPr>
          <w:lang w:bidi="en-US"/>
        </w:rPr>
        <w:t>. Encryption exception</w:t>
      </w:r>
      <w:r w:rsidR="00B96606" w:rsidRPr="00994F05">
        <w:rPr>
          <w:lang w:bidi="en-US"/>
        </w:rPr>
        <w:t xml:space="preserve"> typically applies only when key remains secure. Most states make this explicit by stating that the exception does not apply when decryption key breached along with encrypted data.</w:t>
      </w:r>
      <w:r w:rsidR="005E2652" w:rsidRPr="00994F05">
        <w:rPr>
          <w:lang w:bidi="en-US"/>
        </w:rPr>
        <w:t xml:space="preserve"> Some states</w:t>
      </w:r>
      <w:r w:rsidR="00025F7C" w:rsidRPr="00994F05">
        <w:rPr>
          <w:lang w:bidi="en-US"/>
        </w:rPr>
        <w:t xml:space="preserve"> contain more </w:t>
      </w:r>
      <w:r w:rsidR="00025F7C" w:rsidRPr="00994F05">
        <w:rPr>
          <w:b/>
          <w:bCs/>
          <w:lang w:bidi="en-US"/>
        </w:rPr>
        <w:t>technology-neutral language</w:t>
      </w:r>
      <w:r w:rsidR="00025F7C" w:rsidRPr="00994F05">
        <w:rPr>
          <w:lang w:bidi="en-US"/>
        </w:rPr>
        <w:t xml:space="preserve"> than “encryption”</w:t>
      </w:r>
      <w:r w:rsidR="00DC6BF3" w:rsidRPr="00994F05">
        <w:rPr>
          <w:lang w:bidi="en-US"/>
        </w:rPr>
        <w:t xml:space="preserve"> and state that notification requirements do not apply when there is </w:t>
      </w:r>
      <w:r w:rsidR="00DC6BF3" w:rsidRPr="00994F05">
        <w:rPr>
          <w:b/>
          <w:bCs/>
          <w:lang w:bidi="en-US"/>
        </w:rPr>
        <w:t>no “reasonable likelihood of har</w:t>
      </w:r>
      <w:r w:rsidR="008B27AD" w:rsidRPr="00994F05">
        <w:rPr>
          <w:b/>
          <w:bCs/>
          <w:lang w:bidi="en-US"/>
        </w:rPr>
        <w:t>m”</w:t>
      </w:r>
      <w:r w:rsidR="008B27AD" w:rsidRPr="00994F05">
        <w:rPr>
          <w:lang w:bidi="en-US"/>
        </w:rPr>
        <w:t xml:space="preserve"> </w:t>
      </w:r>
      <w:r w:rsidR="004C17DA" w:rsidRPr="00994F05">
        <w:rPr>
          <w:lang w:bidi="en-US"/>
        </w:rPr>
        <w:t>to affected persons after reasonable investigation</w:t>
      </w:r>
      <w:r w:rsidR="00B71218" w:rsidRPr="00994F05">
        <w:rPr>
          <w:lang w:bidi="en-US"/>
        </w:rPr>
        <w:t>, or similar language.</w:t>
      </w:r>
      <w:r w:rsidR="00036717" w:rsidRPr="00994F05">
        <w:rPr>
          <w:lang w:bidi="en-US"/>
        </w:rPr>
        <w:t xml:space="preserve"> If data is effectively encrypted, </w:t>
      </w:r>
      <w:r w:rsidR="00B10E4E" w:rsidRPr="00994F05">
        <w:rPr>
          <w:lang w:bidi="en-US"/>
        </w:rPr>
        <w:t xml:space="preserve">a breach </w:t>
      </w:r>
      <w:r w:rsidR="004F4899" w:rsidRPr="00994F05">
        <w:rPr>
          <w:lang w:bidi="en-US"/>
        </w:rPr>
        <w:t xml:space="preserve">did </w:t>
      </w:r>
      <w:r w:rsidR="00B10E4E" w:rsidRPr="00994F05">
        <w:rPr>
          <w:lang w:bidi="en-US"/>
        </w:rPr>
        <w:t>not “</w:t>
      </w:r>
      <w:r w:rsidR="00B10E4E" w:rsidRPr="00994F05">
        <w:rPr>
          <w:b/>
          <w:bCs/>
          <w:lang w:bidi="en-US"/>
        </w:rPr>
        <w:t>compromise the confidentiality, security and integrity</w:t>
      </w:r>
      <w:r w:rsidR="00B10E4E" w:rsidRPr="00994F05">
        <w:rPr>
          <w:lang w:bidi="en-US"/>
        </w:rPr>
        <w:t>” of the PI</w:t>
      </w:r>
      <w:r w:rsidR="004F4899" w:rsidRPr="00994F05">
        <w:rPr>
          <w:lang w:bidi="en-US"/>
        </w:rPr>
        <w:t>, which would n</w:t>
      </w:r>
      <w:r w:rsidR="000B6546" w:rsidRPr="00994F05">
        <w:rPr>
          <w:lang w:bidi="en-US"/>
        </w:rPr>
        <w:t xml:space="preserve">ot be a breach under laws with </w:t>
      </w:r>
      <w:r w:rsidR="00B3236F" w:rsidRPr="00994F05">
        <w:rPr>
          <w:lang w:bidi="en-US"/>
        </w:rPr>
        <w:t>this</w:t>
      </w:r>
      <w:r w:rsidR="000B6546" w:rsidRPr="00994F05">
        <w:rPr>
          <w:lang w:bidi="en-US"/>
        </w:rPr>
        <w:t xml:space="preserve"> “compromise” standard.</w:t>
      </w:r>
    </w:p>
    <w:p w14:paraId="7BCDBCF5" w14:textId="2CA0FBE8" w:rsidR="004E2C90" w:rsidRPr="00994F05" w:rsidRDefault="004C17DA" w:rsidP="002C1E70">
      <w:pPr>
        <w:numPr>
          <w:ilvl w:val="6"/>
          <w:numId w:val="4"/>
        </w:numPr>
        <w:spacing w:after="60"/>
        <w:ind w:left="3240"/>
        <w:jc w:val="both"/>
        <w:rPr>
          <w:b/>
          <w:bCs/>
          <w:i/>
          <w:iCs/>
          <w:lang w:bidi="en-US"/>
        </w:rPr>
      </w:pPr>
      <w:r w:rsidRPr="00994F05">
        <w:rPr>
          <w:lang w:bidi="en-US"/>
        </w:rPr>
        <w:lastRenderedPageBreak/>
        <w:t xml:space="preserve"> </w:t>
      </w:r>
      <w:r w:rsidR="00B3236F" w:rsidRPr="00994F05">
        <w:rPr>
          <w:b/>
          <w:bCs/>
          <w:i/>
          <w:iCs/>
          <w:lang w:bidi="en-US"/>
        </w:rPr>
        <w:t>CT is the only state that does not have this compromise language</w:t>
      </w:r>
    </w:p>
    <w:p w14:paraId="664CB7C8" w14:textId="7F4A4C4B" w:rsidR="000822A9" w:rsidRPr="00994F05" w:rsidRDefault="000822A9" w:rsidP="002C1E70">
      <w:pPr>
        <w:numPr>
          <w:ilvl w:val="3"/>
          <w:numId w:val="4"/>
        </w:numPr>
        <w:spacing w:after="60"/>
        <w:jc w:val="both"/>
        <w:rPr>
          <w:lang w:bidi="en-US"/>
        </w:rPr>
      </w:pPr>
      <w:r w:rsidRPr="00994F05">
        <w:rPr>
          <w:b/>
          <w:bCs/>
          <w:color w:val="002060"/>
          <w:lang w:bidi="en-US"/>
        </w:rPr>
        <w:t>Subject rights (credit monitoring, private right of action)</w:t>
      </w:r>
      <w:r w:rsidR="0008373A" w:rsidRPr="00994F05">
        <w:rPr>
          <w:lang w:bidi="en-US"/>
        </w:rPr>
        <w:t>:</w:t>
      </w:r>
    </w:p>
    <w:p w14:paraId="605DDB52" w14:textId="32E09CFE" w:rsidR="00166A65" w:rsidRPr="00994F05" w:rsidRDefault="00166A65" w:rsidP="002C1E70">
      <w:pPr>
        <w:numPr>
          <w:ilvl w:val="4"/>
          <w:numId w:val="4"/>
        </w:numPr>
        <w:spacing w:after="60"/>
        <w:jc w:val="both"/>
        <w:rPr>
          <w:lang w:bidi="en-US"/>
        </w:rPr>
      </w:pPr>
      <w:r w:rsidRPr="00994F05">
        <w:rPr>
          <w:b/>
          <w:bCs/>
          <w:lang w:bidi="en-US"/>
        </w:rPr>
        <w:t>Penalties</w:t>
      </w:r>
      <w:r w:rsidRPr="00994F05">
        <w:rPr>
          <w:lang w:bidi="en-US"/>
        </w:rPr>
        <w:t xml:space="preserve"> and </w:t>
      </w:r>
      <w:r w:rsidR="009618AC" w:rsidRPr="00994F05">
        <w:rPr>
          <w:b/>
          <w:bCs/>
          <w:lang w:bidi="en-US"/>
        </w:rPr>
        <w:t xml:space="preserve">private </w:t>
      </w:r>
      <w:r w:rsidRPr="00994F05">
        <w:rPr>
          <w:b/>
          <w:bCs/>
          <w:lang w:bidi="en-US"/>
        </w:rPr>
        <w:t>rights of action</w:t>
      </w:r>
    </w:p>
    <w:p w14:paraId="21DBBD7F" w14:textId="411369E1" w:rsidR="00B66B89" w:rsidRPr="00994F05" w:rsidRDefault="00E92DA6" w:rsidP="002C1E70">
      <w:pPr>
        <w:numPr>
          <w:ilvl w:val="5"/>
          <w:numId w:val="4"/>
        </w:numPr>
        <w:spacing w:after="60"/>
        <w:ind w:left="2610"/>
        <w:jc w:val="both"/>
        <w:rPr>
          <w:lang w:bidi="en-US"/>
        </w:rPr>
      </w:pPr>
      <w:r w:rsidRPr="00994F05">
        <w:rPr>
          <w:b/>
          <w:bCs/>
          <w:lang w:bidi="en-US"/>
        </w:rPr>
        <w:t xml:space="preserve">Enforcement </w:t>
      </w:r>
      <w:r w:rsidRPr="00994F05">
        <w:rPr>
          <w:lang w:bidi="en-US"/>
        </w:rPr>
        <w:t xml:space="preserve">generally reserved to </w:t>
      </w:r>
      <w:r w:rsidR="0041343A" w:rsidRPr="00994F05">
        <w:rPr>
          <w:lang w:bidi="en-US"/>
        </w:rPr>
        <w:t>the</w:t>
      </w:r>
      <w:r w:rsidR="0041343A" w:rsidRPr="00994F05">
        <w:rPr>
          <w:b/>
          <w:bCs/>
          <w:lang w:bidi="en-US"/>
        </w:rPr>
        <w:t xml:space="preserve"> State AG</w:t>
      </w:r>
    </w:p>
    <w:p w14:paraId="20D1C45E" w14:textId="7A9C49BF" w:rsidR="0061246A" w:rsidRPr="00994F05" w:rsidRDefault="0061246A" w:rsidP="002C1E70">
      <w:pPr>
        <w:numPr>
          <w:ilvl w:val="5"/>
          <w:numId w:val="4"/>
        </w:numPr>
        <w:spacing w:after="60"/>
        <w:ind w:left="2610"/>
        <w:jc w:val="both"/>
        <w:rPr>
          <w:lang w:bidi="en-US"/>
        </w:rPr>
      </w:pPr>
      <w:r w:rsidRPr="00994F05">
        <w:rPr>
          <w:lang w:bidi="en-US"/>
        </w:rPr>
        <w:t xml:space="preserve">Many states </w:t>
      </w:r>
      <w:r w:rsidRPr="00994F05">
        <w:rPr>
          <w:b/>
          <w:bCs/>
          <w:lang w:bidi="en-US"/>
        </w:rPr>
        <w:t>specify</w:t>
      </w:r>
      <w:r w:rsidRPr="00994F05">
        <w:rPr>
          <w:lang w:bidi="en-US"/>
        </w:rPr>
        <w:t xml:space="preserve"> </w:t>
      </w:r>
      <w:r w:rsidRPr="00994F05">
        <w:rPr>
          <w:b/>
          <w:bCs/>
          <w:lang w:bidi="en-US"/>
        </w:rPr>
        <w:t>civil penalties</w:t>
      </w:r>
    </w:p>
    <w:p w14:paraId="58C62902" w14:textId="695DE18C" w:rsidR="002A4230" w:rsidRPr="00994F05" w:rsidRDefault="002A4230" w:rsidP="002C1E70">
      <w:pPr>
        <w:numPr>
          <w:ilvl w:val="5"/>
          <w:numId w:val="4"/>
        </w:numPr>
        <w:spacing w:after="60"/>
        <w:ind w:left="2610"/>
        <w:jc w:val="both"/>
        <w:rPr>
          <w:lang w:bidi="en-US"/>
        </w:rPr>
      </w:pPr>
      <w:r w:rsidRPr="00994F05">
        <w:rPr>
          <w:b/>
          <w:bCs/>
          <w:lang w:bidi="en-US"/>
        </w:rPr>
        <w:t>Private Right of Action</w:t>
      </w:r>
      <w:r w:rsidRPr="00994F05">
        <w:rPr>
          <w:lang w:bidi="en-US"/>
        </w:rPr>
        <w:t xml:space="preserve"> </w:t>
      </w:r>
      <w:r w:rsidR="00CB10D1" w:rsidRPr="00994F05">
        <w:rPr>
          <w:lang w:bidi="en-US"/>
        </w:rPr>
        <w:t xml:space="preserve">allowed by </w:t>
      </w:r>
      <w:r w:rsidR="00917CED" w:rsidRPr="00994F05">
        <w:rPr>
          <w:lang w:bidi="en-US"/>
        </w:rPr>
        <w:t xml:space="preserve">individuals </w:t>
      </w:r>
      <w:r w:rsidR="00917CED" w:rsidRPr="00994F05">
        <w:rPr>
          <w:b/>
          <w:bCs/>
          <w:lang w:bidi="en-US"/>
        </w:rPr>
        <w:t>harmed by disclosure</w:t>
      </w:r>
      <w:r w:rsidR="00917CED" w:rsidRPr="00994F05">
        <w:rPr>
          <w:lang w:bidi="en-US"/>
        </w:rPr>
        <w:t xml:space="preserve"> of PI: </w:t>
      </w:r>
      <w:r w:rsidR="00AE5EE5" w:rsidRPr="00994F05">
        <w:rPr>
          <w:lang w:bidi="en-US"/>
        </w:rPr>
        <w:t>Alaska, California, the District of Columbia, Louisiana, Maryland, Massachusetts, Nevada, New Hampshire, North Carolina, South Carolina, Tennessee, Virginia and Washington</w:t>
      </w:r>
    </w:p>
    <w:p w14:paraId="2E04E3D3" w14:textId="4E3176D6" w:rsidR="00F82AC5" w:rsidRPr="00994F05" w:rsidRDefault="00F82AC5" w:rsidP="002C1E70">
      <w:pPr>
        <w:numPr>
          <w:ilvl w:val="5"/>
          <w:numId w:val="4"/>
        </w:numPr>
        <w:spacing w:after="60"/>
        <w:ind w:left="2610"/>
        <w:jc w:val="both"/>
        <w:rPr>
          <w:lang w:bidi="en-US"/>
        </w:rPr>
      </w:pPr>
      <w:r w:rsidRPr="00994F05">
        <w:rPr>
          <w:b/>
          <w:bCs/>
          <w:lang w:bidi="en-US"/>
        </w:rPr>
        <w:t>CCPA is 1</w:t>
      </w:r>
      <w:r w:rsidRPr="00994F05">
        <w:rPr>
          <w:b/>
          <w:bCs/>
          <w:vertAlign w:val="superscript"/>
          <w:lang w:bidi="en-US"/>
        </w:rPr>
        <w:t>st</w:t>
      </w:r>
      <w:r w:rsidRPr="00994F05">
        <w:rPr>
          <w:b/>
          <w:bCs/>
          <w:lang w:bidi="en-US"/>
        </w:rPr>
        <w:t xml:space="preserve"> US law to </w:t>
      </w:r>
      <w:r w:rsidR="00CB10D1" w:rsidRPr="00994F05">
        <w:rPr>
          <w:b/>
          <w:bCs/>
          <w:lang w:bidi="en-US"/>
        </w:rPr>
        <w:t>allow</w:t>
      </w:r>
      <w:r w:rsidR="00E37B75" w:rsidRPr="00994F05">
        <w:rPr>
          <w:b/>
          <w:bCs/>
          <w:lang w:bidi="en-US"/>
        </w:rPr>
        <w:t xml:space="preserve"> recovery of statutory damages </w:t>
      </w:r>
      <w:r w:rsidR="00E37B75" w:rsidRPr="00994F05">
        <w:rPr>
          <w:lang w:bidi="en-US"/>
        </w:rPr>
        <w:t>as a results of a data security incident</w:t>
      </w:r>
      <w:r w:rsidR="00B95B47" w:rsidRPr="00994F05">
        <w:rPr>
          <w:lang w:bidi="en-US"/>
        </w:rPr>
        <w:t xml:space="preserve"> – </w:t>
      </w:r>
      <w:r w:rsidR="008B5B23" w:rsidRPr="00994F05">
        <w:rPr>
          <w:lang w:bidi="en-US"/>
        </w:rPr>
        <w:t xml:space="preserve">consumers may be entitled to </w:t>
      </w:r>
      <w:r w:rsidR="0031713D" w:rsidRPr="00994F05">
        <w:rPr>
          <w:lang w:bidi="en-US"/>
        </w:rPr>
        <w:t xml:space="preserve">remedies including </w:t>
      </w:r>
      <w:r w:rsidR="00DD1439" w:rsidRPr="00994F05">
        <w:rPr>
          <w:lang w:bidi="en-US"/>
        </w:rPr>
        <w:t xml:space="preserve">(1) </w:t>
      </w:r>
      <w:r w:rsidR="00B95B47" w:rsidRPr="00994F05">
        <w:rPr>
          <w:lang w:bidi="en-US"/>
        </w:rPr>
        <w:t xml:space="preserve">statutory damages of between $100 and $750 </w:t>
      </w:r>
      <w:r w:rsidR="00C46D29" w:rsidRPr="00994F05">
        <w:rPr>
          <w:lang w:bidi="en-US"/>
        </w:rPr>
        <w:t>per consumer</w:t>
      </w:r>
      <w:r w:rsidR="00B71B1F" w:rsidRPr="00994F05">
        <w:rPr>
          <w:lang w:bidi="en-US"/>
        </w:rPr>
        <w:t>,</w:t>
      </w:r>
      <w:r w:rsidR="00A46722" w:rsidRPr="00994F05">
        <w:rPr>
          <w:lang w:bidi="en-US"/>
        </w:rPr>
        <w:t xml:space="preserve"> </w:t>
      </w:r>
      <w:r w:rsidR="00B95B47" w:rsidRPr="00994F05">
        <w:rPr>
          <w:lang w:bidi="en-US"/>
        </w:rPr>
        <w:t>per incident</w:t>
      </w:r>
      <w:r w:rsidR="00A46722" w:rsidRPr="00994F05">
        <w:rPr>
          <w:lang w:bidi="en-US"/>
        </w:rPr>
        <w:t xml:space="preserve"> </w:t>
      </w:r>
      <w:r w:rsidR="00A46722" w:rsidRPr="00994F05">
        <w:rPr>
          <w:u w:val="single"/>
          <w:lang w:bidi="en-US"/>
        </w:rPr>
        <w:t>or</w:t>
      </w:r>
      <w:r w:rsidR="008B5B23" w:rsidRPr="00994F05">
        <w:rPr>
          <w:lang w:bidi="en-US"/>
        </w:rPr>
        <w:t xml:space="preserve"> actual damages</w:t>
      </w:r>
      <w:r w:rsidR="00D2595C" w:rsidRPr="00994F05">
        <w:rPr>
          <w:lang w:bidi="en-US"/>
        </w:rPr>
        <w:t>, whichever is greater</w:t>
      </w:r>
      <w:r w:rsidR="00DD1439" w:rsidRPr="00994F05">
        <w:rPr>
          <w:lang w:bidi="en-US"/>
        </w:rPr>
        <w:t xml:space="preserve">; (2) injunctive </w:t>
      </w:r>
      <w:r w:rsidR="00E024D0" w:rsidRPr="00994F05">
        <w:rPr>
          <w:lang w:bidi="en-US"/>
        </w:rPr>
        <w:t xml:space="preserve">or declaratory </w:t>
      </w:r>
      <w:r w:rsidR="00DD1439" w:rsidRPr="00994F05">
        <w:rPr>
          <w:lang w:bidi="en-US"/>
        </w:rPr>
        <w:t>relief;</w:t>
      </w:r>
      <w:r w:rsidR="00E024D0" w:rsidRPr="00994F05">
        <w:rPr>
          <w:lang w:bidi="en-US"/>
        </w:rPr>
        <w:t xml:space="preserve"> and</w:t>
      </w:r>
      <w:r w:rsidR="00DD1439" w:rsidRPr="00994F05">
        <w:rPr>
          <w:lang w:bidi="en-US"/>
        </w:rPr>
        <w:t xml:space="preserve"> (3)</w:t>
      </w:r>
      <w:r w:rsidR="00E024D0" w:rsidRPr="00994F05">
        <w:rPr>
          <w:lang w:bidi="en-US"/>
        </w:rPr>
        <w:t xml:space="preserve"> any other relief deemed appropriate by the court</w:t>
      </w:r>
      <w:r w:rsidR="0031713D" w:rsidRPr="00994F05">
        <w:rPr>
          <w:lang w:bidi="en-US"/>
        </w:rPr>
        <w:t>.</w:t>
      </w:r>
      <w:r w:rsidR="002130D7" w:rsidRPr="00994F05">
        <w:rPr>
          <w:lang w:bidi="en-US"/>
        </w:rPr>
        <w:t xml:space="preserve"> </w:t>
      </w:r>
      <w:r w:rsidR="002130D7" w:rsidRPr="00994F05">
        <w:rPr>
          <w:b/>
          <w:bCs/>
          <w:u w:val="single"/>
          <w:lang w:bidi="en-US"/>
        </w:rPr>
        <w:t>NOTE</w:t>
      </w:r>
      <w:r w:rsidR="002130D7" w:rsidRPr="00994F05">
        <w:rPr>
          <w:lang w:bidi="en-US"/>
        </w:rPr>
        <w:t>: these remedies</w:t>
      </w:r>
      <w:r w:rsidR="00B56FFE" w:rsidRPr="00994F05">
        <w:rPr>
          <w:lang w:bidi="en-US"/>
        </w:rPr>
        <w:t xml:space="preserve"> are </w:t>
      </w:r>
      <w:r w:rsidR="00B56FFE" w:rsidRPr="00994F05">
        <w:rPr>
          <w:b/>
          <w:bCs/>
          <w:lang w:bidi="en-US"/>
        </w:rPr>
        <w:t>not available for all categories of PI</w:t>
      </w:r>
      <w:r w:rsidR="00C05AD9" w:rsidRPr="00994F05">
        <w:rPr>
          <w:lang w:bidi="en-US"/>
        </w:rPr>
        <w:t xml:space="preserve">, </w:t>
      </w:r>
      <w:r w:rsidR="00C05AD9" w:rsidRPr="00994F05">
        <w:rPr>
          <w:b/>
          <w:bCs/>
          <w:u w:val="single"/>
          <w:lang w:bidi="en-US"/>
        </w:rPr>
        <w:t>only</w:t>
      </w:r>
      <w:r w:rsidR="00C05AD9" w:rsidRPr="00994F05">
        <w:rPr>
          <w:lang w:bidi="en-US"/>
        </w:rPr>
        <w:t xml:space="preserve"> available for a </w:t>
      </w:r>
      <w:r w:rsidR="006B56E9" w:rsidRPr="00994F05">
        <w:rPr>
          <w:b/>
          <w:bCs/>
          <w:lang w:bidi="en-US"/>
        </w:rPr>
        <w:t xml:space="preserve">certain </w:t>
      </w:r>
      <w:r w:rsidR="00C05AD9" w:rsidRPr="00994F05">
        <w:rPr>
          <w:b/>
          <w:bCs/>
          <w:lang w:bidi="en-US"/>
        </w:rPr>
        <w:t>subset of sensitive PI</w:t>
      </w:r>
      <w:r w:rsidR="006B56E9" w:rsidRPr="00994F05">
        <w:rPr>
          <w:lang w:bidi="en-US"/>
        </w:rPr>
        <w:t xml:space="preserve"> (</w:t>
      </w:r>
      <w:r w:rsidR="00781097" w:rsidRPr="00994F05">
        <w:rPr>
          <w:lang w:bidi="en-US"/>
        </w:rPr>
        <w:t xml:space="preserve">i.e., </w:t>
      </w:r>
      <w:r w:rsidR="004E082F" w:rsidRPr="00994F05">
        <w:rPr>
          <w:lang w:bidi="en-US"/>
        </w:rPr>
        <w:t xml:space="preserve">First Name or First Initial + Last Name + any one of </w:t>
      </w:r>
      <w:r w:rsidR="006B56E9" w:rsidRPr="00994F05">
        <w:rPr>
          <w:lang w:bidi="en-US"/>
        </w:rPr>
        <w:t>SSN</w:t>
      </w:r>
      <w:r w:rsidR="004E082F" w:rsidRPr="00994F05">
        <w:rPr>
          <w:lang w:bidi="en-US"/>
        </w:rPr>
        <w:t xml:space="preserve">, </w:t>
      </w:r>
      <w:r w:rsidR="00387E50" w:rsidRPr="00994F05">
        <w:rPr>
          <w:lang w:bidi="en-US"/>
        </w:rPr>
        <w:t xml:space="preserve"># of govt issued ID or document, </w:t>
      </w:r>
      <w:r w:rsidR="00A86729" w:rsidRPr="00994F05">
        <w:rPr>
          <w:lang w:bidi="en-US"/>
        </w:rPr>
        <w:t xml:space="preserve">financial acct # + security access info, </w:t>
      </w:r>
      <w:r w:rsidR="00817767" w:rsidRPr="00994F05">
        <w:rPr>
          <w:lang w:bidi="en-US"/>
        </w:rPr>
        <w:t>medical info, health insurance info or unique biometric</w:t>
      </w:r>
      <w:r w:rsidR="00DE332F" w:rsidRPr="00994F05">
        <w:rPr>
          <w:lang w:bidi="en-US"/>
        </w:rPr>
        <w:t xml:space="preserve"> data generated from measurements</w:t>
      </w:r>
      <w:r w:rsidR="00265E75" w:rsidRPr="00994F05">
        <w:rPr>
          <w:lang w:bidi="en-US"/>
        </w:rPr>
        <w:t xml:space="preserve"> or technical analysis of human body characteristics</w:t>
      </w:r>
      <w:r w:rsidR="00817767" w:rsidRPr="00994F05">
        <w:rPr>
          <w:lang w:bidi="en-US"/>
        </w:rPr>
        <w:t>)</w:t>
      </w:r>
      <w:r w:rsidR="00E4385F" w:rsidRPr="00994F05">
        <w:rPr>
          <w:lang w:bidi="en-US"/>
        </w:rPr>
        <w:t xml:space="preserve">. </w:t>
      </w:r>
      <w:r w:rsidR="00E4385F" w:rsidRPr="00994F05">
        <w:rPr>
          <w:b/>
          <w:bCs/>
          <w:lang w:bidi="en-US"/>
        </w:rPr>
        <w:t>That is</w:t>
      </w:r>
      <w:r w:rsidR="00E4385F" w:rsidRPr="00994F05">
        <w:rPr>
          <w:lang w:bidi="en-US"/>
        </w:rPr>
        <w:t xml:space="preserve">, these remedies are </w:t>
      </w:r>
      <w:r w:rsidR="00E4385F" w:rsidRPr="00994F05">
        <w:rPr>
          <w:b/>
          <w:bCs/>
          <w:lang w:bidi="en-US"/>
        </w:rPr>
        <w:t>NOT available for</w:t>
      </w:r>
      <w:r w:rsidR="00E4385F" w:rsidRPr="00994F05">
        <w:rPr>
          <w:lang w:bidi="en-US"/>
        </w:rPr>
        <w:t xml:space="preserve"> breach of </w:t>
      </w:r>
      <w:r w:rsidR="001B42A0" w:rsidRPr="00994F05">
        <w:rPr>
          <w:b/>
          <w:bCs/>
          <w:lang w:bidi="en-US"/>
        </w:rPr>
        <w:t>username or email address</w:t>
      </w:r>
      <w:r w:rsidR="001B42A0" w:rsidRPr="00994F05">
        <w:rPr>
          <w:lang w:bidi="en-US"/>
        </w:rPr>
        <w:t xml:space="preserve"> in combination </w:t>
      </w:r>
      <w:r w:rsidR="001B42A0" w:rsidRPr="00994F05">
        <w:rPr>
          <w:b/>
          <w:bCs/>
          <w:lang w:bidi="en-US"/>
        </w:rPr>
        <w:t>with password or security question and answer</w:t>
      </w:r>
      <w:r w:rsidR="001B42A0" w:rsidRPr="00994F05">
        <w:rPr>
          <w:lang w:bidi="en-US"/>
        </w:rPr>
        <w:t xml:space="preserve"> that would permit access to online account</w:t>
      </w:r>
      <w:r w:rsidR="00817767" w:rsidRPr="00994F05">
        <w:rPr>
          <w:lang w:bidi="en-US"/>
        </w:rPr>
        <w:t xml:space="preserve"> </w:t>
      </w:r>
    </w:p>
    <w:p w14:paraId="28336001" w14:textId="48717324" w:rsidR="000822A9" w:rsidRPr="00994F05" w:rsidRDefault="000822A9" w:rsidP="002C1E70">
      <w:pPr>
        <w:numPr>
          <w:ilvl w:val="2"/>
          <w:numId w:val="4"/>
        </w:numPr>
        <w:spacing w:after="60"/>
        <w:jc w:val="both"/>
        <w:rPr>
          <w:lang w:bidi="en-US"/>
        </w:rPr>
      </w:pPr>
      <w:r w:rsidRPr="00994F05">
        <w:rPr>
          <w:b/>
          <w:bCs/>
          <w:color w:val="002060"/>
          <w:lang w:bidi="en-US"/>
        </w:rPr>
        <w:t>Key differences among states today</w:t>
      </w:r>
      <w:r w:rsidR="0008373A" w:rsidRPr="00994F05">
        <w:rPr>
          <w:lang w:bidi="en-US"/>
        </w:rPr>
        <w:t>:</w:t>
      </w:r>
    </w:p>
    <w:p w14:paraId="435B0BB0" w14:textId="7B9D8A81" w:rsidR="00AF298F" w:rsidRPr="00994F05" w:rsidRDefault="00CC3AA4" w:rsidP="002C1E70">
      <w:pPr>
        <w:numPr>
          <w:ilvl w:val="3"/>
          <w:numId w:val="4"/>
        </w:numPr>
        <w:spacing w:after="60"/>
        <w:jc w:val="both"/>
        <w:rPr>
          <w:lang w:bidi="en-US"/>
        </w:rPr>
      </w:pPr>
      <w:r w:rsidRPr="00994F05">
        <w:rPr>
          <w:lang w:bidi="en-US"/>
        </w:rPr>
        <w:t>M</w:t>
      </w:r>
      <w:r w:rsidR="00AF298F" w:rsidRPr="00994F05">
        <w:rPr>
          <w:lang w:bidi="en-US"/>
        </w:rPr>
        <w:t xml:space="preserve">ost states </w:t>
      </w:r>
      <w:r w:rsidR="00AF298F" w:rsidRPr="00994F05">
        <w:rPr>
          <w:b/>
          <w:bCs/>
          <w:lang w:bidi="en-US"/>
        </w:rPr>
        <w:t>exclude publicly available information</w:t>
      </w:r>
      <w:r w:rsidR="00AF298F" w:rsidRPr="00994F05">
        <w:rPr>
          <w:lang w:bidi="en-US"/>
        </w:rPr>
        <w:t xml:space="preserve"> </w:t>
      </w:r>
      <w:r w:rsidR="00AC7734" w:rsidRPr="00994F05">
        <w:rPr>
          <w:lang w:bidi="en-US"/>
        </w:rPr>
        <w:t>(typically</w:t>
      </w:r>
      <w:r w:rsidR="008850F3" w:rsidRPr="00994F05">
        <w:rPr>
          <w:lang w:bidi="en-US"/>
        </w:rPr>
        <w:t xml:space="preserve"> info in</w:t>
      </w:r>
      <w:r w:rsidR="00AC7734" w:rsidRPr="00994F05">
        <w:rPr>
          <w:lang w:bidi="en-US"/>
        </w:rPr>
        <w:t xml:space="preserve"> public</w:t>
      </w:r>
      <w:r w:rsidR="008850F3" w:rsidRPr="00994F05">
        <w:rPr>
          <w:lang w:bidi="en-US"/>
        </w:rPr>
        <w:t xml:space="preserve"> govt</w:t>
      </w:r>
      <w:r w:rsidR="00AC7734" w:rsidRPr="00994F05">
        <w:rPr>
          <w:lang w:bidi="en-US"/>
        </w:rPr>
        <w:t xml:space="preserve"> records) </w:t>
      </w:r>
      <w:r w:rsidR="0019482B" w:rsidRPr="00994F05">
        <w:rPr>
          <w:lang w:bidi="en-US"/>
        </w:rPr>
        <w:t xml:space="preserve">from definition of </w:t>
      </w:r>
      <w:r w:rsidR="00AF298F" w:rsidRPr="00994F05">
        <w:rPr>
          <w:lang w:bidi="en-US"/>
        </w:rPr>
        <w:t xml:space="preserve">PI </w:t>
      </w:r>
      <w:r w:rsidR="00C92DAB" w:rsidRPr="00994F05">
        <w:rPr>
          <w:b/>
          <w:bCs/>
          <w:lang w:bidi="en-US"/>
        </w:rPr>
        <w:t>except</w:t>
      </w:r>
      <w:r w:rsidR="00AF298F" w:rsidRPr="00994F05">
        <w:rPr>
          <w:b/>
          <w:bCs/>
          <w:lang w:bidi="en-US"/>
        </w:rPr>
        <w:t xml:space="preserve"> M</w:t>
      </w:r>
      <w:r w:rsidR="00D47530" w:rsidRPr="00994F05">
        <w:rPr>
          <w:b/>
          <w:bCs/>
          <w:lang w:bidi="en-US"/>
        </w:rPr>
        <w:t>I</w:t>
      </w:r>
    </w:p>
    <w:p w14:paraId="50D886A6" w14:textId="09CE1A74" w:rsidR="004B2FA2" w:rsidRPr="00994F05" w:rsidRDefault="004B2FA2" w:rsidP="002C1E70">
      <w:pPr>
        <w:numPr>
          <w:ilvl w:val="3"/>
          <w:numId w:val="4"/>
        </w:numPr>
        <w:spacing w:after="60"/>
        <w:jc w:val="both"/>
        <w:rPr>
          <w:lang w:bidi="en-US"/>
        </w:rPr>
      </w:pPr>
      <w:r w:rsidRPr="00994F05">
        <w:rPr>
          <w:b/>
          <w:bCs/>
          <w:i/>
          <w:iCs/>
          <w:lang w:bidi="en-US"/>
        </w:rPr>
        <w:t>2010 MA Personal Information Protection Regulation</w:t>
      </w:r>
      <w:r w:rsidRPr="00994F05">
        <w:rPr>
          <w:lang w:bidi="en-US"/>
        </w:rPr>
        <w:t xml:space="preserve">: </w:t>
      </w:r>
      <w:r w:rsidR="00D40490" w:rsidRPr="00994F05">
        <w:rPr>
          <w:lang w:bidi="en-US"/>
        </w:rPr>
        <w:t xml:space="preserve">prescriptive encryption rule - </w:t>
      </w:r>
      <w:r w:rsidR="00336994" w:rsidRPr="00994F05">
        <w:rPr>
          <w:lang w:bidi="en-US"/>
        </w:rPr>
        <w:t xml:space="preserve">all parties that “own or license” </w:t>
      </w:r>
      <w:r w:rsidR="00BC0299" w:rsidRPr="00994F05">
        <w:rPr>
          <w:lang w:bidi="en-US"/>
        </w:rPr>
        <w:t xml:space="preserve">PI of MA </w:t>
      </w:r>
      <w:r w:rsidR="00336994" w:rsidRPr="00994F05">
        <w:rPr>
          <w:lang w:bidi="en-US"/>
        </w:rPr>
        <w:t xml:space="preserve">residents </w:t>
      </w:r>
      <w:r w:rsidR="00336994" w:rsidRPr="00994F05">
        <w:rPr>
          <w:b/>
          <w:bCs/>
          <w:lang w:bidi="en-US"/>
        </w:rPr>
        <w:t xml:space="preserve">must encrypt all </w:t>
      </w:r>
      <w:r w:rsidR="00BC0299" w:rsidRPr="00994F05">
        <w:rPr>
          <w:b/>
          <w:bCs/>
          <w:lang w:bidi="en-US"/>
        </w:rPr>
        <w:t xml:space="preserve">PI </w:t>
      </w:r>
      <w:r w:rsidR="00336994" w:rsidRPr="00994F05">
        <w:rPr>
          <w:b/>
          <w:bCs/>
          <w:lang w:bidi="en-US"/>
        </w:rPr>
        <w:t>stored on laptops or other portable devices</w:t>
      </w:r>
      <w:r w:rsidR="00336994" w:rsidRPr="00994F05">
        <w:rPr>
          <w:lang w:bidi="en-US"/>
        </w:rPr>
        <w:t xml:space="preserve">, </w:t>
      </w:r>
      <w:r w:rsidR="00336994" w:rsidRPr="00994F05">
        <w:rPr>
          <w:u w:val="single"/>
          <w:lang w:bidi="en-US"/>
        </w:rPr>
        <w:t>as well as</w:t>
      </w:r>
      <w:r w:rsidR="00336994" w:rsidRPr="00994F05">
        <w:rPr>
          <w:lang w:bidi="en-US"/>
        </w:rPr>
        <w:t xml:space="preserve"> </w:t>
      </w:r>
      <w:r w:rsidR="00336994" w:rsidRPr="00994F05">
        <w:rPr>
          <w:b/>
          <w:bCs/>
          <w:lang w:bidi="en-US"/>
        </w:rPr>
        <w:t xml:space="preserve">wireless transmissions </w:t>
      </w:r>
      <w:r w:rsidR="00336994" w:rsidRPr="00994F05">
        <w:rPr>
          <w:u w:val="single"/>
          <w:lang w:bidi="en-US"/>
        </w:rPr>
        <w:t>and</w:t>
      </w:r>
      <w:r w:rsidR="00336994" w:rsidRPr="00994F05">
        <w:rPr>
          <w:b/>
          <w:bCs/>
          <w:lang w:bidi="en-US"/>
        </w:rPr>
        <w:t xml:space="preserve"> transmissions sent over public networks</w:t>
      </w:r>
    </w:p>
    <w:p w14:paraId="55F6D2DD" w14:textId="77777777" w:rsidR="000822A9" w:rsidRPr="00994F05" w:rsidRDefault="000822A9" w:rsidP="002C1E70">
      <w:pPr>
        <w:numPr>
          <w:ilvl w:val="2"/>
          <w:numId w:val="4"/>
        </w:numPr>
        <w:spacing w:after="60"/>
        <w:jc w:val="both"/>
        <w:rPr>
          <w:b/>
          <w:bCs/>
          <w:lang w:bidi="en-US"/>
        </w:rPr>
      </w:pPr>
      <w:r w:rsidRPr="00994F05">
        <w:rPr>
          <w:b/>
          <w:bCs/>
          <w:color w:val="002060"/>
          <w:lang w:bidi="en-US"/>
        </w:rPr>
        <w:t>Recent developments</w:t>
      </w:r>
    </w:p>
    <w:p w14:paraId="79045394" w14:textId="1A45057B" w:rsidR="000822A9" w:rsidRDefault="000822A9" w:rsidP="002C1E70">
      <w:pPr>
        <w:numPr>
          <w:ilvl w:val="3"/>
          <w:numId w:val="4"/>
        </w:numPr>
        <w:spacing w:after="60"/>
        <w:jc w:val="both"/>
        <w:rPr>
          <w:lang w:bidi="en-US"/>
        </w:rPr>
      </w:pPr>
      <w:r w:rsidRPr="000822A9">
        <w:rPr>
          <w:b/>
          <w:bCs/>
          <w:color w:val="002060"/>
          <w:lang w:bidi="en-US"/>
        </w:rPr>
        <w:t>Tennessee SB 2005</w:t>
      </w:r>
      <w:r w:rsidR="00C50EE3">
        <w:rPr>
          <w:b/>
          <w:bCs/>
          <w:color w:val="002060"/>
          <w:lang w:bidi="en-US"/>
        </w:rPr>
        <w:t xml:space="preserve"> (2016, amended 2017)</w:t>
      </w:r>
      <w:r w:rsidR="0008373A">
        <w:rPr>
          <w:lang w:bidi="en-US"/>
        </w:rPr>
        <w:t>:</w:t>
      </w:r>
      <w:r w:rsidR="00D323C6">
        <w:rPr>
          <w:lang w:bidi="en-US"/>
        </w:rPr>
        <w:t xml:space="preserve"> </w:t>
      </w:r>
    </w:p>
    <w:p w14:paraId="077ACA22" w14:textId="6D557251" w:rsidR="00C94083" w:rsidRDefault="0043789E" w:rsidP="002C1E70">
      <w:pPr>
        <w:numPr>
          <w:ilvl w:val="4"/>
          <w:numId w:val="4"/>
        </w:numPr>
        <w:spacing w:after="60"/>
        <w:jc w:val="both"/>
        <w:rPr>
          <w:lang w:bidi="en-US"/>
        </w:rPr>
      </w:pPr>
      <w:r w:rsidRPr="008D24F5">
        <w:rPr>
          <w:b/>
          <w:bCs/>
          <w:lang w:bidi="en-US"/>
        </w:rPr>
        <w:t>2016</w:t>
      </w:r>
      <w:r>
        <w:rPr>
          <w:lang w:bidi="en-US"/>
        </w:rPr>
        <w:t xml:space="preserve">: </w:t>
      </w:r>
      <w:r w:rsidR="008D24F5" w:rsidRPr="008D24F5">
        <w:rPr>
          <w:b/>
          <w:bCs/>
          <w:lang w:bidi="en-US"/>
        </w:rPr>
        <w:t>removed exemption for encrypted data</w:t>
      </w:r>
      <w:r w:rsidR="008D24F5">
        <w:rPr>
          <w:lang w:bidi="en-US"/>
        </w:rPr>
        <w:t xml:space="preserve"> from its data breach notification provision</w:t>
      </w:r>
      <w:r w:rsidR="003E59EB">
        <w:rPr>
          <w:lang w:bidi="en-US"/>
        </w:rPr>
        <w:t xml:space="preserve"> – made TN </w:t>
      </w:r>
      <w:r w:rsidR="003E59EB" w:rsidRPr="0082572E">
        <w:rPr>
          <w:b/>
          <w:bCs/>
          <w:lang w:bidi="en-US"/>
        </w:rPr>
        <w:t>1</w:t>
      </w:r>
      <w:r w:rsidR="003E59EB" w:rsidRPr="0082572E">
        <w:rPr>
          <w:b/>
          <w:bCs/>
          <w:vertAlign w:val="superscript"/>
          <w:lang w:bidi="en-US"/>
        </w:rPr>
        <w:t>st</w:t>
      </w:r>
      <w:r w:rsidR="003E59EB" w:rsidRPr="0082572E">
        <w:rPr>
          <w:b/>
          <w:bCs/>
          <w:lang w:bidi="en-US"/>
        </w:rPr>
        <w:t xml:space="preserve"> state in US</w:t>
      </w:r>
      <w:r w:rsidR="003E59EB">
        <w:rPr>
          <w:lang w:bidi="en-US"/>
        </w:rPr>
        <w:t xml:space="preserve"> to </w:t>
      </w:r>
      <w:r w:rsidR="003E59EB" w:rsidRPr="004F2EA4">
        <w:rPr>
          <w:b/>
          <w:bCs/>
          <w:lang w:bidi="en-US"/>
        </w:rPr>
        <w:t>require breach notification regardless</w:t>
      </w:r>
      <w:r w:rsidR="003E59EB">
        <w:rPr>
          <w:lang w:bidi="en-US"/>
        </w:rPr>
        <w:t xml:space="preserve"> of whether information subject to the breach was </w:t>
      </w:r>
      <w:r w:rsidR="003E59EB" w:rsidRPr="0085364B">
        <w:rPr>
          <w:b/>
          <w:bCs/>
          <w:lang w:bidi="en-US"/>
        </w:rPr>
        <w:t>encrypted</w:t>
      </w:r>
    </w:p>
    <w:p w14:paraId="0CA92BBC" w14:textId="3F1B2DBB" w:rsidR="00C94083" w:rsidRDefault="00C94083" w:rsidP="002C1E70">
      <w:pPr>
        <w:numPr>
          <w:ilvl w:val="4"/>
          <w:numId w:val="4"/>
        </w:numPr>
        <w:spacing w:after="60"/>
        <w:jc w:val="both"/>
        <w:rPr>
          <w:lang w:bidi="en-US"/>
        </w:rPr>
      </w:pPr>
      <w:r w:rsidRPr="00295767">
        <w:rPr>
          <w:b/>
          <w:bCs/>
          <w:lang w:bidi="en-US"/>
        </w:rPr>
        <w:t>2017 amendment</w:t>
      </w:r>
      <w:r>
        <w:rPr>
          <w:lang w:bidi="en-US"/>
        </w:rPr>
        <w:t xml:space="preserve">: </w:t>
      </w:r>
      <w:r w:rsidR="003D2555" w:rsidRPr="000B0B84">
        <w:rPr>
          <w:b/>
          <w:bCs/>
        </w:rPr>
        <w:t>clari</w:t>
      </w:r>
      <w:r w:rsidR="003D2555" w:rsidRPr="00813E0B">
        <w:rPr>
          <w:b/>
          <w:bCs/>
        </w:rPr>
        <w:t>fi</w:t>
      </w:r>
      <w:r w:rsidR="003D2555" w:rsidRPr="000B0B84">
        <w:rPr>
          <w:b/>
          <w:bCs/>
        </w:rPr>
        <w:t>ed</w:t>
      </w:r>
      <w:r w:rsidR="003D2555" w:rsidRPr="000B0B84">
        <w:t xml:space="preserve"> that </w:t>
      </w:r>
      <w:r w:rsidR="003D2555" w:rsidRPr="000B0B84">
        <w:rPr>
          <w:b/>
          <w:bCs/>
        </w:rPr>
        <w:t>encrypted data</w:t>
      </w:r>
      <w:r w:rsidR="003D2555" w:rsidRPr="000B0B84">
        <w:t xml:space="preserve"> receives protection of the</w:t>
      </w:r>
      <w:r w:rsidR="003D2555">
        <w:t xml:space="preserve"> </w:t>
      </w:r>
      <w:r w:rsidR="003D2555" w:rsidRPr="00813E0B">
        <w:rPr>
          <w:b/>
          <w:bCs/>
        </w:rPr>
        <w:t>safe harbor</w:t>
      </w:r>
      <w:r w:rsidR="003D2555" w:rsidRPr="000B0B84">
        <w:t xml:space="preserve">, </w:t>
      </w:r>
      <w:r w:rsidR="003D2555" w:rsidRPr="00813E0B">
        <w:rPr>
          <w:b/>
          <w:bCs/>
          <w:i/>
          <w:iCs/>
        </w:rPr>
        <w:t>unless</w:t>
      </w:r>
      <w:r w:rsidR="003D2555" w:rsidRPr="000B0B84">
        <w:t xml:space="preserve"> the </w:t>
      </w:r>
      <w:r w:rsidR="003D2555" w:rsidRPr="00813E0B">
        <w:rPr>
          <w:b/>
          <w:bCs/>
        </w:rPr>
        <w:t>encryption key also acquired</w:t>
      </w:r>
      <w:r w:rsidR="003D2555" w:rsidRPr="000B0B84">
        <w:t xml:space="preserve"> in the breach</w:t>
      </w:r>
    </w:p>
    <w:p w14:paraId="2137E062" w14:textId="01A87F7F" w:rsidR="00796A3E" w:rsidRDefault="00C94083" w:rsidP="002C1E70">
      <w:pPr>
        <w:numPr>
          <w:ilvl w:val="4"/>
          <w:numId w:val="4"/>
        </w:numPr>
        <w:spacing w:after="60"/>
        <w:jc w:val="both"/>
        <w:rPr>
          <w:lang w:bidi="en-US"/>
        </w:rPr>
      </w:pPr>
      <w:r>
        <w:rPr>
          <w:lang w:bidi="en-US"/>
        </w:rPr>
        <w:t>Amendment also specified that an “</w:t>
      </w:r>
      <w:r w:rsidRPr="00452984">
        <w:rPr>
          <w:b/>
          <w:bCs/>
          <w:lang w:bidi="en-US"/>
        </w:rPr>
        <w:t>unauthorized person</w:t>
      </w:r>
      <w:r>
        <w:rPr>
          <w:lang w:bidi="en-US"/>
        </w:rPr>
        <w:t xml:space="preserve">” includes an </w:t>
      </w:r>
      <w:r w:rsidRPr="006B6A40">
        <w:rPr>
          <w:b/>
          <w:bCs/>
          <w:lang w:bidi="en-US"/>
        </w:rPr>
        <w:t>employee</w:t>
      </w:r>
      <w:r>
        <w:rPr>
          <w:lang w:bidi="en-US"/>
        </w:rPr>
        <w:t xml:space="preserve"> </w:t>
      </w:r>
      <w:r w:rsidRPr="00450BD6">
        <w:rPr>
          <w:b/>
          <w:bCs/>
          <w:lang w:bidi="en-US"/>
        </w:rPr>
        <w:t>of the information holder</w:t>
      </w:r>
      <w:r>
        <w:rPr>
          <w:lang w:bidi="en-US"/>
        </w:rPr>
        <w:t xml:space="preserve"> who is discovered to have </w:t>
      </w:r>
      <w:r w:rsidRPr="00450BD6">
        <w:rPr>
          <w:b/>
          <w:bCs/>
          <w:lang w:bidi="en-US"/>
        </w:rPr>
        <w:t>obtained personal information and</w:t>
      </w:r>
      <w:r>
        <w:rPr>
          <w:lang w:bidi="en-US"/>
        </w:rPr>
        <w:t xml:space="preserve"> </w:t>
      </w:r>
      <w:r w:rsidRPr="006B6A40">
        <w:rPr>
          <w:b/>
          <w:bCs/>
          <w:lang w:bidi="en-US"/>
        </w:rPr>
        <w:t xml:space="preserve">intentionally used it for </w:t>
      </w:r>
      <w:r w:rsidR="004A41A9">
        <w:rPr>
          <w:b/>
          <w:bCs/>
          <w:lang w:bidi="en-US"/>
        </w:rPr>
        <w:t>illegal</w:t>
      </w:r>
      <w:r w:rsidRPr="006B6A40">
        <w:rPr>
          <w:b/>
          <w:bCs/>
          <w:lang w:bidi="en-US"/>
        </w:rPr>
        <w:t xml:space="preserve"> purpose</w:t>
      </w:r>
      <w:r>
        <w:rPr>
          <w:lang w:bidi="en-US"/>
        </w:rPr>
        <w:t>.</w:t>
      </w:r>
    </w:p>
    <w:p w14:paraId="611B2C89" w14:textId="4B08450E" w:rsidR="005B61BB" w:rsidRPr="000822A9" w:rsidRDefault="005B61BB" w:rsidP="002C1E70">
      <w:pPr>
        <w:numPr>
          <w:ilvl w:val="4"/>
          <w:numId w:val="4"/>
        </w:numPr>
        <w:spacing w:after="60"/>
        <w:jc w:val="both"/>
        <w:rPr>
          <w:lang w:bidi="en-US"/>
        </w:rPr>
      </w:pPr>
      <w:r w:rsidRPr="005B61BB">
        <w:rPr>
          <w:lang w:bidi="en-US"/>
        </w:rPr>
        <w:t xml:space="preserve">Requires </w:t>
      </w:r>
      <w:r w:rsidRPr="005B61BB">
        <w:rPr>
          <w:b/>
          <w:bCs/>
          <w:lang w:bidi="en-US"/>
        </w:rPr>
        <w:t>notice of breach</w:t>
      </w:r>
      <w:r w:rsidRPr="005B61BB">
        <w:rPr>
          <w:lang w:bidi="en-US"/>
        </w:rPr>
        <w:t xml:space="preserve"> within </w:t>
      </w:r>
      <w:r w:rsidRPr="005B61BB">
        <w:rPr>
          <w:b/>
          <w:bCs/>
          <w:lang w:bidi="en-US"/>
        </w:rPr>
        <w:t>45 days after discovery</w:t>
      </w:r>
      <w:r w:rsidRPr="005B61BB">
        <w:rPr>
          <w:lang w:bidi="en-US"/>
        </w:rPr>
        <w:t xml:space="preserve"> of the breach (absent a delay request from law enforcement), regardless of whether information was encrypted or not</w:t>
      </w:r>
    </w:p>
    <w:p w14:paraId="73E3D923" w14:textId="4B3E13FA" w:rsidR="002D351B" w:rsidRPr="002D351B" w:rsidRDefault="002D351B" w:rsidP="002C1E70">
      <w:pPr>
        <w:numPr>
          <w:ilvl w:val="3"/>
          <w:numId w:val="4"/>
        </w:numPr>
        <w:spacing w:after="60"/>
        <w:jc w:val="both"/>
        <w:rPr>
          <w:lang w:bidi="en-US"/>
        </w:rPr>
      </w:pPr>
      <w:r w:rsidRPr="000822A9">
        <w:rPr>
          <w:b/>
          <w:bCs/>
          <w:color w:val="002060"/>
          <w:lang w:bidi="en-US"/>
        </w:rPr>
        <w:t>California AB 2828</w:t>
      </w:r>
      <w:r>
        <w:rPr>
          <w:b/>
          <w:bCs/>
          <w:color w:val="002060"/>
          <w:lang w:bidi="en-US"/>
        </w:rPr>
        <w:t xml:space="preserve"> (2016)</w:t>
      </w:r>
      <w:r>
        <w:rPr>
          <w:lang w:bidi="en-US"/>
        </w:rPr>
        <w:t xml:space="preserve">: </w:t>
      </w:r>
      <w:r w:rsidRPr="0068737B">
        <w:rPr>
          <w:lang w:bidi="en-US"/>
        </w:rPr>
        <w:t xml:space="preserve">requires </w:t>
      </w:r>
      <w:r w:rsidRPr="008A0D1F">
        <w:rPr>
          <w:b/>
          <w:bCs/>
          <w:lang w:bidi="en-US"/>
        </w:rPr>
        <w:t>data breach notifications</w:t>
      </w:r>
      <w:r w:rsidRPr="0068737B">
        <w:rPr>
          <w:lang w:bidi="en-US"/>
        </w:rPr>
        <w:t xml:space="preserve"> to be sent to residents </w:t>
      </w:r>
      <w:r w:rsidRPr="005A2DF2">
        <w:rPr>
          <w:lang w:bidi="en-US"/>
        </w:rPr>
        <w:t>when</w:t>
      </w:r>
      <w:r w:rsidRPr="008A0D1F">
        <w:rPr>
          <w:b/>
          <w:bCs/>
          <w:lang w:bidi="en-US"/>
        </w:rPr>
        <w:t xml:space="preserve"> </w:t>
      </w:r>
      <w:r w:rsidRPr="008A0D1F">
        <w:rPr>
          <w:b/>
          <w:bCs/>
          <w:u w:val="single"/>
          <w:lang w:bidi="en-US"/>
        </w:rPr>
        <w:t>encrypted</w:t>
      </w:r>
      <w:r w:rsidRPr="008A0D1F">
        <w:rPr>
          <w:b/>
          <w:bCs/>
          <w:lang w:bidi="en-US"/>
        </w:rPr>
        <w:t xml:space="preserve"> </w:t>
      </w:r>
      <w:r w:rsidR="00B60B60" w:rsidRPr="001013B0">
        <w:rPr>
          <w:b/>
          <w:bCs/>
          <w:u w:val="single"/>
          <w:lang w:bidi="en-US"/>
        </w:rPr>
        <w:t>PI</w:t>
      </w:r>
      <w:r w:rsidR="00B60B60">
        <w:rPr>
          <w:b/>
          <w:bCs/>
          <w:lang w:bidi="en-US"/>
        </w:rPr>
        <w:t xml:space="preserve"> </w:t>
      </w:r>
      <w:r w:rsidRPr="005A2DF2">
        <w:rPr>
          <w:lang w:bidi="en-US"/>
        </w:rPr>
        <w:t>has been breached</w:t>
      </w:r>
      <w:r>
        <w:rPr>
          <w:b/>
          <w:bCs/>
          <w:lang w:bidi="en-US"/>
        </w:rPr>
        <w:t xml:space="preserve"> </w:t>
      </w:r>
      <w:r w:rsidRPr="005A2DF2">
        <w:rPr>
          <w:b/>
          <w:bCs/>
          <w:u w:val="single"/>
          <w:lang w:bidi="en-US"/>
        </w:rPr>
        <w:t>and</w:t>
      </w:r>
      <w:r w:rsidRPr="005A2DF2">
        <w:rPr>
          <w:b/>
          <w:bCs/>
          <w:lang w:bidi="en-US"/>
        </w:rPr>
        <w:t xml:space="preserve"> </w:t>
      </w:r>
      <w:r w:rsidRPr="001013B0">
        <w:rPr>
          <w:b/>
          <w:bCs/>
          <w:u w:val="single"/>
          <w:lang w:bidi="en-US"/>
        </w:rPr>
        <w:t>encryption</w:t>
      </w:r>
      <w:r w:rsidRPr="001013B0">
        <w:rPr>
          <w:u w:val="single"/>
          <w:lang w:bidi="en-US"/>
        </w:rPr>
        <w:t xml:space="preserve"> </w:t>
      </w:r>
      <w:r w:rsidRPr="001013B0">
        <w:rPr>
          <w:b/>
          <w:bCs/>
          <w:u w:val="single"/>
          <w:lang w:bidi="en-US"/>
        </w:rPr>
        <w:t>keys</w:t>
      </w:r>
      <w:r w:rsidRPr="001C1B87">
        <w:rPr>
          <w:b/>
          <w:bCs/>
          <w:lang w:bidi="en-US"/>
        </w:rPr>
        <w:t xml:space="preserve"> or security credentials</w:t>
      </w:r>
      <w:r w:rsidRPr="001C1B87">
        <w:rPr>
          <w:lang w:bidi="en-US"/>
        </w:rPr>
        <w:t xml:space="preserve"> </w:t>
      </w:r>
      <w:r w:rsidRPr="00630AC7">
        <w:rPr>
          <w:b/>
          <w:bCs/>
          <w:lang w:bidi="en-US"/>
        </w:rPr>
        <w:t>were</w:t>
      </w:r>
      <w:r>
        <w:rPr>
          <w:lang w:bidi="en-US"/>
        </w:rPr>
        <w:t xml:space="preserve">, </w:t>
      </w:r>
      <w:r w:rsidRPr="00630AC7">
        <w:rPr>
          <w:b/>
          <w:bCs/>
          <w:lang w:bidi="en-US"/>
        </w:rPr>
        <w:t>or</w:t>
      </w:r>
      <w:r>
        <w:rPr>
          <w:lang w:bidi="en-US"/>
        </w:rPr>
        <w:t xml:space="preserve"> were </w:t>
      </w:r>
      <w:r w:rsidRPr="001C1B87">
        <w:rPr>
          <w:b/>
          <w:bCs/>
          <w:lang w:bidi="en-US"/>
        </w:rPr>
        <w:t>reasonabl</w:t>
      </w:r>
      <w:r>
        <w:rPr>
          <w:b/>
          <w:bCs/>
          <w:lang w:bidi="en-US"/>
        </w:rPr>
        <w:t>y</w:t>
      </w:r>
      <w:r w:rsidRPr="001C1B87">
        <w:rPr>
          <w:b/>
          <w:bCs/>
          <w:lang w:bidi="en-US"/>
        </w:rPr>
        <w:t xml:space="preserve"> belie</w:t>
      </w:r>
      <w:r>
        <w:rPr>
          <w:b/>
          <w:bCs/>
          <w:lang w:bidi="en-US"/>
        </w:rPr>
        <w:t xml:space="preserve">ved to have been, </w:t>
      </w:r>
      <w:r w:rsidRPr="001013B0">
        <w:rPr>
          <w:b/>
          <w:bCs/>
          <w:u w:val="single"/>
          <w:lang w:bidi="en-US"/>
        </w:rPr>
        <w:t>compromised</w:t>
      </w:r>
      <w:r w:rsidRPr="001C1B87">
        <w:rPr>
          <w:lang w:bidi="en-US"/>
        </w:rPr>
        <w:t xml:space="preserve"> and could render the breached information readable or useable</w:t>
      </w:r>
    </w:p>
    <w:p w14:paraId="12B7C760" w14:textId="77777777" w:rsidR="00711186" w:rsidRDefault="000822A9" w:rsidP="002C1E70">
      <w:pPr>
        <w:numPr>
          <w:ilvl w:val="3"/>
          <w:numId w:val="4"/>
        </w:numPr>
        <w:spacing w:after="60"/>
        <w:jc w:val="both"/>
        <w:rPr>
          <w:lang w:bidi="en-US"/>
        </w:rPr>
      </w:pPr>
      <w:r w:rsidRPr="000822A9">
        <w:rPr>
          <w:b/>
          <w:bCs/>
          <w:color w:val="002060"/>
          <w:lang w:bidi="en-US"/>
        </w:rPr>
        <w:t>Illinois HB 1260</w:t>
      </w:r>
      <w:r w:rsidR="0008373A">
        <w:rPr>
          <w:lang w:bidi="en-US"/>
        </w:rPr>
        <w:t>:</w:t>
      </w:r>
    </w:p>
    <w:p w14:paraId="52742AFA" w14:textId="77777777" w:rsidR="00711186" w:rsidRDefault="008B1C42" w:rsidP="00711186">
      <w:pPr>
        <w:numPr>
          <w:ilvl w:val="4"/>
          <w:numId w:val="4"/>
        </w:numPr>
        <w:spacing w:after="60"/>
        <w:jc w:val="both"/>
        <w:rPr>
          <w:lang w:bidi="en-US"/>
        </w:rPr>
      </w:pPr>
      <w:r w:rsidRPr="008B1C42">
        <w:rPr>
          <w:lang w:bidi="en-US"/>
        </w:rPr>
        <w:t>expand</w:t>
      </w:r>
      <w:r>
        <w:rPr>
          <w:lang w:bidi="en-US"/>
        </w:rPr>
        <w:t>ed</w:t>
      </w:r>
      <w:r w:rsidRPr="008B1C42">
        <w:rPr>
          <w:lang w:bidi="en-US"/>
        </w:rPr>
        <w:t xml:space="preserve"> definition of </w:t>
      </w:r>
      <w:r w:rsidR="00A3550C">
        <w:rPr>
          <w:lang w:bidi="en-US"/>
        </w:rPr>
        <w:t xml:space="preserve">PI </w:t>
      </w:r>
      <w:r w:rsidRPr="008B1C42">
        <w:rPr>
          <w:lang w:bidi="en-US"/>
        </w:rPr>
        <w:t xml:space="preserve">to include </w:t>
      </w:r>
      <w:r w:rsidR="004A1936" w:rsidRPr="00FC7051">
        <w:rPr>
          <w:b/>
          <w:bCs/>
          <w:lang w:bidi="en-US"/>
        </w:rPr>
        <w:t>health records, biometric data,</w:t>
      </w:r>
      <w:r w:rsidR="004A1936">
        <w:rPr>
          <w:lang w:bidi="en-US"/>
        </w:rPr>
        <w:t xml:space="preserve"> </w:t>
      </w:r>
      <w:r w:rsidRPr="00AD128B">
        <w:rPr>
          <w:b/>
          <w:bCs/>
          <w:lang w:bidi="en-US"/>
        </w:rPr>
        <w:t>usernames and email address when combined with</w:t>
      </w:r>
      <w:r w:rsidRPr="008B1C42">
        <w:rPr>
          <w:lang w:bidi="en-US"/>
        </w:rPr>
        <w:t xml:space="preserve"> </w:t>
      </w:r>
      <w:r w:rsidR="00B56BE1" w:rsidRPr="00B56BE1">
        <w:rPr>
          <w:b/>
          <w:bCs/>
          <w:lang w:bidi="en-US"/>
        </w:rPr>
        <w:t>password</w:t>
      </w:r>
      <w:r w:rsidR="00B56BE1">
        <w:rPr>
          <w:lang w:bidi="en-US"/>
        </w:rPr>
        <w:t xml:space="preserve"> or other </w:t>
      </w:r>
      <w:r w:rsidRPr="008B1C42">
        <w:rPr>
          <w:lang w:bidi="en-US"/>
        </w:rPr>
        <w:t xml:space="preserve">information </w:t>
      </w:r>
      <w:r w:rsidR="005D676E">
        <w:rPr>
          <w:lang w:bidi="en-US"/>
        </w:rPr>
        <w:t xml:space="preserve">(e.g., security question and answer) </w:t>
      </w:r>
      <w:r w:rsidRPr="008B1C42">
        <w:rPr>
          <w:lang w:bidi="en-US"/>
        </w:rPr>
        <w:t xml:space="preserve">that would allow </w:t>
      </w:r>
      <w:r w:rsidRPr="00AD128B">
        <w:rPr>
          <w:b/>
          <w:bCs/>
          <w:lang w:bidi="en-US"/>
        </w:rPr>
        <w:t>access</w:t>
      </w:r>
      <w:r w:rsidRPr="008B1C42">
        <w:rPr>
          <w:lang w:bidi="en-US"/>
        </w:rPr>
        <w:t xml:space="preserve"> </w:t>
      </w:r>
      <w:r w:rsidRPr="001432DB">
        <w:rPr>
          <w:b/>
          <w:bCs/>
          <w:lang w:bidi="en-US"/>
        </w:rPr>
        <w:t>to</w:t>
      </w:r>
      <w:r w:rsidRPr="008B1C42">
        <w:rPr>
          <w:lang w:bidi="en-US"/>
        </w:rPr>
        <w:t xml:space="preserve"> an individual’s </w:t>
      </w:r>
      <w:r w:rsidRPr="001432DB">
        <w:rPr>
          <w:b/>
          <w:bCs/>
          <w:lang w:bidi="en-US"/>
        </w:rPr>
        <w:t>online account</w:t>
      </w:r>
      <w:r w:rsidRPr="008B1C42">
        <w:rPr>
          <w:lang w:bidi="en-US"/>
        </w:rPr>
        <w:t>.</w:t>
      </w:r>
      <w:r w:rsidR="00EE5D91">
        <w:rPr>
          <w:lang w:bidi="en-US"/>
        </w:rPr>
        <w:t xml:space="preserve"> </w:t>
      </w:r>
    </w:p>
    <w:p w14:paraId="4E5862F7" w14:textId="77777777" w:rsidR="00711186" w:rsidRDefault="00EE5D91" w:rsidP="00711186">
      <w:pPr>
        <w:numPr>
          <w:ilvl w:val="4"/>
          <w:numId w:val="4"/>
        </w:numPr>
        <w:spacing w:after="60"/>
        <w:jc w:val="both"/>
        <w:rPr>
          <w:lang w:bidi="en-US"/>
        </w:rPr>
      </w:pPr>
      <w:r>
        <w:rPr>
          <w:lang w:bidi="en-US"/>
        </w:rPr>
        <w:t>C</w:t>
      </w:r>
      <w:r w:rsidRPr="00EE5D91">
        <w:rPr>
          <w:lang w:bidi="en-US"/>
        </w:rPr>
        <w:t xml:space="preserve">ompanies </w:t>
      </w:r>
      <w:r w:rsidR="00AD128B">
        <w:rPr>
          <w:lang w:bidi="en-US"/>
        </w:rPr>
        <w:t>must</w:t>
      </w:r>
      <w:r w:rsidRPr="00EE5D91">
        <w:rPr>
          <w:lang w:bidi="en-US"/>
        </w:rPr>
        <w:t xml:space="preserve"> </w:t>
      </w:r>
      <w:r w:rsidRPr="004F7C93">
        <w:rPr>
          <w:b/>
          <w:bCs/>
          <w:lang w:bidi="en-US"/>
        </w:rPr>
        <w:t>notify</w:t>
      </w:r>
      <w:r w:rsidRPr="00EE5D91">
        <w:rPr>
          <w:lang w:bidi="en-US"/>
        </w:rPr>
        <w:t xml:space="preserve"> individuals </w:t>
      </w:r>
      <w:r w:rsidR="00A1406C" w:rsidRPr="004F7C93">
        <w:rPr>
          <w:b/>
          <w:bCs/>
          <w:lang w:bidi="en-US"/>
        </w:rPr>
        <w:t xml:space="preserve">by </w:t>
      </w:r>
      <w:r w:rsidR="00A1406C" w:rsidRPr="0010115D">
        <w:rPr>
          <w:b/>
          <w:bCs/>
          <w:lang w:bidi="en-US"/>
        </w:rPr>
        <w:t>email or postal mail</w:t>
      </w:r>
      <w:r w:rsidR="00A1406C" w:rsidRPr="00A1406C">
        <w:rPr>
          <w:lang w:bidi="en-US"/>
        </w:rPr>
        <w:t> </w:t>
      </w:r>
      <w:r w:rsidR="0055153C" w:rsidRPr="004F7C93">
        <w:rPr>
          <w:b/>
          <w:bCs/>
          <w:lang w:bidi="en-US"/>
        </w:rPr>
        <w:t>to change</w:t>
      </w:r>
      <w:r w:rsidR="0055153C" w:rsidRPr="0055153C">
        <w:rPr>
          <w:lang w:bidi="en-US"/>
        </w:rPr>
        <w:t xml:space="preserve"> their </w:t>
      </w:r>
      <w:r w:rsidR="00515B5E" w:rsidRPr="004F7C93">
        <w:rPr>
          <w:b/>
          <w:bCs/>
          <w:lang w:bidi="en-US"/>
        </w:rPr>
        <w:t>credentials</w:t>
      </w:r>
      <w:r w:rsidR="00515B5E">
        <w:rPr>
          <w:lang w:bidi="en-US"/>
        </w:rPr>
        <w:t xml:space="preserve"> (</w:t>
      </w:r>
      <w:r w:rsidR="0055153C" w:rsidRPr="0055153C">
        <w:rPr>
          <w:lang w:bidi="en-US"/>
        </w:rPr>
        <w:t>username, password or other identifiers such as a security question</w:t>
      </w:r>
      <w:r w:rsidR="00515B5E">
        <w:rPr>
          <w:lang w:bidi="en-US"/>
        </w:rPr>
        <w:t>)</w:t>
      </w:r>
      <w:r w:rsidR="00DF2309">
        <w:rPr>
          <w:lang w:bidi="en-US"/>
        </w:rPr>
        <w:t xml:space="preserve"> </w:t>
      </w:r>
      <w:r w:rsidRPr="00EE5D91">
        <w:rPr>
          <w:lang w:bidi="en-US"/>
        </w:rPr>
        <w:t xml:space="preserve">if some combination of their username, password or </w:t>
      </w:r>
      <w:r w:rsidR="00733D0A">
        <w:rPr>
          <w:lang w:bidi="en-US"/>
        </w:rPr>
        <w:t xml:space="preserve">other </w:t>
      </w:r>
      <w:r w:rsidRPr="00EE5D91">
        <w:rPr>
          <w:lang w:bidi="en-US"/>
        </w:rPr>
        <w:t xml:space="preserve">security </w:t>
      </w:r>
      <w:r w:rsidR="005D676E">
        <w:rPr>
          <w:lang w:bidi="en-US"/>
        </w:rPr>
        <w:t xml:space="preserve">information </w:t>
      </w:r>
      <w:r w:rsidRPr="00EE5D91">
        <w:rPr>
          <w:lang w:bidi="en-US"/>
        </w:rPr>
        <w:t>has been breached by a third party</w:t>
      </w:r>
      <w:r w:rsidR="001432DB">
        <w:rPr>
          <w:lang w:bidi="en-US"/>
        </w:rPr>
        <w:t>.</w:t>
      </w:r>
      <w:r w:rsidR="00DB35E4">
        <w:rPr>
          <w:lang w:bidi="en-US"/>
        </w:rPr>
        <w:t xml:space="preserve"> </w:t>
      </w:r>
    </w:p>
    <w:p w14:paraId="46DAF60B" w14:textId="77777777" w:rsidR="00711186" w:rsidRDefault="00711186" w:rsidP="00711186">
      <w:pPr>
        <w:numPr>
          <w:ilvl w:val="4"/>
          <w:numId w:val="4"/>
        </w:numPr>
        <w:spacing w:after="60"/>
        <w:jc w:val="both"/>
        <w:rPr>
          <w:lang w:bidi="en-US"/>
        </w:rPr>
      </w:pPr>
      <w:r>
        <w:rPr>
          <w:lang w:bidi="en-US"/>
        </w:rPr>
        <w:lastRenderedPageBreak/>
        <w:t xml:space="preserve">Requires </w:t>
      </w:r>
      <w:r w:rsidRPr="00E344DF">
        <w:rPr>
          <w:b/>
          <w:lang w:bidi="en-US"/>
        </w:rPr>
        <w:t>notification of State AG for HIPAA data breaches</w:t>
      </w:r>
      <w:r>
        <w:rPr>
          <w:lang w:bidi="en-US"/>
        </w:rPr>
        <w:t xml:space="preserve">. </w:t>
      </w:r>
    </w:p>
    <w:p w14:paraId="01A0C932" w14:textId="69C941C8" w:rsidR="008B1C42" w:rsidRDefault="00DB35E4" w:rsidP="00711186">
      <w:pPr>
        <w:numPr>
          <w:ilvl w:val="4"/>
          <w:numId w:val="4"/>
        </w:numPr>
        <w:spacing w:after="60"/>
        <w:jc w:val="both"/>
        <w:rPr>
          <w:lang w:bidi="en-US"/>
        </w:rPr>
      </w:pPr>
      <w:r>
        <w:rPr>
          <w:lang w:bidi="en-US"/>
        </w:rPr>
        <w:t>C</w:t>
      </w:r>
      <w:r w:rsidRPr="00DB35E4">
        <w:rPr>
          <w:lang w:bidi="en-US"/>
        </w:rPr>
        <w:t xml:space="preserve">ompanies also required to take </w:t>
      </w:r>
      <w:r w:rsidRPr="00DB35E4">
        <w:rPr>
          <w:b/>
          <w:bCs/>
          <w:lang w:bidi="en-US"/>
        </w:rPr>
        <w:t>reasonable security measures</w:t>
      </w:r>
      <w:r w:rsidRPr="00DB35E4">
        <w:rPr>
          <w:lang w:bidi="en-US"/>
        </w:rPr>
        <w:t xml:space="preserve"> </w:t>
      </w:r>
      <w:r w:rsidRPr="00694B66">
        <w:rPr>
          <w:b/>
          <w:bCs/>
          <w:lang w:bidi="en-US"/>
        </w:rPr>
        <w:t>to protect records</w:t>
      </w:r>
      <w:r w:rsidRPr="00DB35E4">
        <w:rPr>
          <w:lang w:bidi="en-US"/>
        </w:rPr>
        <w:t xml:space="preserve"> from unauthorized breach, destruction or disclosure</w:t>
      </w:r>
    </w:p>
    <w:p w14:paraId="68ED74BD" w14:textId="03C8BE00" w:rsidR="001B7104" w:rsidRPr="00A344D1" w:rsidRDefault="001B7104" w:rsidP="00711186">
      <w:pPr>
        <w:numPr>
          <w:ilvl w:val="4"/>
          <w:numId w:val="4"/>
        </w:numPr>
        <w:spacing w:after="60"/>
        <w:jc w:val="both"/>
        <w:rPr>
          <w:b/>
          <w:lang w:bidi="en-US"/>
        </w:rPr>
      </w:pPr>
      <w:r w:rsidRPr="00A344D1">
        <w:rPr>
          <w:b/>
          <w:lang w:bidi="en-US"/>
        </w:rPr>
        <w:t>Removed encryption safe harbor if decryption key was compromised</w:t>
      </w:r>
    </w:p>
    <w:p w14:paraId="62309168" w14:textId="5DFAC9FF" w:rsidR="00766332" w:rsidRPr="009C160D" w:rsidRDefault="009C160D" w:rsidP="002C1E70">
      <w:pPr>
        <w:numPr>
          <w:ilvl w:val="4"/>
          <w:numId w:val="4"/>
        </w:numPr>
        <w:spacing w:after="60"/>
        <w:jc w:val="both"/>
        <w:rPr>
          <w:lang w:bidi="en-US"/>
        </w:rPr>
      </w:pPr>
      <w:r w:rsidRPr="0008297D">
        <w:rPr>
          <w:b/>
          <w:bCs/>
          <w:lang w:bidi="en-US"/>
        </w:rPr>
        <w:t>CA, FL, WY, NB, NV</w:t>
      </w:r>
      <w:r>
        <w:rPr>
          <w:lang w:bidi="en-US"/>
        </w:rPr>
        <w:t xml:space="preserve"> have </w:t>
      </w:r>
      <w:r w:rsidRPr="0008297D">
        <w:rPr>
          <w:b/>
          <w:bCs/>
          <w:lang w:bidi="en-US"/>
        </w:rPr>
        <w:t>similar</w:t>
      </w:r>
      <w:r w:rsidR="00DA7E70" w:rsidRPr="0008297D">
        <w:rPr>
          <w:b/>
          <w:bCs/>
          <w:lang w:bidi="en-US"/>
        </w:rPr>
        <w:t>ly amended definition of PI</w:t>
      </w:r>
      <w:r w:rsidR="00DA7E70">
        <w:rPr>
          <w:lang w:bidi="en-US"/>
        </w:rPr>
        <w:t xml:space="preserve"> subject to notification</w:t>
      </w:r>
    </w:p>
    <w:p w14:paraId="07C36558" w14:textId="54F41B6F" w:rsidR="000822A9" w:rsidRDefault="000822A9" w:rsidP="002C1E70">
      <w:pPr>
        <w:numPr>
          <w:ilvl w:val="3"/>
          <w:numId w:val="4"/>
        </w:numPr>
        <w:spacing w:after="60"/>
        <w:jc w:val="both"/>
        <w:rPr>
          <w:lang w:bidi="en-US"/>
        </w:rPr>
      </w:pPr>
      <w:r w:rsidRPr="000822A9">
        <w:rPr>
          <w:b/>
          <w:bCs/>
          <w:color w:val="002060"/>
          <w:lang w:bidi="en-US"/>
        </w:rPr>
        <w:t>New Mexico HB 15</w:t>
      </w:r>
      <w:r w:rsidR="00DE48B8">
        <w:rPr>
          <w:b/>
          <w:bCs/>
          <w:color w:val="002060"/>
          <w:lang w:bidi="en-US"/>
        </w:rPr>
        <w:t xml:space="preserve"> (2017)</w:t>
      </w:r>
      <w:r w:rsidR="0008373A">
        <w:rPr>
          <w:lang w:bidi="en-US"/>
        </w:rPr>
        <w:t>:</w:t>
      </w:r>
    </w:p>
    <w:p w14:paraId="01F17DDB" w14:textId="6A54B6C6" w:rsidR="00B87A6F" w:rsidRDefault="00D1641F" w:rsidP="002C1E70">
      <w:pPr>
        <w:numPr>
          <w:ilvl w:val="4"/>
          <w:numId w:val="4"/>
        </w:numPr>
        <w:spacing w:after="60"/>
        <w:jc w:val="both"/>
        <w:rPr>
          <w:lang w:bidi="en-US"/>
        </w:rPr>
      </w:pPr>
      <w:r w:rsidRPr="00D1641F">
        <w:rPr>
          <w:b/>
          <w:bCs/>
          <w:lang w:bidi="en-US"/>
        </w:rPr>
        <w:t>D</w:t>
      </w:r>
      <w:r w:rsidR="00B87A6F" w:rsidRPr="00D1641F">
        <w:rPr>
          <w:b/>
          <w:bCs/>
          <w:lang w:bidi="en-US"/>
        </w:rPr>
        <w:t>efinition of “</w:t>
      </w:r>
      <w:r w:rsidRPr="00D1641F">
        <w:rPr>
          <w:b/>
          <w:bCs/>
          <w:lang w:bidi="en-US"/>
        </w:rPr>
        <w:t>PII</w:t>
      </w:r>
      <w:r w:rsidR="00B87A6F" w:rsidRPr="00D1641F">
        <w:rPr>
          <w:b/>
          <w:bCs/>
          <w:lang w:bidi="en-US"/>
        </w:rPr>
        <w:t>”</w:t>
      </w:r>
      <w:r w:rsidR="00B87A6F">
        <w:rPr>
          <w:lang w:bidi="en-US"/>
        </w:rPr>
        <w:t xml:space="preserve"> includes </w:t>
      </w:r>
      <w:r w:rsidR="00B87A6F" w:rsidRPr="008A4247">
        <w:rPr>
          <w:b/>
          <w:bCs/>
          <w:lang w:bidi="en-US"/>
        </w:rPr>
        <w:t>biometric data</w:t>
      </w:r>
      <w:r w:rsidR="00B87A6F">
        <w:rPr>
          <w:lang w:bidi="en-US"/>
        </w:rPr>
        <w:t>, defined as an individual’s “fingerprints, voice print, iris or retina patterns, facial characteristics or hand geometry that is used to uniquely and durably authenticate individual’s identity when individual accesses physical location, device, system or account.”</w:t>
      </w:r>
    </w:p>
    <w:p w14:paraId="2875FA2D" w14:textId="05F6F7A5" w:rsidR="00B87A6F" w:rsidRDefault="0015650A" w:rsidP="002C1E70">
      <w:pPr>
        <w:numPr>
          <w:ilvl w:val="4"/>
          <w:numId w:val="4"/>
        </w:numPr>
        <w:spacing w:after="60"/>
        <w:jc w:val="both"/>
        <w:rPr>
          <w:lang w:bidi="en-US"/>
        </w:rPr>
      </w:pPr>
      <w:r w:rsidRPr="00D1641F">
        <w:rPr>
          <w:b/>
          <w:bCs/>
          <w:lang w:bidi="en-US"/>
        </w:rPr>
        <w:t>A</w:t>
      </w:r>
      <w:r w:rsidR="00B87A6F" w:rsidRPr="00D1641F">
        <w:rPr>
          <w:b/>
          <w:bCs/>
          <w:lang w:bidi="en-US"/>
        </w:rPr>
        <w:t>pplies to</w:t>
      </w:r>
      <w:r w:rsidR="00B87A6F">
        <w:rPr>
          <w:lang w:bidi="en-US"/>
        </w:rPr>
        <w:t xml:space="preserve"> </w:t>
      </w:r>
      <w:r w:rsidR="00B87A6F" w:rsidRPr="000F51F8">
        <w:rPr>
          <w:b/>
          <w:bCs/>
          <w:lang w:bidi="en-US"/>
        </w:rPr>
        <w:t>unencrypted computerized data</w:t>
      </w:r>
      <w:r w:rsidR="00B87A6F">
        <w:rPr>
          <w:lang w:bidi="en-US"/>
        </w:rPr>
        <w:t xml:space="preserve"> or </w:t>
      </w:r>
      <w:r w:rsidR="00B87A6F" w:rsidRPr="000F51F8">
        <w:rPr>
          <w:b/>
          <w:bCs/>
          <w:lang w:bidi="en-US"/>
        </w:rPr>
        <w:t>encrypted computerized data when encryption key</w:t>
      </w:r>
      <w:r w:rsidR="00B87A6F">
        <w:rPr>
          <w:lang w:bidi="en-US"/>
        </w:rPr>
        <w:t xml:space="preserve"> or code also </w:t>
      </w:r>
      <w:r w:rsidR="00B87A6F" w:rsidRPr="000F51F8">
        <w:rPr>
          <w:b/>
          <w:bCs/>
          <w:lang w:bidi="en-US"/>
        </w:rPr>
        <w:t>compromised</w:t>
      </w:r>
      <w:r w:rsidR="00B87A6F">
        <w:rPr>
          <w:lang w:bidi="en-US"/>
        </w:rPr>
        <w:t>.</w:t>
      </w:r>
    </w:p>
    <w:p w14:paraId="510B4BFE" w14:textId="637202F6" w:rsidR="00B87A6F" w:rsidRDefault="00B87A6F" w:rsidP="002C1E70">
      <w:pPr>
        <w:numPr>
          <w:ilvl w:val="4"/>
          <w:numId w:val="4"/>
        </w:numPr>
        <w:spacing w:after="60"/>
        <w:jc w:val="both"/>
        <w:rPr>
          <w:lang w:bidi="en-US"/>
        </w:rPr>
      </w:pPr>
      <w:r>
        <w:rPr>
          <w:lang w:bidi="en-US"/>
        </w:rPr>
        <w:t xml:space="preserve">Notice to </w:t>
      </w:r>
      <w:r w:rsidR="00B570DD" w:rsidRPr="00D1641F">
        <w:rPr>
          <w:b/>
          <w:bCs/>
          <w:lang w:bidi="en-US"/>
        </w:rPr>
        <w:t>State A</w:t>
      </w:r>
      <w:r w:rsidRPr="00D1641F">
        <w:rPr>
          <w:b/>
          <w:bCs/>
          <w:lang w:bidi="en-US"/>
        </w:rPr>
        <w:t xml:space="preserve">G and major </w:t>
      </w:r>
      <w:r w:rsidR="001D2483" w:rsidRPr="00D1641F">
        <w:rPr>
          <w:b/>
          <w:bCs/>
          <w:lang w:bidi="en-US"/>
        </w:rPr>
        <w:t>CRAs</w:t>
      </w:r>
      <w:r w:rsidR="001D2483">
        <w:rPr>
          <w:lang w:bidi="en-US"/>
        </w:rPr>
        <w:t xml:space="preserve"> </w:t>
      </w:r>
      <w:r>
        <w:rPr>
          <w:lang w:bidi="en-US"/>
        </w:rPr>
        <w:t xml:space="preserve">required if </w:t>
      </w:r>
      <w:r w:rsidRPr="00D1641F">
        <w:rPr>
          <w:b/>
          <w:bCs/>
          <w:lang w:bidi="en-US"/>
        </w:rPr>
        <w:t>more than 1,000 N</w:t>
      </w:r>
      <w:r w:rsidR="001D2483" w:rsidRPr="00D1641F">
        <w:rPr>
          <w:b/>
          <w:bCs/>
          <w:lang w:bidi="en-US"/>
        </w:rPr>
        <w:t xml:space="preserve">M </w:t>
      </w:r>
      <w:r w:rsidRPr="00D1641F">
        <w:rPr>
          <w:b/>
          <w:bCs/>
          <w:lang w:bidi="en-US"/>
        </w:rPr>
        <w:t>residents</w:t>
      </w:r>
      <w:r>
        <w:rPr>
          <w:lang w:bidi="en-US"/>
        </w:rPr>
        <w:t xml:space="preserve"> are </w:t>
      </w:r>
      <w:r w:rsidRPr="006C6FCA">
        <w:rPr>
          <w:lang w:bidi="en-US"/>
        </w:rPr>
        <w:t>notified</w:t>
      </w:r>
      <w:r>
        <w:rPr>
          <w:lang w:bidi="en-US"/>
        </w:rPr>
        <w:t>.</w:t>
      </w:r>
    </w:p>
    <w:p w14:paraId="396F303B" w14:textId="47C053DD" w:rsidR="00B87A6F" w:rsidRDefault="00B87A6F" w:rsidP="002C1E70">
      <w:pPr>
        <w:numPr>
          <w:ilvl w:val="4"/>
          <w:numId w:val="4"/>
        </w:numPr>
        <w:spacing w:after="60"/>
        <w:jc w:val="both"/>
        <w:rPr>
          <w:lang w:bidi="en-US"/>
        </w:rPr>
      </w:pPr>
      <w:r w:rsidRPr="00D1641F">
        <w:rPr>
          <w:b/>
          <w:bCs/>
          <w:lang w:bidi="en-US"/>
        </w:rPr>
        <w:t>Notice</w:t>
      </w:r>
      <w:r>
        <w:rPr>
          <w:lang w:bidi="en-US"/>
        </w:rPr>
        <w:t xml:space="preserve"> must be made to </w:t>
      </w:r>
      <w:r w:rsidRPr="00D1641F">
        <w:rPr>
          <w:b/>
          <w:bCs/>
          <w:lang w:bidi="en-US"/>
        </w:rPr>
        <w:t>N</w:t>
      </w:r>
      <w:r w:rsidR="005D6447" w:rsidRPr="00D1641F">
        <w:rPr>
          <w:b/>
          <w:bCs/>
          <w:lang w:bidi="en-US"/>
        </w:rPr>
        <w:t xml:space="preserve">M </w:t>
      </w:r>
      <w:r w:rsidRPr="00D1641F">
        <w:rPr>
          <w:b/>
          <w:bCs/>
          <w:lang w:bidi="en-US"/>
        </w:rPr>
        <w:t>residents</w:t>
      </w:r>
      <w:r>
        <w:rPr>
          <w:lang w:bidi="en-US"/>
        </w:rPr>
        <w:t xml:space="preserve"> (and </w:t>
      </w:r>
      <w:r w:rsidR="005D6447">
        <w:rPr>
          <w:lang w:bidi="en-US"/>
        </w:rPr>
        <w:t>State AG and CRAs</w:t>
      </w:r>
      <w:r>
        <w:rPr>
          <w:lang w:bidi="en-US"/>
        </w:rPr>
        <w:t xml:space="preserve"> if over 1,000 residents are notified) </w:t>
      </w:r>
      <w:r w:rsidRPr="00D1641F">
        <w:rPr>
          <w:b/>
          <w:bCs/>
          <w:lang w:bidi="en-US"/>
        </w:rPr>
        <w:t>w</w:t>
      </w:r>
      <w:r w:rsidR="005D6447" w:rsidRPr="00D1641F">
        <w:rPr>
          <w:b/>
          <w:bCs/>
          <w:lang w:bidi="en-US"/>
        </w:rPr>
        <w:t xml:space="preserve">/in </w:t>
      </w:r>
      <w:r w:rsidRPr="00D1641F">
        <w:rPr>
          <w:b/>
          <w:bCs/>
          <w:lang w:bidi="en-US"/>
        </w:rPr>
        <w:t>45</w:t>
      </w:r>
      <w:r>
        <w:rPr>
          <w:lang w:bidi="en-US"/>
        </w:rPr>
        <w:t xml:space="preserve"> calendar days </w:t>
      </w:r>
      <w:r w:rsidRPr="00D1641F">
        <w:rPr>
          <w:b/>
          <w:bCs/>
          <w:lang w:bidi="en-US"/>
        </w:rPr>
        <w:t>of discovery</w:t>
      </w:r>
      <w:r>
        <w:rPr>
          <w:lang w:bidi="en-US"/>
        </w:rPr>
        <w:t xml:space="preserve"> of security breach.</w:t>
      </w:r>
    </w:p>
    <w:p w14:paraId="33CD5EA5" w14:textId="7B3A6042" w:rsidR="00DE48B8" w:rsidRPr="000822A9" w:rsidRDefault="00B87A6F" w:rsidP="002C1E70">
      <w:pPr>
        <w:numPr>
          <w:ilvl w:val="4"/>
          <w:numId w:val="4"/>
        </w:numPr>
        <w:spacing w:after="60"/>
        <w:jc w:val="both"/>
        <w:rPr>
          <w:lang w:bidi="en-US"/>
        </w:rPr>
      </w:pPr>
      <w:r w:rsidRPr="00E369C2">
        <w:rPr>
          <w:b/>
          <w:bCs/>
          <w:lang w:bidi="en-US"/>
        </w:rPr>
        <w:t>Third-party service providers</w:t>
      </w:r>
      <w:r>
        <w:rPr>
          <w:lang w:bidi="en-US"/>
        </w:rPr>
        <w:t xml:space="preserve"> also required to notify data owner or licensor w</w:t>
      </w:r>
      <w:r w:rsidR="0015650A">
        <w:rPr>
          <w:lang w:bidi="en-US"/>
        </w:rPr>
        <w:t xml:space="preserve">/in </w:t>
      </w:r>
      <w:r>
        <w:rPr>
          <w:lang w:bidi="en-US"/>
        </w:rPr>
        <w:t>45 days of discovery of data breach</w:t>
      </w:r>
    </w:p>
    <w:p w14:paraId="6E1399B0" w14:textId="43469BE5" w:rsidR="000822A9" w:rsidRPr="00994F05" w:rsidRDefault="000822A9" w:rsidP="002C1E70">
      <w:pPr>
        <w:numPr>
          <w:ilvl w:val="3"/>
          <w:numId w:val="4"/>
        </w:numPr>
        <w:spacing w:after="60"/>
        <w:jc w:val="both"/>
        <w:rPr>
          <w:lang w:bidi="en-US"/>
        </w:rPr>
      </w:pPr>
      <w:r w:rsidRPr="000822A9">
        <w:rPr>
          <w:b/>
          <w:bCs/>
          <w:color w:val="002060"/>
          <w:lang w:bidi="en-US"/>
        </w:rPr>
        <w:t>Massachusetts HB 4806</w:t>
      </w:r>
      <w:r w:rsidR="0008373A">
        <w:rPr>
          <w:lang w:bidi="en-US"/>
        </w:rPr>
        <w:t>:</w:t>
      </w:r>
      <w:r w:rsidR="00EF290E">
        <w:rPr>
          <w:lang w:bidi="en-US"/>
        </w:rPr>
        <w:t xml:space="preserve"> </w:t>
      </w:r>
      <w:r w:rsidR="00EF290E" w:rsidRPr="00EF290E">
        <w:rPr>
          <w:lang w:bidi="en-US"/>
        </w:rPr>
        <w:t>amends certain provisions of the state data breach notification law, increasing reporting requirements on a person or agency collecting personal information of Massachusetts residents</w:t>
      </w:r>
      <w:r w:rsidR="00C1138A">
        <w:rPr>
          <w:lang w:bidi="en-US"/>
        </w:rPr>
        <w:t xml:space="preserve">. </w:t>
      </w:r>
      <w:r w:rsidR="00C002C4" w:rsidRPr="00BF1103">
        <w:rPr>
          <w:b/>
          <w:bCs/>
          <w:lang w:bidi="en-US"/>
        </w:rPr>
        <w:t>Expands notification requirements</w:t>
      </w:r>
      <w:r w:rsidR="00C002C4" w:rsidRPr="00C002C4">
        <w:rPr>
          <w:lang w:bidi="en-US"/>
        </w:rPr>
        <w:t xml:space="preserve">, requires companies to contract with a third party to offer affected </w:t>
      </w:r>
      <w:r w:rsidR="00C002C4" w:rsidRPr="00994F05">
        <w:rPr>
          <w:lang w:bidi="en-US"/>
        </w:rPr>
        <w:t xml:space="preserve">residents </w:t>
      </w:r>
      <w:r w:rsidR="00C002C4" w:rsidRPr="00994F05">
        <w:rPr>
          <w:b/>
          <w:bCs/>
          <w:lang w:bidi="en-US"/>
        </w:rPr>
        <w:t>free credit monitoring</w:t>
      </w:r>
      <w:r w:rsidR="00C002C4" w:rsidRPr="00994F05">
        <w:rPr>
          <w:lang w:bidi="en-US"/>
        </w:rPr>
        <w:t xml:space="preserve"> </w:t>
      </w:r>
      <w:r w:rsidR="00C002C4" w:rsidRPr="00994F05">
        <w:rPr>
          <w:b/>
          <w:bCs/>
          <w:lang w:bidi="en-US"/>
        </w:rPr>
        <w:t>services</w:t>
      </w:r>
      <w:r w:rsidR="00C002C4" w:rsidRPr="00994F05">
        <w:rPr>
          <w:lang w:bidi="en-US"/>
        </w:rPr>
        <w:t xml:space="preserve">, and </w:t>
      </w:r>
      <w:r w:rsidR="00C002C4" w:rsidRPr="00994F05">
        <w:rPr>
          <w:b/>
          <w:bCs/>
          <w:lang w:bidi="en-US"/>
        </w:rPr>
        <w:t>prohibits security freeze fees</w:t>
      </w:r>
      <w:r w:rsidR="00C002C4" w:rsidRPr="00994F05">
        <w:rPr>
          <w:lang w:bidi="en-US"/>
        </w:rPr>
        <w:t>.</w:t>
      </w:r>
    </w:p>
    <w:p w14:paraId="06D7765D" w14:textId="54620220" w:rsidR="007B31EE" w:rsidRDefault="007B31EE" w:rsidP="002C1E70">
      <w:pPr>
        <w:numPr>
          <w:ilvl w:val="4"/>
          <w:numId w:val="4"/>
        </w:numPr>
        <w:spacing w:after="60"/>
        <w:jc w:val="both"/>
        <w:rPr>
          <w:lang w:bidi="en-US"/>
        </w:rPr>
      </w:pPr>
      <w:r w:rsidRPr="007B31EE">
        <w:rPr>
          <w:b/>
          <w:bCs/>
          <w:lang w:bidi="en-US"/>
        </w:rPr>
        <w:t>Notice to State Regulators must include</w:t>
      </w:r>
      <w:r w:rsidRPr="008D64B3">
        <w:rPr>
          <w:lang w:bidi="en-US"/>
        </w:rPr>
        <w:t>:</w:t>
      </w:r>
      <w:r w:rsidR="00ED3F73">
        <w:rPr>
          <w:lang w:bidi="en-US"/>
        </w:rPr>
        <w:t xml:space="preserve"> (original in </w:t>
      </w:r>
      <w:r w:rsidR="00ED3F73" w:rsidRPr="00ED3F73">
        <w:rPr>
          <w:color w:val="767171" w:themeColor="background2" w:themeShade="80"/>
          <w:lang w:bidi="en-US"/>
        </w:rPr>
        <w:t>gray</w:t>
      </w:r>
      <w:r w:rsidR="00152FAD" w:rsidRPr="00152FAD">
        <w:rPr>
          <w:lang w:bidi="en-US"/>
        </w:rPr>
        <w:t>, amendments in black</w:t>
      </w:r>
      <w:r w:rsidR="00ED3F73">
        <w:rPr>
          <w:lang w:bidi="en-US"/>
        </w:rPr>
        <w:t>)</w:t>
      </w:r>
    </w:p>
    <w:p w14:paraId="607D9E85" w14:textId="5199D36C" w:rsidR="006C7A25" w:rsidRPr="002310B4" w:rsidRDefault="00B777F7" w:rsidP="002C1E70">
      <w:pPr>
        <w:numPr>
          <w:ilvl w:val="5"/>
          <w:numId w:val="4"/>
        </w:numPr>
        <w:spacing w:after="60"/>
        <w:ind w:left="2520"/>
        <w:jc w:val="both"/>
        <w:rPr>
          <w:color w:val="767171" w:themeColor="background2" w:themeShade="80"/>
          <w:lang w:bidi="en-US"/>
        </w:rPr>
      </w:pPr>
      <w:r w:rsidRPr="00042AF6">
        <w:rPr>
          <w:b/>
          <w:bCs/>
          <w:color w:val="767171" w:themeColor="background2" w:themeShade="80"/>
          <w:lang w:bidi="en-US"/>
        </w:rPr>
        <w:t>N</w:t>
      </w:r>
      <w:r w:rsidR="006C7A25" w:rsidRPr="00042AF6">
        <w:rPr>
          <w:b/>
          <w:bCs/>
          <w:color w:val="767171" w:themeColor="background2" w:themeShade="80"/>
          <w:lang w:bidi="en-US"/>
        </w:rPr>
        <w:t>ature of the breach</w:t>
      </w:r>
      <w:r w:rsidR="006C7A25" w:rsidRPr="002310B4">
        <w:rPr>
          <w:color w:val="767171" w:themeColor="background2" w:themeShade="80"/>
          <w:lang w:bidi="en-US"/>
        </w:rPr>
        <w:t xml:space="preserve"> of security</w:t>
      </w:r>
    </w:p>
    <w:p w14:paraId="165BBB9C" w14:textId="54B60C9B" w:rsidR="007955E5" w:rsidRPr="002310B4" w:rsidRDefault="00B777F7" w:rsidP="002C1E70">
      <w:pPr>
        <w:numPr>
          <w:ilvl w:val="5"/>
          <w:numId w:val="4"/>
        </w:numPr>
        <w:spacing w:after="60"/>
        <w:ind w:left="2520"/>
        <w:jc w:val="both"/>
        <w:rPr>
          <w:color w:val="767171" w:themeColor="background2" w:themeShade="80"/>
          <w:lang w:bidi="en-US"/>
        </w:rPr>
      </w:pPr>
      <w:r w:rsidRPr="00042AF6">
        <w:rPr>
          <w:b/>
          <w:bCs/>
          <w:color w:val="767171" w:themeColor="background2" w:themeShade="80"/>
          <w:lang w:bidi="en-US"/>
        </w:rPr>
        <w:t>N</w:t>
      </w:r>
      <w:r w:rsidR="006C7A25" w:rsidRPr="00042AF6">
        <w:rPr>
          <w:b/>
          <w:bCs/>
          <w:color w:val="767171" w:themeColor="background2" w:themeShade="80"/>
          <w:lang w:bidi="en-US"/>
        </w:rPr>
        <w:t>umber</w:t>
      </w:r>
      <w:r w:rsidR="006C7A25" w:rsidRPr="002310B4">
        <w:rPr>
          <w:color w:val="767171" w:themeColor="background2" w:themeShade="80"/>
          <w:lang w:bidi="en-US"/>
        </w:rPr>
        <w:t xml:space="preserve"> of residents affected</w:t>
      </w:r>
    </w:p>
    <w:p w14:paraId="552B7B93" w14:textId="43F68072" w:rsidR="008D64B3" w:rsidRPr="002310B4" w:rsidRDefault="00B777F7" w:rsidP="002C1E70">
      <w:pPr>
        <w:numPr>
          <w:ilvl w:val="5"/>
          <w:numId w:val="4"/>
        </w:numPr>
        <w:spacing w:after="60"/>
        <w:ind w:left="2520"/>
        <w:jc w:val="both"/>
        <w:rPr>
          <w:color w:val="767171" w:themeColor="background2" w:themeShade="80"/>
          <w:lang w:bidi="en-US"/>
        </w:rPr>
      </w:pPr>
      <w:r w:rsidRPr="002310B4">
        <w:rPr>
          <w:color w:val="767171" w:themeColor="background2" w:themeShade="80"/>
          <w:lang w:bidi="en-US"/>
        </w:rPr>
        <w:t>S</w:t>
      </w:r>
      <w:r w:rsidR="006C7A25" w:rsidRPr="002310B4">
        <w:rPr>
          <w:color w:val="767171" w:themeColor="background2" w:themeShade="80"/>
          <w:lang w:bidi="en-US"/>
        </w:rPr>
        <w:t>teps person or agency intends to take regarding the breach of security</w:t>
      </w:r>
    </w:p>
    <w:p w14:paraId="32E3C0F3" w14:textId="77777777" w:rsidR="00B777F7" w:rsidRDefault="00B777F7" w:rsidP="002C1E70">
      <w:pPr>
        <w:numPr>
          <w:ilvl w:val="5"/>
          <w:numId w:val="4"/>
        </w:numPr>
        <w:spacing w:after="60"/>
        <w:ind w:left="2520"/>
        <w:jc w:val="both"/>
        <w:rPr>
          <w:lang w:bidi="en-US"/>
        </w:rPr>
      </w:pPr>
      <w:r>
        <w:rPr>
          <w:lang w:bidi="en-US"/>
        </w:rPr>
        <w:t>Name and title of the person or agency that experienced the breach of security;</w:t>
      </w:r>
    </w:p>
    <w:p w14:paraId="666DFB1F" w14:textId="69C5BCA3" w:rsidR="00B777F7" w:rsidRDefault="00B777F7" w:rsidP="002C1E70">
      <w:pPr>
        <w:numPr>
          <w:ilvl w:val="5"/>
          <w:numId w:val="4"/>
        </w:numPr>
        <w:spacing w:after="60"/>
        <w:ind w:left="2520"/>
        <w:jc w:val="both"/>
        <w:rPr>
          <w:lang w:bidi="en-US"/>
        </w:rPr>
      </w:pPr>
      <w:r>
        <w:rPr>
          <w:lang w:bidi="en-US"/>
        </w:rPr>
        <w:t>Type of person or agency reporting the breach of security;</w:t>
      </w:r>
    </w:p>
    <w:p w14:paraId="2447D417" w14:textId="77777777" w:rsidR="00B777F7" w:rsidRDefault="00B777F7" w:rsidP="002C1E70">
      <w:pPr>
        <w:numPr>
          <w:ilvl w:val="5"/>
          <w:numId w:val="4"/>
        </w:numPr>
        <w:spacing w:after="60"/>
        <w:ind w:left="2520"/>
        <w:jc w:val="both"/>
        <w:rPr>
          <w:lang w:bidi="en-US"/>
        </w:rPr>
      </w:pPr>
      <w:r>
        <w:rPr>
          <w:lang w:bidi="en-US"/>
        </w:rPr>
        <w:t xml:space="preserve">The </w:t>
      </w:r>
      <w:r w:rsidRPr="00B17E36">
        <w:rPr>
          <w:b/>
          <w:bCs/>
          <w:lang w:bidi="en-US"/>
        </w:rPr>
        <w:t>person responsible</w:t>
      </w:r>
      <w:r>
        <w:rPr>
          <w:lang w:bidi="en-US"/>
        </w:rPr>
        <w:t xml:space="preserve"> for the breach of security, </w:t>
      </w:r>
      <w:r w:rsidRPr="00B17E36">
        <w:rPr>
          <w:b/>
          <w:bCs/>
          <w:lang w:bidi="en-US"/>
        </w:rPr>
        <w:t>if known</w:t>
      </w:r>
      <w:r>
        <w:rPr>
          <w:lang w:bidi="en-US"/>
        </w:rPr>
        <w:t>;</w:t>
      </w:r>
    </w:p>
    <w:p w14:paraId="72A04B8C" w14:textId="377137AA" w:rsidR="00B777F7" w:rsidRDefault="008677C6" w:rsidP="002C1E70">
      <w:pPr>
        <w:numPr>
          <w:ilvl w:val="5"/>
          <w:numId w:val="4"/>
        </w:numPr>
        <w:spacing w:after="60"/>
        <w:ind w:left="2520"/>
        <w:jc w:val="both"/>
        <w:rPr>
          <w:lang w:bidi="en-US"/>
        </w:rPr>
      </w:pPr>
      <w:r w:rsidRPr="00B27E6F">
        <w:rPr>
          <w:b/>
          <w:bCs/>
          <w:lang w:bidi="en-US"/>
        </w:rPr>
        <w:t>T</w:t>
      </w:r>
      <w:r w:rsidR="00B777F7" w:rsidRPr="00B27E6F">
        <w:rPr>
          <w:b/>
          <w:bCs/>
          <w:lang w:bidi="en-US"/>
        </w:rPr>
        <w:t xml:space="preserve">ype of </w:t>
      </w:r>
      <w:r w:rsidR="00B27E6F" w:rsidRPr="00B27E6F">
        <w:rPr>
          <w:b/>
          <w:bCs/>
          <w:lang w:bidi="en-US"/>
        </w:rPr>
        <w:t>PI</w:t>
      </w:r>
      <w:r w:rsidR="00B777F7">
        <w:rPr>
          <w:lang w:bidi="en-US"/>
        </w:rPr>
        <w:t xml:space="preserve"> compromised, including, but not limited to, social security number, driver’s license number, financial account number, credit or debit card number or other data;</w:t>
      </w:r>
    </w:p>
    <w:p w14:paraId="0A7F27DC" w14:textId="77777777" w:rsidR="00B777F7" w:rsidRDefault="00B777F7" w:rsidP="002C1E70">
      <w:pPr>
        <w:numPr>
          <w:ilvl w:val="5"/>
          <w:numId w:val="4"/>
        </w:numPr>
        <w:spacing w:after="60"/>
        <w:ind w:left="2520"/>
        <w:jc w:val="both"/>
        <w:rPr>
          <w:lang w:bidi="en-US"/>
        </w:rPr>
      </w:pPr>
      <w:r>
        <w:rPr>
          <w:lang w:bidi="en-US"/>
        </w:rPr>
        <w:t>Whether the person or agency maintains a written information security program; and</w:t>
      </w:r>
    </w:p>
    <w:p w14:paraId="1E125C4A" w14:textId="6DEDA1DF" w:rsidR="007955E5" w:rsidRDefault="008677C6" w:rsidP="002C1E70">
      <w:pPr>
        <w:numPr>
          <w:ilvl w:val="5"/>
          <w:numId w:val="4"/>
        </w:numPr>
        <w:spacing w:after="60"/>
        <w:ind w:left="2520"/>
        <w:jc w:val="both"/>
        <w:rPr>
          <w:lang w:bidi="en-US"/>
        </w:rPr>
      </w:pPr>
      <w:r w:rsidRPr="00854EB5">
        <w:rPr>
          <w:b/>
          <w:bCs/>
          <w:lang w:bidi="en-US"/>
        </w:rPr>
        <w:t>S</w:t>
      </w:r>
      <w:r w:rsidR="00B777F7" w:rsidRPr="00854EB5">
        <w:rPr>
          <w:b/>
          <w:bCs/>
          <w:lang w:bidi="en-US"/>
        </w:rPr>
        <w:t>teps</w:t>
      </w:r>
      <w:r w:rsidR="00B777F7">
        <w:rPr>
          <w:lang w:bidi="en-US"/>
        </w:rPr>
        <w:t xml:space="preserve"> the person or agency </w:t>
      </w:r>
      <w:r w:rsidR="00B777F7" w:rsidRPr="00854EB5">
        <w:rPr>
          <w:b/>
          <w:bCs/>
          <w:lang w:bidi="en-US"/>
        </w:rPr>
        <w:t>has taken or plans to take</w:t>
      </w:r>
      <w:r w:rsidR="00B777F7">
        <w:rPr>
          <w:lang w:bidi="en-US"/>
        </w:rPr>
        <w:t xml:space="preserve"> relating to the incident, including updating the written information security program</w:t>
      </w:r>
    </w:p>
    <w:p w14:paraId="315BE021" w14:textId="277DEE33" w:rsidR="00443A57" w:rsidRDefault="00443A57" w:rsidP="002C1E70">
      <w:pPr>
        <w:numPr>
          <w:ilvl w:val="4"/>
          <w:numId w:val="4"/>
        </w:numPr>
        <w:spacing w:after="60"/>
        <w:jc w:val="both"/>
        <w:rPr>
          <w:lang w:bidi="en-US"/>
        </w:rPr>
      </w:pPr>
      <w:r w:rsidRPr="00527131">
        <w:rPr>
          <w:b/>
          <w:bCs/>
          <w:lang w:bidi="en-US"/>
        </w:rPr>
        <w:t>Notice to affected residents must include</w:t>
      </w:r>
      <w:r w:rsidRPr="00443A57">
        <w:rPr>
          <w:lang w:bidi="en-US"/>
        </w:rPr>
        <w:t xml:space="preserve">: </w:t>
      </w:r>
    </w:p>
    <w:p w14:paraId="10223277" w14:textId="77777777" w:rsidR="00F90178" w:rsidRDefault="00443A57" w:rsidP="002C1E70">
      <w:pPr>
        <w:numPr>
          <w:ilvl w:val="5"/>
          <w:numId w:val="4"/>
        </w:numPr>
        <w:spacing w:after="60"/>
        <w:ind w:left="2520"/>
        <w:jc w:val="both"/>
        <w:rPr>
          <w:lang w:bidi="en-US"/>
        </w:rPr>
      </w:pPr>
      <w:r w:rsidRPr="00443A57">
        <w:rPr>
          <w:lang w:bidi="en-US"/>
        </w:rPr>
        <w:t xml:space="preserve">resident’s </w:t>
      </w:r>
      <w:r w:rsidRPr="00F151B5">
        <w:rPr>
          <w:b/>
          <w:lang w:bidi="en-US"/>
        </w:rPr>
        <w:t>right to obtain a police report</w:t>
      </w:r>
    </w:p>
    <w:p w14:paraId="166511AC" w14:textId="1C5EC280" w:rsidR="009D47F3" w:rsidRDefault="00443A57" w:rsidP="002C1E70">
      <w:pPr>
        <w:numPr>
          <w:ilvl w:val="5"/>
          <w:numId w:val="4"/>
        </w:numPr>
        <w:spacing w:after="60"/>
        <w:ind w:left="2520"/>
        <w:jc w:val="both"/>
        <w:rPr>
          <w:lang w:bidi="en-US"/>
        </w:rPr>
      </w:pPr>
      <w:r w:rsidRPr="00556DFA">
        <w:rPr>
          <w:b/>
          <w:lang w:bidi="en-US"/>
        </w:rPr>
        <w:t>how resident may request security freeze</w:t>
      </w:r>
      <w:r w:rsidRPr="00443A57">
        <w:rPr>
          <w:lang w:bidi="en-US"/>
        </w:rPr>
        <w:t xml:space="preserve"> </w:t>
      </w:r>
      <w:r w:rsidR="0023382E">
        <w:rPr>
          <w:lang w:bidi="en-US"/>
        </w:rPr>
        <w:t xml:space="preserve">(i.e., credit freeze on credit report </w:t>
      </w:r>
      <w:r w:rsidR="00ED1019">
        <w:rPr>
          <w:lang w:bidi="en-US"/>
        </w:rPr>
        <w:t xml:space="preserve">so new accounts can’t be opened) </w:t>
      </w:r>
      <w:r w:rsidRPr="00443A57">
        <w:rPr>
          <w:lang w:bidi="en-US"/>
        </w:rPr>
        <w:t>and necessary information to be provided when requesting security freeze</w:t>
      </w:r>
    </w:p>
    <w:p w14:paraId="0C502735" w14:textId="7837B74F" w:rsidR="009D47F3" w:rsidRDefault="008833B6" w:rsidP="002C1E70">
      <w:pPr>
        <w:numPr>
          <w:ilvl w:val="5"/>
          <w:numId w:val="4"/>
        </w:numPr>
        <w:spacing w:after="60"/>
        <w:ind w:left="2520"/>
        <w:jc w:val="both"/>
        <w:rPr>
          <w:lang w:bidi="en-US"/>
        </w:rPr>
      </w:pPr>
      <w:r>
        <w:rPr>
          <w:lang w:bidi="en-US"/>
        </w:rPr>
        <w:t xml:space="preserve">indicate </w:t>
      </w:r>
      <w:r w:rsidR="00AB7575">
        <w:rPr>
          <w:lang w:bidi="en-US"/>
        </w:rPr>
        <w:t>there</w:t>
      </w:r>
      <w:r w:rsidR="001B5E19">
        <w:rPr>
          <w:lang w:bidi="en-US"/>
        </w:rPr>
        <w:t xml:space="preserve"> will be </w:t>
      </w:r>
      <w:r w:rsidR="00443A57" w:rsidRPr="00556DFA">
        <w:rPr>
          <w:b/>
          <w:lang w:bidi="en-US"/>
        </w:rPr>
        <w:t>no charge for a security freeze</w:t>
      </w:r>
    </w:p>
    <w:p w14:paraId="0C804205" w14:textId="6FD5996D" w:rsidR="001B5E19" w:rsidRDefault="001B5E19" w:rsidP="002C1E70">
      <w:pPr>
        <w:numPr>
          <w:ilvl w:val="6"/>
          <w:numId w:val="4"/>
        </w:numPr>
        <w:spacing w:after="60"/>
        <w:ind w:left="3240"/>
        <w:jc w:val="both"/>
        <w:rPr>
          <w:lang w:bidi="en-US"/>
        </w:rPr>
      </w:pPr>
      <w:r w:rsidRPr="001B5E19">
        <w:rPr>
          <w:lang w:bidi="en-US"/>
        </w:rPr>
        <w:t xml:space="preserve">fees </w:t>
      </w:r>
      <w:r w:rsidR="008D54B0">
        <w:rPr>
          <w:lang w:bidi="en-US"/>
        </w:rPr>
        <w:t xml:space="preserve">by CRAs </w:t>
      </w:r>
      <w:r>
        <w:rPr>
          <w:lang w:bidi="en-US"/>
        </w:rPr>
        <w:t>to “freeze” or “thaw” credit files</w:t>
      </w:r>
      <w:r w:rsidR="00E24CDC">
        <w:rPr>
          <w:lang w:bidi="en-US"/>
        </w:rPr>
        <w:t xml:space="preserve"> </w:t>
      </w:r>
      <w:r w:rsidR="004A4249">
        <w:rPr>
          <w:lang w:bidi="en-US"/>
        </w:rPr>
        <w:t xml:space="preserve">of affected residents </w:t>
      </w:r>
      <w:r w:rsidR="00E24CDC">
        <w:rPr>
          <w:lang w:bidi="en-US"/>
        </w:rPr>
        <w:t xml:space="preserve">are prohibited </w:t>
      </w:r>
      <w:r w:rsidR="00125849">
        <w:rPr>
          <w:lang w:bidi="en-US"/>
        </w:rPr>
        <w:t xml:space="preserve">- </w:t>
      </w:r>
      <w:r w:rsidR="00E24CDC">
        <w:rPr>
          <w:lang w:bidi="en-US"/>
        </w:rPr>
        <w:t xml:space="preserve"> affected</w:t>
      </w:r>
      <w:r w:rsidRPr="001B5E19">
        <w:rPr>
          <w:lang w:bidi="en-US"/>
        </w:rPr>
        <w:t xml:space="preserve"> residents </w:t>
      </w:r>
      <w:r w:rsidR="008D54B0">
        <w:rPr>
          <w:lang w:bidi="en-US"/>
        </w:rPr>
        <w:t xml:space="preserve">are allowed </w:t>
      </w:r>
      <w:r w:rsidRPr="001B5E19">
        <w:rPr>
          <w:lang w:bidi="en-US"/>
        </w:rPr>
        <w:t>to place, lift, or remove security freezes without charge</w:t>
      </w:r>
    </w:p>
    <w:p w14:paraId="5067E9F0" w14:textId="212E8C17" w:rsidR="00443A57" w:rsidRDefault="00443A57" w:rsidP="002C1E70">
      <w:pPr>
        <w:numPr>
          <w:ilvl w:val="5"/>
          <w:numId w:val="4"/>
        </w:numPr>
        <w:spacing w:after="60"/>
        <w:ind w:left="2520"/>
        <w:jc w:val="both"/>
        <w:rPr>
          <w:lang w:bidi="en-US"/>
        </w:rPr>
      </w:pPr>
      <w:r w:rsidRPr="00443A57">
        <w:rPr>
          <w:lang w:bidi="en-US"/>
        </w:rPr>
        <w:t>mitigation services to be provided pursuant to Massachusetts’ data breach notification laws (</w:t>
      </w:r>
      <w:r w:rsidRPr="00443A57">
        <w:rPr>
          <w:i/>
          <w:iCs/>
          <w:lang w:bidi="en-US"/>
        </w:rPr>
        <w:t>i.e.</w:t>
      </w:r>
      <w:r w:rsidRPr="00443A57">
        <w:rPr>
          <w:lang w:bidi="en-US"/>
        </w:rPr>
        <w:t xml:space="preserve">, </w:t>
      </w:r>
      <w:r w:rsidRPr="00355C5F">
        <w:rPr>
          <w:b/>
          <w:lang w:bidi="en-US"/>
        </w:rPr>
        <w:t>free credit monitoring services)</w:t>
      </w:r>
    </w:p>
    <w:p w14:paraId="11C121AE" w14:textId="6D80C877" w:rsidR="009C6126" w:rsidRPr="00994F05" w:rsidRDefault="009C6126" w:rsidP="002C1E70">
      <w:pPr>
        <w:numPr>
          <w:ilvl w:val="6"/>
          <w:numId w:val="4"/>
        </w:numPr>
        <w:spacing w:after="60"/>
        <w:ind w:left="3240"/>
        <w:jc w:val="both"/>
        <w:rPr>
          <w:lang w:bidi="en-US"/>
        </w:rPr>
      </w:pPr>
      <w:r w:rsidRPr="00994F05">
        <w:rPr>
          <w:b/>
          <w:bCs/>
          <w:lang w:bidi="en-US"/>
        </w:rPr>
        <w:lastRenderedPageBreak/>
        <w:t>MA is 4</w:t>
      </w:r>
      <w:r w:rsidRPr="00994F05">
        <w:rPr>
          <w:b/>
          <w:bCs/>
          <w:vertAlign w:val="superscript"/>
          <w:lang w:bidi="en-US"/>
        </w:rPr>
        <w:t>th</w:t>
      </w:r>
      <w:r w:rsidRPr="00994F05">
        <w:rPr>
          <w:b/>
          <w:bCs/>
          <w:lang w:bidi="en-US"/>
        </w:rPr>
        <w:t xml:space="preserve"> state</w:t>
      </w:r>
      <w:r w:rsidRPr="00994F05">
        <w:rPr>
          <w:lang w:bidi="en-US"/>
        </w:rPr>
        <w:t xml:space="preserve"> (after CA, CT</w:t>
      </w:r>
      <w:r w:rsidR="00C02AB0" w:rsidRPr="00994F05">
        <w:rPr>
          <w:lang w:bidi="en-US"/>
        </w:rPr>
        <w:t>, and DE</w:t>
      </w:r>
      <w:r w:rsidRPr="00994F05">
        <w:rPr>
          <w:lang w:bidi="en-US"/>
        </w:rPr>
        <w:t xml:space="preserve">) </w:t>
      </w:r>
      <w:r w:rsidR="00C02AB0" w:rsidRPr="00994F05">
        <w:rPr>
          <w:lang w:bidi="en-US"/>
        </w:rPr>
        <w:t xml:space="preserve">to </w:t>
      </w:r>
      <w:r w:rsidRPr="00994F05">
        <w:rPr>
          <w:lang w:bidi="en-US"/>
        </w:rPr>
        <w:t xml:space="preserve">require companies to contract with </w:t>
      </w:r>
      <w:r w:rsidR="00C02AB0" w:rsidRPr="00994F05">
        <w:rPr>
          <w:lang w:bidi="en-US"/>
        </w:rPr>
        <w:t>3</w:t>
      </w:r>
      <w:r w:rsidR="00C02AB0" w:rsidRPr="00994F05">
        <w:rPr>
          <w:vertAlign w:val="superscript"/>
          <w:lang w:bidi="en-US"/>
        </w:rPr>
        <w:t>rd</w:t>
      </w:r>
      <w:r w:rsidR="00C02AB0" w:rsidRPr="00994F05">
        <w:rPr>
          <w:lang w:bidi="en-US"/>
        </w:rPr>
        <w:t xml:space="preserve"> </w:t>
      </w:r>
      <w:r w:rsidRPr="00994F05">
        <w:rPr>
          <w:lang w:bidi="en-US"/>
        </w:rPr>
        <w:t xml:space="preserve">party to offer </w:t>
      </w:r>
      <w:r w:rsidRPr="00994F05">
        <w:rPr>
          <w:b/>
          <w:bCs/>
          <w:lang w:bidi="en-US"/>
        </w:rPr>
        <w:t>free credit monitoring services </w:t>
      </w:r>
      <w:r w:rsidR="004D079F" w:rsidRPr="00994F05">
        <w:rPr>
          <w:b/>
          <w:bCs/>
          <w:u w:val="single"/>
          <w:lang w:bidi="en-US"/>
        </w:rPr>
        <w:t>for at least 18 months</w:t>
      </w:r>
      <w:r w:rsidR="004D079F" w:rsidRPr="00994F05">
        <w:rPr>
          <w:b/>
          <w:bCs/>
          <w:lang w:bidi="en-US"/>
        </w:rPr>
        <w:t xml:space="preserve"> </w:t>
      </w:r>
      <w:r w:rsidR="00B621FC" w:rsidRPr="00994F05">
        <w:rPr>
          <w:b/>
          <w:bCs/>
          <w:lang w:bidi="en-US"/>
        </w:rPr>
        <w:t>(42 months</w:t>
      </w:r>
      <w:r w:rsidR="00E73A76" w:rsidRPr="00994F05">
        <w:rPr>
          <w:b/>
          <w:bCs/>
          <w:lang w:bidi="en-US"/>
        </w:rPr>
        <w:t xml:space="preserve"> if company is a CRA) </w:t>
      </w:r>
      <w:r w:rsidRPr="00994F05">
        <w:rPr>
          <w:b/>
          <w:bCs/>
          <w:lang w:bidi="en-US"/>
        </w:rPr>
        <w:t xml:space="preserve">to residents involved in </w:t>
      </w:r>
      <w:r w:rsidRPr="00994F05">
        <w:rPr>
          <w:b/>
          <w:bCs/>
          <w:u w:val="single"/>
          <w:lang w:bidi="en-US"/>
        </w:rPr>
        <w:t>security breach</w:t>
      </w:r>
      <w:r w:rsidRPr="00994F05">
        <w:rPr>
          <w:b/>
          <w:bCs/>
          <w:lang w:bidi="en-US"/>
        </w:rPr>
        <w:t xml:space="preserve"> compromising </w:t>
      </w:r>
      <w:r w:rsidRPr="00994F05">
        <w:rPr>
          <w:b/>
          <w:bCs/>
          <w:u w:val="single"/>
          <w:lang w:bidi="en-US"/>
        </w:rPr>
        <w:t>S</w:t>
      </w:r>
      <w:r w:rsidR="00CE249E" w:rsidRPr="00994F05">
        <w:rPr>
          <w:b/>
          <w:bCs/>
          <w:u w:val="single"/>
          <w:lang w:bidi="en-US"/>
        </w:rPr>
        <w:t>SNs</w:t>
      </w:r>
    </w:p>
    <w:p w14:paraId="2BAA54EE" w14:textId="14B1D730" w:rsidR="002C5380" w:rsidRPr="00994F05" w:rsidRDefault="009F5EE5" w:rsidP="002C1E70">
      <w:pPr>
        <w:numPr>
          <w:ilvl w:val="6"/>
          <w:numId w:val="4"/>
        </w:numPr>
        <w:spacing w:after="60"/>
        <w:ind w:left="3240"/>
        <w:jc w:val="both"/>
        <w:rPr>
          <w:lang w:bidi="en-US"/>
        </w:rPr>
      </w:pPr>
      <w:r w:rsidRPr="00994F05">
        <w:rPr>
          <w:lang w:bidi="en-US"/>
        </w:rPr>
        <w:t xml:space="preserve">Affected residents </w:t>
      </w:r>
      <w:r w:rsidRPr="00994F05">
        <w:rPr>
          <w:b/>
          <w:lang w:bidi="en-US"/>
        </w:rPr>
        <w:t>cannot be required to waive right of action as condition to receiving credit monitoring services</w:t>
      </w:r>
    </w:p>
    <w:p w14:paraId="05FAC848" w14:textId="680BA54B" w:rsidR="003444AE" w:rsidRPr="00994F05" w:rsidRDefault="003444AE" w:rsidP="002C1E70">
      <w:pPr>
        <w:numPr>
          <w:ilvl w:val="4"/>
          <w:numId w:val="4"/>
        </w:numPr>
        <w:spacing w:after="60"/>
        <w:jc w:val="both"/>
        <w:rPr>
          <w:lang w:bidi="en-US"/>
        </w:rPr>
      </w:pPr>
      <w:r w:rsidRPr="00994F05">
        <w:rPr>
          <w:b/>
          <w:bCs/>
          <w:lang w:bidi="en-US"/>
        </w:rPr>
        <w:t>Slight Modification to Timing Requirements</w:t>
      </w:r>
      <w:r w:rsidRPr="00994F05">
        <w:rPr>
          <w:lang w:bidi="en-US"/>
        </w:rPr>
        <w:t xml:space="preserve">: Existing timing obligations, which required companies to provide notification </w:t>
      </w:r>
      <w:r w:rsidRPr="00994F05">
        <w:rPr>
          <w:b/>
          <w:bCs/>
          <w:lang w:bidi="en-US"/>
        </w:rPr>
        <w:t>as soon “as practicable and without unreasonable delay</w:t>
      </w:r>
      <w:r w:rsidRPr="00994F05">
        <w:rPr>
          <w:lang w:bidi="en-US"/>
        </w:rPr>
        <w:t xml:space="preserve">,” remained </w:t>
      </w:r>
      <w:r w:rsidRPr="00994F05">
        <w:rPr>
          <w:b/>
          <w:bCs/>
          <w:lang w:bidi="en-US"/>
        </w:rPr>
        <w:t>unchanged</w:t>
      </w:r>
      <w:r w:rsidR="006720F7" w:rsidRPr="00994F05">
        <w:rPr>
          <w:lang w:bidi="en-US"/>
        </w:rPr>
        <w:t xml:space="preserve"> </w:t>
      </w:r>
      <w:r w:rsidR="006720F7" w:rsidRPr="00994F05">
        <w:rPr>
          <w:b/>
          <w:bCs/>
          <w:lang w:bidi="en-US"/>
        </w:rPr>
        <w:t>but</w:t>
      </w:r>
      <w:r w:rsidR="006720F7" w:rsidRPr="00994F05">
        <w:rPr>
          <w:lang w:bidi="en-US"/>
        </w:rPr>
        <w:t xml:space="preserve"> </w:t>
      </w:r>
      <w:r w:rsidRPr="00994F05">
        <w:rPr>
          <w:lang w:bidi="en-US"/>
        </w:rPr>
        <w:t xml:space="preserve">companies are </w:t>
      </w:r>
      <w:r w:rsidRPr="00994F05">
        <w:rPr>
          <w:b/>
          <w:bCs/>
          <w:lang w:bidi="en-US"/>
        </w:rPr>
        <w:t>now prohibited from delaying notice</w:t>
      </w:r>
      <w:r w:rsidRPr="00994F05">
        <w:rPr>
          <w:lang w:bidi="en-US"/>
        </w:rPr>
        <w:t xml:space="preserve"> </w:t>
      </w:r>
      <w:r w:rsidR="00AC7336" w:rsidRPr="00994F05">
        <w:rPr>
          <w:lang w:bidi="en-US"/>
        </w:rPr>
        <w:t xml:space="preserve">because </w:t>
      </w:r>
      <w:r w:rsidRPr="00994F05">
        <w:rPr>
          <w:b/>
          <w:bCs/>
          <w:lang w:bidi="en-US"/>
        </w:rPr>
        <w:t>total number</w:t>
      </w:r>
      <w:r w:rsidRPr="00994F05">
        <w:rPr>
          <w:lang w:bidi="en-US"/>
        </w:rPr>
        <w:t xml:space="preserve"> of affected residents has </w:t>
      </w:r>
      <w:r w:rsidRPr="00994F05">
        <w:rPr>
          <w:b/>
          <w:bCs/>
          <w:lang w:bidi="en-US"/>
        </w:rPr>
        <w:t>not yet been ascertained</w:t>
      </w:r>
      <w:r w:rsidR="00300D67" w:rsidRPr="00994F05">
        <w:rPr>
          <w:lang w:bidi="en-US"/>
        </w:rPr>
        <w:t>.</w:t>
      </w:r>
    </w:p>
    <w:p w14:paraId="00FBE20A" w14:textId="4308973A" w:rsidR="000822A9" w:rsidRPr="000822A9" w:rsidRDefault="000822A9" w:rsidP="002C1E70">
      <w:pPr>
        <w:numPr>
          <w:ilvl w:val="3"/>
          <w:numId w:val="4"/>
        </w:numPr>
        <w:spacing w:after="60"/>
        <w:jc w:val="both"/>
        <w:rPr>
          <w:lang w:bidi="en-US"/>
        </w:rPr>
      </w:pPr>
      <w:r w:rsidRPr="000822A9">
        <w:rPr>
          <w:b/>
          <w:bCs/>
          <w:color w:val="002060"/>
          <w:lang w:bidi="en-US"/>
        </w:rPr>
        <w:t>Other significant state amendments</w:t>
      </w:r>
      <w:r w:rsidR="0008373A">
        <w:rPr>
          <w:lang w:bidi="en-US"/>
        </w:rPr>
        <w:t>:</w:t>
      </w:r>
    </w:p>
    <w:p w14:paraId="48492473" w14:textId="2D747074" w:rsidR="00B162DE" w:rsidRPr="00B162DE" w:rsidRDefault="00B162DE" w:rsidP="002C1E70">
      <w:pPr>
        <w:spacing w:after="60"/>
        <w:jc w:val="both"/>
      </w:pPr>
      <w:r w:rsidRPr="00B162DE">
        <w:rPr>
          <w:b/>
          <w:bCs/>
        </w:rPr>
        <w:t>The following represents updated content</w:t>
      </w:r>
      <w:r>
        <w:rPr>
          <w:b/>
          <w:bCs/>
        </w:rPr>
        <w:t xml:space="preserve"> for 2020</w:t>
      </w:r>
      <w:r w:rsidRPr="00B162DE">
        <w:rPr>
          <w:b/>
          <w:bCs/>
        </w:rPr>
        <w:t>:</w:t>
      </w:r>
    </w:p>
    <w:p w14:paraId="3908335C" w14:textId="4214FF3E" w:rsidR="00B162DE" w:rsidRPr="00B162DE" w:rsidRDefault="00B162DE" w:rsidP="002C1E70">
      <w:pPr>
        <w:spacing w:after="60"/>
        <w:jc w:val="both"/>
      </w:pPr>
      <w:r w:rsidRPr="00B162DE">
        <w:t xml:space="preserve">• </w:t>
      </w:r>
      <w:r w:rsidRPr="00D70AD0">
        <w:t>Data subject rights</w:t>
      </w:r>
    </w:p>
    <w:p w14:paraId="0AA71343" w14:textId="3A90B7DA" w:rsidR="00B162DE" w:rsidRPr="0037318E" w:rsidRDefault="00B162DE" w:rsidP="002C1E70">
      <w:pPr>
        <w:spacing w:after="60"/>
        <w:jc w:val="both"/>
      </w:pPr>
      <w:r w:rsidRPr="0037318E">
        <w:t>• Privacy issues in artificial intelligence</w:t>
      </w:r>
    </w:p>
    <w:p w14:paraId="469AA5B7" w14:textId="5CEA073A" w:rsidR="00B162DE" w:rsidRPr="0037318E" w:rsidRDefault="00B162DE" w:rsidP="002C1E70">
      <w:pPr>
        <w:spacing w:after="60"/>
        <w:jc w:val="both"/>
      </w:pPr>
      <w:r w:rsidRPr="0037318E">
        <w:t>• The Existing Business Relationship exception</w:t>
      </w:r>
    </w:p>
    <w:p w14:paraId="35D4360C" w14:textId="19241E87" w:rsidR="00B162DE" w:rsidRPr="0037318E" w:rsidRDefault="00B162DE" w:rsidP="002C1E70">
      <w:pPr>
        <w:spacing w:after="60"/>
        <w:jc w:val="both"/>
      </w:pPr>
      <w:r w:rsidRPr="0037318E">
        <w:t>• Federal preemption</w:t>
      </w:r>
    </w:p>
    <w:p w14:paraId="292A38A9" w14:textId="26CF573E" w:rsidR="00B162DE" w:rsidRPr="0037318E" w:rsidRDefault="00B162DE" w:rsidP="002C1E70">
      <w:pPr>
        <w:spacing w:after="60"/>
        <w:jc w:val="both"/>
      </w:pPr>
      <w:r w:rsidRPr="0037318E">
        <w:t>• CCPA private right of action</w:t>
      </w:r>
    </w:p>
    <w:p w14:paraId="53CC7E1D" w14:textId="7B52B877" w:rsidR="00B162DE" w:rsidRPr="0037318E" w:rsidRDefault="00B162DE" w:rsidP="002C1E70">
      <w:pPr>
        <w:spacing w:after="60"/>
        <w:jc w:val="both"/>
      </w:pPr>
      <w:r w:rsidRPr="0037318E">
        <w:t>• Data broker laws</w:t>
      </w:r>
    </w:p>
    <w:p w14:paraId="670F0CC1" w14:textId="2F7BB05B" w:rsidR="00B162DE" w:rsidRPr="00B162DE" w:rsidRDefault="00B162DE" w:rsidP="002C1E70">
      <w:pPr>
        <w:spacing w:after="60"/>
        <w:jc w:val="both"/>
      </w:pPr>
      <w:r w:rsidRPr="00B162DE">
        <w:t>• Restrictions on background checks</w:t>
      </w:r>
    </w:p>
    <w:p w14:paraId="75231F54" w14:textId="3729681A" w:rsidR="00761BCB" w:rsidRDefault="00B162DE" w:rsidP="002C1E70">
      <w:pPr>
        <w:spacing w:after="60"/>
        <w:jc w:val="both"/>
      </w:pPr>
      <w:r w:rsidRPr="00B162DE">
        <w:t>• Biometrics law</w:t>
      </w:r>
    </w:p>
    <w:sectPr w:rsidR="00761BCB" w:rsidSect="00F10C33">
      <w:footerReference w:type="default" r:id="rId7"/>
      <w:footerReference w:type="firs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B7C9" w14:textId="77777777" w:rsidR="0009473B" w:rsidRDefault="0009473B" w:rsidP="000822A9">
      <w:pPr>
        <w:spacing w:after="0" w:line="240" w:lineRule="auto"/>
      </w:pPr>
      <w:r>
        <w:separator/>
      </w:r>
    </w:p>
  </w:endnote>
  <w:endnote w:type="continuationSeparator" w:id="0">
    <w:p w14:paraId="3579EAC6" w14:textId="77777777" w:rsidR="0009473B" w:rsidRDefault="0009473B" w:rsidP="0008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3Font_333">
    <w:altName w:val="Calibri"/>
    <w:panose1 w:val="020B0604020202020204"/>
    <w:charset w:val="00"/>
    <w:family w:val="swiss"/>
    <w:notTrueType/>
    <w:pitch w:val="default"/>
    <w:sig w:usb0="00000003" w:usb1="00000000" w:usb2="00000000" w:usb3="00000000" w:csb0="00000001" w:csb1="00000000"/>
  </w:font>
  <w:font w:name="Helvetica Neue">
    <w:altName w:val="﷽﷽﷽﷽﷽﷽﷽瀮楬瑳"/>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27493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BB4B02A" w14:textId="5E6BC1F4" w:rsidR="00046A69" w:rsidRPr="00391B18" w:rsidRDefault="00046A69" w:rsidP="00424E88">
            <w:pPr>
              <w:pStyle w:val="Footer"/>
              <w:spacing w:before="120"/>
              <w:jc w:val="center"/>
              <w:rPr>
                <w:sz w:val="20"/>
                <w:szCs w:val="20"/>
              </w:rPr>
            </w:pPr>
            <w:r w:rsidRPr="00391B18">
              <w:rPr>
                <w:sz w:val="20"/>
                <w:szCs w:val="20"/>
              </w:rPr>
              <w:t xml:space="preserve">Page </w:t>
            </w:r>
            <w:r w:rsidRPr="00391B18">
              <w:rPr>
                <w:sz w:val="20"/>
                <w:szCs w:val="20"/>
              </w:rPr>
              <w:fldChar w:fldCharType="begin"/>
            </w:r>
            <w:r w:rsidRPr="00391B18">
              <w:rPr>
                <w:sz w:val="20"/>
                <w:szCs w:val="20"/>
              </w:rPr>
              <w:instrText xml:space="preserve"> PAGE </w:instrText>
            </w:r>
            <w:r w:rsidRPr="00391B18">
              <w:rPr>
                <w:sz w:val="20"/>
                <w:szCs w:val="20"/>
              </w:rPr>
              <w:fldChar w:fldCharType="separate"/>
            </w:r>
            <w:r w:rsidRPr="00391B18">
              <w:rPr>
                <w:noProof/>
                <w:sz w:val="20"/>
                <w:szCs w:val="20"/>
              </w:rPr>
              <w:t>2</w:t>
            </w:r>
            <w:r w:rsidRPr="00391B18">
              <w:rPr>
                <w:sz w:val="20"/>
                <w:szCs w:val="20"/>
              </w:rPr>
              <w:fldChar w:fldCharType="end"/>
            </w:r>
            <w:r w:rsidRPr="00391B18">
              <w:rPr>
                <w:sz w:val="20"/>
                <w:szCs w:val="20"/>
              </w:rPr>
              <w:t xml:space="preserve"> of </w:t>
            </w:r>
            <w:r w:rsidRPr="00391B18">
              <w:rPr>
                <w:sz w:val="20"/>
                <w:szCs w:val="20"/>
              </w:rPr>
              <w:fldChar w:fldCharType="begin"/>
            </w:r>
            <w:r w:rsidRPr="00391B18">
              <w:rPr>
                <w:sz w:val="20"/>
                <w:szCs w:val="20"/>
              </w:rPr>
              <w:instrText xml:space="preserve"> NUMPAGES  </w:instrText>
            </w:r>
            <w:r w:rsidRPr="00391B18">
              <w:rPr>
                <w:sz w:val="20"/>
                <w:szCs w:val="20"/>
              </w:rPr>
              <w:fldChar w:fldCharType="separate"/>
            </w:r>
            <w:r w:rsidRPr="00391B18">
              <w:rPr>
                <w:noProof/>
                <w:sz w:val="20"/>
                <w:szCs w:val="20"/>
              </w:rPr>
              <w:t>2</w:t>
            </w:r>
            <w:r w:rsidRPr="00391B18">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81801"/>
      <w:docPartObj>
        <w:docPartGallery w:val="Page Numbers (Bottom of Page)"/>
        <w:docPartUnique/>
      </w:docPartObj>
    </w:sdtPr>
    <w:sdtEndPr/>
    <w:sdtContent>
      <w:sdt>
        <w:sdtPr>
          <w:id w:val="-466663651"/>
          <w:docPartObj>
            <w:docPartGallery w:val="Page Numbers (Top of Page)"/>
            <w:docPartUnique/>
          </w:docPartObj>
        </w:sdtPr>
        <w:sdtEndPr/>
        <w:sdtContent>
          <w:p w14:paraId="5DC004DF" w14:textId="7DF344D4" w:rsidR="00DB5D84" w:rsidRDefault="00DB5D84" w:rsidP="00DB5D84">
            <w:pPr>
              <w:pStyle w:val="Footer"/>
              <w:jc w:val="center"/>
            </w:pPr>
            <w:r w:rsidRPr="00DB5D84">
              <w:t xml:space="preserve">Page </w:t>
            </w:r>
            <w:r w:rsidRPr="00DB5D84">
              <w:rPr>
                <w:sz w:val="24"/>
                <w:szCs w:val="24"/>
              </w:rPr>
              <w:fldChar w:fldCharType="begin"/>
            </w:r>
            <w:r w:rsidRPr="00DB5D84">
              <w:instrText xml:space="preserve"> PAGE </w:instrText>
            </w:r>
            <w:r w:rsidRPr="00DB5D84">
              <w:rPr>
                <w:sz w:val="24"/>
                <w:szCs w:val="24"/>
              </w:rPr>
              <w:fldChar w:fldCharType="separate"/>
            </w:r>
            <w:r w:rsidRPr="00DB5D84">
              <w:rPr>
                <w:noProof/>
              </w:rPr>
              <w:t>2</w:t>
            </w:r>
            <w:r w:rsidRPr="00DB5D84">
              <w:rPr>
                <w:sz w:val="24"/>
                <w:szCs w:val="24"/>
              </w:rPr>
              <w:fldChar w:fldCharType="end"/>
            </w:r>
            <w:r w:rsidRPr="00DB5D84">
              <w:t xml:space="preserve"> of </w:t>
            </w:r>
            <w:fldSimple w:instr=" NUMPAGES  ">
              <w:r w:rsidRPr="00DB5D8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90AE" w14:textId="77777777" w:rsidR="0009473B" w:rsidRDefault="0009473B" w:rsidP="000822A9">
      <w:pPr>
        <w:spacing w:after="0" w:line="240" w:lineRule="auto"/>
      </w:pPr>
      <w:r>
        <w:separator/>
      </w:r>
    </w:p>
  </w:footnote>
  <w:footnote w:type="continuationSeparator" w:id="0">
    <w:p w14:paraId="3E539880" w14:textId="77777777" w:rsidR="0009473B" w:rsidRDefault="0009473B" w:rsidP="0008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14"/>
    <w:multiLevelType w:val="hybridMultilevel"/>
    <w:tmpl w:val="2A28CBD4"/>
    <w:lvl w:ilvl="0" w:tplc="76D66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4CC7"/>
    <w:multiLevelType w:val="multilevel"/>
    <w:tmpl w:val="6CB25B8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7631AB"/>
    <w:multiLevelType w:val="multilevel"/>
    <w:tmpl w:val="3F0884D6"/>
    <w:lvl w:ilvl="0">
      <w:start w:val="1"/>
      <w:numFmt w:val="bullet"/>
      <w:lvlText w:val="●"/>
      <w:lvlJc w:val="left"/>
      <w:pPr>
        <w:ind w:left="820" w:hanging="360"/>
      </w:pPr>
      <w:rPr>
        <w:rFonts w:ascii="Noto Sans Symbols" w:eastAsia="Noto Sans Symbols" w:hAnsi="Noto Sans Symbols" w:cs="Noto Sans Symbols"/>
      </w:rPr>
    </w:lvl>
    <w:lvl w:ilvl="1">
      <w:start w:val="1"/>
      <w:numFmt w:val="decimal"/>
      <w:lvlText w:val="%2."/>
      <w:lvlJc w:val="left"/>
      <w:pPr>
        <w:ind w:left="1620" w:hanging="360"/>
      </w:pPr>
      <w:rPr>
        <w:b/>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o"/>
      <w:lvlJc w:val="left"/>
      <w:pPr>
        <w:ind w:left="2981" w:hanging="360"/>
      </w:pPr>
      <w:rPr>
        <w:rFonts w:ascii="Courier New" w:eastAsia="Courier New" w:hAnsi="Courier New" w:cs="Courier New"/>
        <w:sz w:val="24"/>
        <w:szCs w:val="24"/>
      </w:rPr>
    </w:lvl>
    <w:lvl w:ilvl="4">
      <w:start w:val="1"/>
      <w:numFmt w:val="bullet"/>
      <w:lvlText w:val="o"/>
      <w:lvlJc w:val="left"/>
      <w:pPr>
        <w:ind w:left="3701" w:hanging="360"/>
      </w:pPr>
      <w:rPr>
        <w:rFonts w:ascii="Courier New" w:eastAsia="Courier New" w:hAnsi="Courier New" w:cs="Courier New"/>
        <w:sz w:val="22"/>
        <w:szCs w:val="22"/>
      </w:rPr>
    </w:lvl>
    <w:lvl w:ilvl="5">
      <w:start w:val="1"/>
      <w:numFmt w:val="bullet"/>
      <w:lvlText w:val="•"/>
      <w:lvlJc w:val="left"/>
      <w:pPr>
        <w:ind w:left="4680" w:hanging="360"/>
      </w:pPr>
    </w:lvl>
    <w:lvl w:ilvl="6">
      <w:start w:val="1"/>
      <w:numFmt w:val="bullet"/>
      <w:lvlText w:val="•"/>
      <w:lvlJc w:val="left"/>
      <w:pPr>
        <w:ind w:left="5660" w:hanging="360"/>
      </w:pPr>
    </w:lvl>
    <w:lvl w:ilvl="7">
      <w:start w:val="1"/>
      <w:numFmt w:val="bullet"/>
      <w:lvlText w:val="•"/>
      <w:lvlJc w:val="left"/>
      <w:pPr>
        <w:ind w:left="6640" w:hanging="360"/>
      </w:pPr>
    </w:lvl>
    <w:lvl w:ilvl="8">
      <w:start w:val="1"/>
      <w:numFmt w:val="bullet"/>
      <w:lvlText w:val="•"/>
      <w:lvlJc w:val="left"/>
      <w:pPr>
        <w:ind w:left="7620" w:hanging="360"/>
      </w:pPr>
    </w:lvl>
  </w:abstractNum>
  <w:abstractNum w:abstractNumId="3" w15:restartNumberingAfterBreak="0">
    <w:nsid w:val="07DA62B2"/>
    <w:multiLevelType w:val="hybridMultilevel"/>
    <w:tmpl w:val="2EF6EB28"/>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1822"/>
    <w:multiLevelType w:val="hybridMultilevel"/>
    <w:tmpl w:val="50D6A4FE"/>
    <w:lvl w:ilvl="0" w:tplc="1B24AF3C">
      <w:start w:val="1"/>
      <w:numFmt w:val="bullet"/>
      <w:lvlText w:val="o"/>
      <w:lvlJc w:val="left"/>
      <w:pPr>
        <w:ind w:left="1541" w:hanging="360"/>
      </w:pPr>
      <w:rPr>
        <w:rFonts w:ascii="Courier New" w:hAnsi="Courier New" w:cs="Courier New" w:hint="default"/>
      </w:rPr>
    </w:lvl>
    <w:lvl w:ilvl="1" w:tplc="19C035F0">
      <w:start w:val="1"/>
      <w:numFmt w:val="bullet"/>
      <w:lvlText w:val="o"/>
      <w:lvlJc w:val="left"/>
      <w:pPr>
        <w:ind w:left="2261" w:hanging="360"/>
      </w:pPr>
      <w:rPr>
        <w:rFonts w:ascii="Courier New" w:hAnsi="Courier New" w:cs="Courier New" w:hint="default"/>
      </w:rPr>
    </w:lvl>
    <w:lvl w:ilvl="2" w:tplc="04090005">
      <w:start w:val="1"/>
      <w:numFmt w:val="bullet"/>
      <w:lvlText w:val=""/>
      <w:lvlJc w:val="left"/>
      <w:pPr>
        <w:ind w:left="2981" w:hanging="360"/>
      </w:pPr>
      <w:rPr>
        <w:rFonts w:ascii="Wingdings" w:hAnsi="Wingdings" w:hint="default"/>
      </w:rPr>
    </w:lvl>
    <w:lvl w:ilvl="3" w:tplc="0409000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15:restartNumberingAfterBreak="0">
    <w:nsid w:val="0DD72DBF"/>
    <w:multiLevelType w:val="hybridMultilevel"/>
    <w:tmpl w:val="5590ECE8"/>
    <w:lvl w:ilvl="0" w:tplc="76D6686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1033E4"/>
    <w:multiLevelType w:val="hybridMultilevel"/>
    <w:tmpl w:val="018A6076"/>
    <w:lvl w:ilvl="0" w:tplc="F0601A0E">
      <w:start w:val="1"/>
      <w:numFmt w:val="bullet"/>
      <w:lvlText w:val=""/>
      <w:lvlJc w:val="left"/>
      <w:pPr>
        <w:ind w:left="2260" w:hanging="360"/>
      </w:pPr>
      <w:rPr>
        <w:rFonts w:ascii="Symbol" w:hAnsi="Symbol" w:hint="default"/>
        <w:b w:val="0"/>
        <w:i w:val="0"/>
        <w:sz w:val="22"/>
        <w:lang w:val="en-US" w:eastAsia="en-US" w:bidi="en-US"/>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11906D04"/>
    <w:multiLevelType w:val="hybridMultilevel"/>
    <w:tmpl w:val="01B25FA4"/>
    <w:lvl w:ilvl="0" w:tplc="AF164BCE">
      <w:start w:val="1"/>
      <w:numFmt w:val="bullet"/>
      <w:lvlText w:val=""/>
      <w:lvlJc w:val="left"/>
      <w:pPr>
        <w:ind w:left="3240" w:hanging="360"/>
      </w:pPr>
      <w:rPr>
        <w:rFonts w:ascii="Symbol" w:hAnsi="Symbol" w:hint="default"/>
        <w:b w:val="0"/>
        <w:i w:val="0"/>
        <w:sz w:val="22"/>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3037FD1"/>
    <w:multiLevelType w:val="multilevel"/>
    <w:tmpl w:val="CC72EA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Symbol" w:hAnsi="Symbol" w:hint="default"/>
        <w:b w:val="0"/>
        <w:i w:val="0"/>
        <w:sz w:val="22"/>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832046"/>
    <w:multiLevelType w:val="hybridMultilevel"/>
    <w:tmpl w:val="C032E478"/>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250EB"/>
    <w:multiLevelType w:val="hybridMultilevel"/>
    <w:tmpl w:val="9A30B974"/>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C580706">
      <w:start w:val="1"/>
      <w:numFmt w:val="lowerLetter"/>
      <w:lvlText w:val="%2."/>
      <w:lvlJc w:val="left"/>
      <w:pPr>
        <w:ind w:left="1440" w:hanging="360"/>
      </w:pPr>
    </w:lvl>
    <w:lvl w:ilvl="2" w:tplc="77A0A02C">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B6961"/>
    <w:multiLevelType w:val="hybridMultilevel"/>
    <w:tmpl w:val="5B78663E"/>
    <w:lvl w:ilvl="0" w:tplc="EDC08532">
      <w:start w:val="1"/>
      <w:numFmt w:val="bullet"/>
      <w:lvlText w:val=""/>
      <w:lvlJc w:val="left"/>
      <w:pPr>
        <w:ind w:left="2620" w:hanging="360"/>
      </w:pPr>
      <w:rPr>
        <w:rFonts w:ascii="Symbol" w:hAnsi="Symbol" w:hint="default"/>
        <w:b w:val="0"/>
        <w:i w:val="0"/>
        <w:sz w:val="22"/>
      </w:rPr>
    </w:lvl>
    <w:lvl w:ilvl="1" w:tplc="04090003">
      <w:start w:val="1"/>
      <w:numFmt w:val="bullet"/>
      <w:lvlText w:val="o"/>
      <w:lvlJc w:val="left"/>
      <w:pPr>
        <w:ind w:left="3340" w:hanging="360"/>
      </w:pPr>
      <w:rPr>
        <w:rFonts w:ascii="Courier New" w:hAnsi="Courier New" w:cs="Courier New" w:hint="default"/>
      </w:rPr>
    </w:lvl>
    <w:lvl w:ilvl="2" w:tplc="04090005">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2" w15:restartNumberingAfterBreak="0">
    <w:nsid w:val="23AA6AB4"/>
    <w:multiLevelType w:val="hybridMultilevel"/>
    <w:tmpl w:val="74B4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96F61"/>
    <w:multiLevelType w:val="hybridMultilevel"/>
    <w:tmpl w:val="755CC73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2F0877B1"/>
    <w:multiLevelType w:val="hybridMultilevel"/>
    <w:tmpl w:val="77628496"/>
    <w:lvl w:ilvl="0" w:tplc="16BC8214">
      <w:start w:val="1"/>
      <w:numFmt w:val="upperRoman"/>
      <w:lvlText w:val="%1."/>
      <w:lvlJc w:val="left"/>
      <w:pPr>
        <w:ind w:left="460" w:hanging="360"/>
      </w:pPr>
      <w:rPr>
        <w:rFonts w:hint="default"/>
        <w:b/>
        <w:bCs/>
        <w:spacing w:val="-1"/>
        <w:w w:val="99"/>
        <w:lang w:val="en-US" w:eastAsia="en-US" w:bidi="en-US"/>
      </w:rPr>
    </w:lvl>
    <w:lvl w:ilvl="1" w:tplc="269C90EE">
      <w:start w:val="1"/>
      <w:numFmt w:val="upperLetter"/>
      <w:lvlText w:val="%2."/>
      <w:lvlJc w:val="left"/>
      <w:pPr>
        <w:ind w:left="820" w:hanging="360"/>
      </w:pPr>
      <w:rPr>
        <w:rFonts w:ascii="Times New Roman" w:eastAsia="Verdana" w:hAnsi="Times New Roman" w:cs="Times New Roman" w:hint="default"/>
        <w:color w:val="002060"/>
        <w:spacing w:val="-18"/>
        <w:w w:val="100"/>
        <w:sz w:val="22"/>
        <w:szCs w:val="22"/>
        <w:lang w:val="en-US" w:eastAsia="en-US" w:bidi="en-US"/>
      </w:rPr>
    </w:lvl>
    <w:lvl w:ilvl="2" w:tplc="8B20CB88">
      <w:start w:val="1"/>
      <w:numFmt w:val="lowerLetter"/>
      <w:lvlText w:val="%3."/>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3" w:tplc="3AEE4154">
      <w:start w:val="1"/>
      <w:numFmt w:val="lowerRoman"/>
      <w:lvlText w:val="%4."/>
      <w:lvlJc w:val="left"/>
      <w:pPr>
        <w:ind w:left="1540" w:hanging="360"/>
      </w:pPr>
      <w:rPr>
        <w:rFonts w:ascii="Times New Roman" w:eastAsiaTheme="minorHAnsi" w:hAnsi="Times New Roman" w:cstheme="majorBidi"/>
        <w:b w:val="0"/>
        <w:bCs w:val="0"/>
        <w:color w:val="auto"/>
        <w:spacing w:val="-2"/>
        <w:w w:val="100"/>
        <w:sz w:val="22"/>
        <w:szCs w:val="22"/>
        <w:lang w:val="en-US" w:eastAsia="en-US" w:bidi="en-US"/>
      </w:rPr>
    </w:lvl>
    <w:lvl w:ilvl="4" w:tplc="E6DC1D9C">
      <w:start w:val="1"/>
      <w:numFmt w:val="decimal"/>
      <w:lvlText w:val="%5."/>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5" w:tplc="F0601A0E">
      <w:start w:val="1"/>
      <w:numFmt w:val="bullet"/>
      <w:lvlText w:val=""/>
      <w:lvlJc w:val="left"/>
      <w:pPr>
        <w:ind w:left="3203" w:hanging="360"/>
      </w:pPr>
      <w:rPr>
        <w:rFonts w:ascii="Symbol" w:hAnsi="Symbol" w:hint="default"/>
        <w:b w:val="0"/>
        <w:i w:val="0"/>
        <w:sz w:val="22"/>
        <w:lang w:val="en-US" w:eastAsia="en-US" w:bidi="en-US"/>
      </w:rPr>
    </w:lvl>
    <w:lvl w:ilvl="6" w:tplc="04090003">
      <w:start w:val="1"/>
      <w:numFmt w:val="bullet"/>
      <w:lvlText w:val="o"/>
      <w:lvlJc w:val="left"/>
      <w:pPr>
        <w:ind w:left="4506" w:hanging="360"/>
      </w:pPr>
      <w:rPr>
        <w:rFonts w:ascii="Courier New" w:hAnsi="Courier New" w:cs="Courier New" w:hint="default"/>
        <w:lang w:val="en-US" w:eastAsia="en-US" w:bidi="en-US"/>
      </w:rPr>
    </w:lvl>
    <w:lvl w:ilvl="7" w:tplc="04090005">
      <w:start w:val="1"/>
      <w:numFmt w:val="bullet"/>
      <w:lvlText w:val=""/>
      <w:lvlJc w:val="left"/>
      <w:pPr>
        <w:ind w:left="5810" w:hanging="360"/>
      </w:pPr>
      <w:rPr>
        <w:rFonts w:ascii="Wingdings" w:hAnsi="Wingdings" w:hint="default"/>
        <w:lang w:val="en-US" w:eastAsia="en-US" w:bidi="en-US"/>
      </w:rPr>
    </w:lvl>
    <w:lvl w:ilvl="8" w:tplc="C5CE032C">
      <w:numFmt w:val="bullet"/>
      <w:lvlText w:val="•"/>
      <w:lvlJc w:val="left"/>
      <w:pPr>
        <w:ind w:left="7113" w:hanging="360"/>
      </w:pPr>
      <w:rPr>
        <w:rFonts w:hint="default"/>
        <w:lang w:val="en-US" w:eastAsia="en-US" w:bidi="en-US"/>
      </w:rPr>
    </w:lvl>
  </w:abstractNum>
  <w:abstractNum w:abstractNumId="15" w15:restartNumberingAfterBreak="0">
    <w:nsid w:val="305A230E"/>
    <w:multiLevelType w:val="hybridMultilevel"/>
    <w:tmpl w:val="5414DE0E"/>
    <w:lvl w:ilvl="0" w:tplc="50589CA8">
      <w:start w:val="1"/>
      <w:numFmt w:val="decimal"/>
      <w:lvlText w:val="1.1.%1"/>
      <w:lvlJc w:val="left"/>
      <w:pPr>
        <w:ind w:left="720" w:hanging="360"/>
      </w:pPr>
      <w:rPr>
        <w:rFonts w:hint="default"/>
        <w:b w:val="0"/>
        <w:i w:val="0"/>
        <w:color w:val="auto"/>
        <w:sz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32477DA8"/>
    <w:multiLevelType w:val="hybridMultilevel"/>
    <w:tmpl w:val="F28EB54A"/>
    <w:lvl w:ilvl="0" w:tplc="82A0B618">
      <w:start w:val="1"/>
      <w:numFmt w:val="bullet"/>
      <w:lvlText w:val=""/>
      <w:lvlJc w:val="left"/>
      <w:pPr>
        <w:ind w:left="3600" w:hanging="360"/>
      </w:pPr>
      <w:rPr>
        <w:rFonts w:ascii="Symbol" w:hAnsi="Symbol" w:hint="default"/>
        <w:b w:val="0"/>
        <w:i w:val="0"/>
        <w:sz w:val="2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29A0891"/>
    <w:multiLevelType w:val="multilevel"/>
    <w:tmpl w:val="86EEB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Symbol" w:hAnsi="Symbol" w:hint="default"/>
        <w:b w:val="0"/>
        <w:i w:val="0"/>
        <w:sz w:val="22"/>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1135A1"/>
    <w:multiLevelType w:val="hybridMultilevel"/>
    <w:tmpl w:val="A280999A"/>
    <w:lvl w:ilvl="0" w:tplc="235E33D4">
      <w:start w:val="1"/>
      <w:numFmt w:val="lowerRoman"/>
      <w:lvlText w:val="%1."/>
      <w:lvlJc w:val="left"/>
      <w:pPr>
        <w:ind w:left="1540" w:hanging="360"/>
      </w:pPr>
      <w:rPr>
        <w:rFonts w:ascii="Times New Roman" w:eastAsia="Verdana" w:hAnsi="Times New Roman" w:cs="Times New Roman" w:hint="default"/>
        <w:b w:val="0"/>
        <w:bCs w:val="0"/>
        <w:color w:val="auto"/>
        <w:spacing w:val="-2"/>
        <w:w w:val="100"/>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C6DDF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2F4F61"/>
    <w:multiLevelType w:val="multilevel"/>
    <w:tmpl w:val="099E2CAA"/>
    <w:lvl w:ilvl="0">
      <w:start w:val="1"/>
      <w:numFmt w:val="bullet"/>
      <w:lvlText w:val="●"/>
      <w:lvlJc w:val="left"/>
      <w:pPr>
        <w:ind w:left="820" w:hanging="360"/>
      </w:pPr>
      <w:rPr>
        <w:rFonts w:ascii="Noto Sans Symbols" w:eastAsia="Noto Sans Symbols" w:hAnsi="Noto Sans Symbols" w:cs="Noto Sans Symbols"/>
      </w:rPr>
    </w:lvl>
    <w:lvl w:ilvl="1">
      <w:start w:val="1"/>
      <w:numFmt w:val="decimal"/>
      <w:lvlText w:val="%2."/>
      <w:lvlJc w:val="left"/>
      <w:pPr>
        <w:ind w:left="1620" w:hanging="360"/>
      </w:pPr>
      <w:rPr>
        <w:b/>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o"/>
      <w:lvlJc w:val="left"/>
      <w:pPr>
        <w:ind w:left="2981" w:hanging="360"/>
      </w:pPr>
      <w:rPr>
        <w:rFonts w:ascii="Courier New" w:eastAsia="Courier New" w:hAnsi="Courier New" w:cs="Courier New"/>
        <w:sz w:val="24"/>
        <w:szCs w:val="24"/>
      </w:rPr>
    </w:lvl>
    <w:lvl w:ilvl="4">
      <w:start w:val="1"/>
      <w:numFmt w:val="bullet"/>
      <w:lvlText w:val="o"/>
      <w:lvlJc w:val="left"/>
      <w:pPr>
        <w:ind w:left="3701" w:hanging="360"/>
      </w:pPr>
      <w:rPr>
        <w:rFonts w:ascii="Courier New" w:eastAsia="Courier New" w:hAnsi="Courier New" w:cs="Courier New"/>
        <w:sz w:val="22"/>
        <w:szCs w:val="22"/>
      </w:rPr>
    </w:lvl>
    <w:lvl w:ilvl="5">
      <w:start w:val="1"/>
      <w:numFmt w:val="bullet"/>
      <w:lvlText w:val="•"/>
      <w:lvlJc w:val="left"/>
      <w:pPr>
        <w:ind w:left="4680" w:hanging="360"/>
      </w:pPr>
    </w:lvl>
    <w:lvl w:ilvl="6">
      <w:start w:val="1"/>
      <w:numFmt w:val="bullet"/>
      <w:lvlText w:val="•"/>
      <w:lvlJc w:val="left"/>
      <w:pPr>
        <w:ind w:left="5660" w:hanging="360"/>
      </w:pPr>
    </w:lvl>
    <w:lvl w:ilvl="7">
      <w:start w:val="1"/>
      <w:numFmt w:val="bullet"/>
      <w:lvlText w:val="•"/>
      <w:lvlJc w:val="left"/>
      <w:pPr>
        <w:ind w:left="6640" w:hanging="360"/>
      </w:pPr>
    </w:lvl>
    <w:lvl w:ilvl="8">
      <w:start w:val="1"/>
      <w:numFmt w:val="bullet"/>
      <w:lvlText w:val="•"/>
      <w:lvlJc w:val="left"/>
      <w:pPr>
        <w:ind w:left="7620" w:hanging="360"/>
      </w:pPr>
    </w:lvl>
  </w:abstractNum>
  <w:abstractNum w:abstractNumId="20" w15:restartNumberingAfterBreak="0">
    <w:nsid w:val="389C6568"/>
    <w:multiLevelType w:val="hybridMultilevel"/>
    <w:tmpl w:val="3C9C976C"/>
    <w:lvl w:ilvl="0" w:tplc="82A0B618">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A7FBA"/>
    <w:multiLevelType w:val="hybridMultilevel"/>
    <w:tmpl w:val="77403518"/>
    <w:lvl w:ilvl="0" w:tplc="657A621C">
      <w:start w:val="1"/>
      <w:numFmt w:val="bullet"/>
      <w:pStyle w:val="ListParagraph"/>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E9463B4"/>
    <w:multiLevelType w:val="hybridMultilevel"/>
    <w:tmpl w:val="B7B2CFFC"/>
    <w:lvl w:ilvl="0" w:tplc="8B20CB88">
      <w:start w:val="1"/>
      <w:numFmt w:val="lowerLetter"/>
      <w:lvlText w:val="%1."/>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1" w:tplc="5D2CBE28">
      <w:start w:val="1"/>
      <w:numFmt w:val="lowerRoman"/>
      <w:lvlText w:val="%2."/>
      <w:lvlJc w:val="left"/>
      <w:pPr>
        <w:ind w:left="1440" w:hanging="360"/>
      </w:pPr>
      <w:rPr>
        <w:rFonts w:hint="default"/>
        <w:b w:val="0"/>
        <w:bCs w:val="0"/>
      </w:rPr>
    </w:lvl>
    <w:lvl w:ilvl="2" w:tplc="E0DC053E">
      <w:start w:val="1"/>
      <w:numFmt w:val="decimal"/>
      <w:lvlText w:val="%3."/>
      <w:lvlJc w:val="left"/>
      <w:pPr>
        <w:ind w:left="2160" w:hanging="180"/>
      </w:pPr>
      <w:rPr>
        <w:rFonts w:ascii="Times New Roman" w:eastAsia="Arial" w:hAnsi="Times New Roman" w:cs="Times New Roman" w:hint="default"/>
        <w:b w:val="0"/>
        <w:bCs w:val="0"/>
        <w:i w:val="0"/>
        <w:color w:val="333333"/>
        <w:w w:val="101"/>
        <w:sz w:val="22"/>
        <w:szCs w:val="22"/>
      </w:rPr>
    </w:lvl>
    <w:lvl w:ilvl="3" w:tplc="82A0B618">
      <w:start w:val="1"/>
      <w:numFmt w:val="bullet"/>
      <w:lvlText w:val=""/>
      <w:lvlJc w:val="left"/>
      <w:pPr>
        <w:ind w:left="2880" w:hanging="360"/>
      </w:pPr>
      <w:rPr>
        <w:rFonts w:ascii="Symbol" w:hAnsi="Symbol" w:hint="default"/>
        <w:b w:val="0"/>
        <w:i w:val="0"/>
        <w:sz w:val="22"/>
      </w:rPr>
    </w:lvl>
    <w:lvl w:ilvl="4" w:tplc="08090005">
      <w:start w:val="1"/>
      <w:numFmt w:val="bullet"/>
      <w:lvlText w:val=""/>
      <w:lvlJc w:val="left"/>
      <w:pPr>
        <w:ind w:left="3600" w:hanging="360"/>
      </w:pPr>
      <w:rPr>
        <w:rFonts w:ascii="Wingdings" w:hAnsi="Wingdings" w:hint="default"/>
        <w:b w:val="0"/>
        <w:i w:val="0"/>
        <w:sz w:val="22"/>
      </w:rPr>
    </w:lvl>
    <w:lvl w:ilvl="5" w:tplc="04090003">
      <w:start w:val="1"/>
      <w:numFmt w:val="bullet"/>
      <w:lvlText w:val="o"/>
      <w:lvlJc w:val="left"/>
      <w:pPr>
        <w:ind w:left="4320" w:hanging="180"/>
      </w:pPr>
      <w:rPr>
        <w:rFonts w:ascii="Courier New" w:hAnsi="Courier New" w:cs="Courier New" w:hint="default"/>
      </w:rPr>
    </w:lvl>
    <w:lvl w:ilvl="6" w:tplc="78F60908">
      <w:start w:val="3"/>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0740C"/>
    <w:multiLevelType w:val="hybridMultilevel"/>
    <w:tmpl w:val="C7F46BE4"/>
    <w:lvl w:ilvl="0" w:tplc="82A0B618">
      <w:start w:val="1"/>
      <w:numFmt w:val="bullet"/>
      <w:lvlText w:val=""/>
      <w:lvlJc w:val="left"/>
      <w:pPr>
        <w:ind w:left="3240" w:hanging="360"/>
      </w:pPr>
      <w:rPr>
        <w:rFonts w:ascii="Symbol" w:hAnsi="Symbol" w:hint="default"/>
        <w:b w:val="0"/>
        <w:i w:val="0"/>
        <w:sz w:val="22"/>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76D66868">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5E5377C"/>
    <w:multiLevelType w:val="hybridMultilevel"/>
    <w:tmpl w:val="80AA852C"/>
    <w:lvl w:ilvl="0" w:tplc="3AEE4154">
      <w:start w:val="1"/>
      <w:numFmt w:val="lowerRoman"/>
      <w:lvlText w:val="%1."/>
      <w:lvlJc w:val="left"/>
      <w:pPr>
        <w:ind w:left="1540" w:hanging="360"/>
      </w:pPr>
      <w:rPr>
        <w:rFonts w:ascii="Times New Roman" w:eastAsiaTheme="minorHAnsi" w:hAnsi="Times New Roman" w:cstheme="majorBidi"/>
        <w:b w:val="0"/>
        <w:bCs w:val="0"/>
        <w:color w:val="auto"/>
        <w:spacing w:val="-2"/>
        <w:w w:val="100"/>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1C6E02"/>
    <w:multiLevelType w:val="hybridMultilevel"/>
    <w:tmpl w:val="358C8DE0"/>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35FBA"/>
    <w:multiLevelType w:val="hybridMultilevel"/>
    <w:tmpl w:val="6B865B88"/>
    <w:lvl w:ilvl="0" w:tplc="82A0B618">
      <w:start w:val="1"/>
      <w:numFmt w:val="bullet"/>
      <w:lvlText w:val=""/>
      <w:lvlJc w:val="left"/>
      <w:pPr>
        <w:ind w:left="3240" w:hanging="360"/>
      </w:pPr>
      <w:rPr>
        <w:rFonts w:ascii="Symbol" w:hAnsi="Symbol" w:hint="default"/>
        <w:b w:val="0"/>
        <w:i w:val="0"/>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B7B79AC"/>
    <w:multiLevelType w:val="multilevel"/>
    <w:tmpl w:val="892CD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Symbol" w:hAnsi="Symbol" w:hint="default"/>
        <w:b w:val="0"/>
        <w:i w:val="0"/>
        <w:sz w:val="22"/>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FEC4543"/>
    <w:multiLevelType w:val="hybridMultilevel"/>
    <w:tmpl w:val="98D0076E"/>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21ACF"/>
    <w:multiLevelType w:val="multilevel"/>
    <w:tmpl w:val="FF1ED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Symbol" w:hAnsi="Symbol" w:hint="default"/>
        <w:b w:val="0"/>
        <w:i w:val="0"/>
        <w:sz w:val="22"/>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87B33BD"/>
    <w:multiLevelType w:val="hybridMultilevel"/>
    <w:tmpl w:val="48347D66"/>
    <w:lvl w:ilvl="0" w:tplc="4D7C21D0">
      <w:start w:val="2"/>
      <w:numFmt w:val="lowerLetter"/>
      <w:lvlText w:val="%1."/>
      <w:lvlJc w:val="left"/>
      <w:pPr>
        <w:ind w:left="1180" w:hanging="360"/>
      </w:pPr>
      <w:rPr>
        <w:rFonts w:ascii="Times New Roman" w:eastAsia="Verdana" w:hAnsi="Times New Roman" w:cs="Times New Roman" w:hint="default"/>
        <w:b w:val="0"/>
        <w:bCs w:val="0"/>
        <w:spacing w:val="-4"/>
        <w:w w:val="100"/>
        <w:sz w:val="22"/>
        <w:szCs w:val="22"/>
      </w:rPr>
    </w:lvl>
    <w:lvl w:ilvl="1" w:tplc="04090019">
      <w:start w:val="1"/>
      <w:numFmt w:val="lowerLetter"/>
      <w:lvlText w:val="%2."/>
      <w:lvlJc w:val="left"/>
      <w:pPr>
        <w:ind w:left="1440" w:hanging="360"/>
      </w:pPr>
    </w:lvl>
    <w:lvl w:ilvl="2" w:tplc="44C489B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76621"/>
    <w:multiLevelType w:val="hybridMultilevel"/>
    <w:tmpl w:val="7A88366E"/>
    <w:lvl w:ilvl="0" w:tplc="3AEE4154">
      <w:start w:val="1"/>
      <w:numFmt w:val="lowerRoman"/>
      <w:lvlText w:val="%1."/>
      <w:lvlJc w:val="left"/>
      <w:pPr>
        <w:ind w:left="1540" w:hanging="360"/>
      </w:pPr>
      <w:rPr>
        <w:rFonts w:ascii="Times New Roman" w:eastAsiaTheme="minorHAnsi" w:hAnsi="Times New Roman" w:cstheme="majorBidi"/>
        <w:b w:val="0"/>
        <w:bCs w:val="0"/>
        <w:color w:val="auto"/>
        <w:spacing w:val="-2"/>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93A4F"/>
    <w:multiLevelType w:val="hybridMultilevel"/>
    <w:tmpl w:val="59628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F6903C4"/>
    <w:multiLevelType w:val="hybridMultilevel"/>
    <w:tmpl w:val="D7D0CA70"/>
    <w:lvl w:ilvl="0" w:tplc="8B20CB88">
      <w:start w:val="1"/>
      <w:numFmt w:val="lowerLetter"/>
      <w:lvlText w:val="%1."/>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1" w:tplc="5D2CBE28">
      <w:start w:val="1"/>
      <w:numFmt w:val="lowerRoman"/>
      <w:lvlText w:val="%2."/>
      <w:lvlJc w:val="left"/>
      <w:pPr>
        <w:ind w:left="1440" w:hanging="360"/>
      </w:pPr>
      <w:rPr>
        <w:rFonts w:hint="default"/>
        <w:b w:val="0"/>
        <w:bCs w:val="0"/>
      </w:rPr>
    </w:lvl>
    <w:lvl w:ilvl="2" w:tplc="937EF3F8">
      <w:start w:val="1"/>
      <w:numFmt w:val="decimal"/>
      <w:lvlText w:val="%3."/>
      <w:lvlJc w:val="left"/>
      <w:pPr>
        <w:ind w:left="2160" w:hanging="180"/>
      </w:pPr>
      <w:rPr>
        <w:rFonts w:ascii="Times New Roman" w:eastAsia="Arial" w:hAnsi="Times New Roman" w:cs="Times New Roman" w:hint="default"/>
        <w:b w:val="0"/>
        <w:bCs w:val="0"/>
        <w:i w:val="0"/>
        <w:color w:val="333333"/>
        <w:w w:val="101"/>
        <w:sz w:val="22"/>
        <w:szCs w:val="22"/>
      </w:rPr>
    </w:lvl>
    <w:lvl w:ilvl="3" w:tplc="82A0B618">
      <w:start w:val="1"/>
      <w:numFmt w:val="bullet"/>
      <w:lvlText w:val=""/>
      <w:lvlJc w:val="left"/>
      <w:pPr>
        <w:ind w:left="2880" w:hanging="360"/>
      </w:pPr>
      <w:rPr>
        <w:rFonts w:ascii="Symbol" w:hAnsi="Symbol" w:hint="default"/>
        <w:b w:val="0"/>
        <w:i w:val="0"/>
        <w:sz w:val="22"/>
      </w:rPr>
    </w:lvl>
    <w:lvl w:ilvl="4" w:tplc="04090003">
      <w:start w:val="1"/>
      <w:numFmt w:val="bullet"/>
      <w:lvlText w:val="o"/>
      <w:lvlJc w:val="left"/>
      <w:pPr>
        <w:ind w:left="3600" w:hanging="360"/>
      </w:pPr>
      <w:rPr>
        <w:rFonts w:ascii="Courier New" w:hAnsi="Courier New" w:cs="Courier New" w:hint="default"/>
        <w:b w:val="0"/>
        <w:i w:val="0"/>
        <w:sz w:val="22"/>
      </w:rPr>
    </w:lvl>
    <w:lvl w:ilvl="5" w:tplc="04090005">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0327D"/>
    <w:multiLevelType w:val="hybridMultilevel"/>
    <w:tmpl w:val="24CC2F40"/>
    <w:lvl w:ilvl="0" w:tplc="82A0B618">
      <w:start w:val="1"/>
      <w:numFmt w:val="bullet"/>
      <w:lvlText w:val=""/>
      <w:lvlJc w:val="left"/>
      <w:pPr>
        <w:ind w:left="2520" w:hanging="360"/>
      </w:pPr>
      <w:rPr>
        <w:rFonts w:ascii="Symbol" w:hAnsi="Symbol" w:hint="default"/>
        <w:b w:val="0"/>
        <w:i w:val="0"/>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51B04D9"/>
    <w:multiLevelType w:val="hybridMultilevel"/>
    <w:tmpl w:val="ABC42978"/>
    <w:lvl w:ilvl="0" w:tplc="16BC8214">
      <w:start w:val="1"/>
      <w:numFmt w:val="upperRoman"/>
      <w:lvlText w:val="%1."/>
      <w:lvlJc w:val="left"/>
      <w:pPr>
        <w:ind w:left="460" w:hanging="360"/>
      </w:pPr>
      <w:rPr>
        <w:rFonts w:hint="default"/>
        <w:b/>
        <w:bCs/>
        <w:spacing w:val="-1"/>
        <w:w w:val="99"/>
        <w:lang w:val="en-US" w:eastAsia="en-US" w:bidi="en-US"/>
      </w:rPr>
    </w:lvl>
    <w:lvl w:ilvl="1" w:tplc="F036D7C0">
      <w:start w:val="1"/>
      <w:numFmt w:val="upperLetter"/>
      <w:lvlText w:val="%2."/>
      <w:lvlJc w:val="left"/>
      <w:pPr>
        <w:ind w:left="820" w:hanging="360"/>
      </w:pPr>
      <w:rPr>
        <w:rFonts w:ascii="Times New Roman" w:eastAsia="Verdana" w:hAnsi="Times New Roman" w:cs="Times New Roman" w:hint="default"/>
        <w:spacing w:val="-18"/>
        <w:w w:val="100"/>
        <w:sz w:val="22"/>
        <w:szCs w:val="22"/>
        <w:lang w:val="en-US" w:eastAsia="en-US" w:bidi="en-US"/>
      </w:rPr>
    </w:lvl>
    <w:lvl w:ilvl="2" w:tplc="8B20CB88">
      <w:start w:val="1"/>
      <w:numFmt w:val="lowerLetter"/>
      <w:lvlText w:val="%3."/>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3" w:tplc="235E33D4">
      <w:start w:val="1"/>
      <w:numFmt w:val="lowerRoman"/>
      <w:lvlText w:val="%4."/>
      <w:lvlJc w:val="left"/>
      <w:pPr>
        <w:ind w:left="1540" w:hanging="360"/>
      </w:pPr>
      <w:rPr>
        <w:rFonts w:ascii="Times New Roman" w:eastAsia="Verdana" w:hAnsi="Times New Roman" w:cs="Times New Roman" w:hint="default"/>
        <w:b w:val="0"/>
        <w:bCs w:val="0"/>
        <w:color w:val="auto"/>
        <w:spacing w:val="-2"/>
        <w:w w:val="100"/>
        <w:sz w:val="22"/>
        <w:szCs w:val="22"/>
        <w:lang w:val="en-US" w:eastAsia="en-US" w:bidi="en-US"/>
      </w:rPr>
    </w:lvl>
    <w:lvl w:ilvl="4" w:tplc="04090003">
      <w:start w:val="1"/>
      <w:numFmt w:val="bullet"/>
      <w:lvlText w:val="o"/>
      <w:lvlJc w:val="left"/>
      <w:pPr>
        <w:ind w:left="1900" w:hanging="360"/>
      </w:pPr>
      <w:rPr>
        <w:rFonts w:ascii="Courier New" w:hAnsi="Courier New" w:cs="Courier New" w:hint="default"/>
        <w:b w:val="0"/>
        <w:bCs w:val="0"/>
        <w:spacing w:val="-11"/>
        <w:w w:val="100"/>
        <w:sz w:val="22"/>
        <w:szCs w:val="22"/>
        <w:lang w:val="en-US" w:eastAsia="en-US" w:bidi="en-US"/>
      </w:rPr>
    </w:lvl>
    <w:lvl w:ilvl="5" w:tplc="82A0B618">
      <w:start w:val="1"/>
      <w:numFmt w:val="bullet"/>
      <w:lvlText w:val=""/>
      <w:lvlJc w:val="left"/>
      <w:pPr>
        <w:ind w:left="3203" w:hanging="360"/>
      </w:pPr>
      <w:rPr>
        <w:rFonts w:ascii="Symbol" w:hAnsi="Symbol" w:hint="default"/>
        <w:b w:val="0"/>
        <w:i w:val="0"/>
        <w:sz w:val="22"/>
        <w:lang w:val="en-US" w:eastAsia="en-US" w:bidi="en-US"/>
      </w:rPr>
    </w:lvl>
    <w:lvl w:ilvl="6" w:tplc="08090005">
      <w:start w:val="1"/>
      <w:numFmt w:val="bullet"/>
      <w:lvlText w:val=""/>
      <w:lvlJc w:val="left"/>
      <w:pPr>
        <w:ind w:left="4506" w:hanging="360"/>
      </w:pPr>
      <w:rPr>
        <w:rFonts w:ascii="Wingdings" w:hAnsi="Wingdings" w:hint="default"/>
        <w:lang w:val="en-US" w:eastAsia="en-US" w:bidi="en-US"/>
      </w:rPr>
    </w:lvl>
    <w:lvl w:ilvl="7" w:tplc="69208514">
      <w:numFmt w:val="bullet"/>
      <w:lvlText w:val="•"/>
      <w:lvlJc w:val="left"/>
      <w:pPr>
        <w:ind w:left="5810" w:hanging="360"/>
      </w:pPr>
      <w:rPr>
        <w:rFonts w:hint="default"/>
        <w:lang w:val="en-US" w:eastAsia="en-US" w:bidi="en-US"/>
      </w:rPr>
    </w:lvl>
    <w:lvl w:ilvl="8" w:tplc="C5CE032C">
      <w:numFmt w:val="bullet"/>
      <w:lvlText w:val="•"/>
      <w:lvlJc w:val="left"/>
      <w:pPr>
        <w:ind w:left="7113" w:hanging="360"/>
      </w:pPr>
      <w:rPr>
        <w:rFonts w:hint="default"/>
        <w:lang w:val="en-US" w:eastAsia="en-US" w:bidi="en-US"/>
      </w:rPr>
    </w:lvl>
  </w:abstractNum>
  <w:abstractNum w:abstractNumId="36" w15:restartNumberingAfterBreak="0">
    <w:nsid w:val="6E5C0489"/>
    <w:multiLevelType w:val="hybridMultilevel"/>
    <w:tmpl w:val="DB0847D6"/>
    <w:lvl w:ilvl="0" w:tplc="750C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D755B"/>
    <w:multiLevelType w:val="hybridMultilevel"/>
    <w:tmpl w:val="E5B61A4E"/>
    <w:lvl w:ilvl="0" w:tplc="82A0B618">
      <w:start w:val="1"/>
      <w:numFmt w:val="bullet"/>
      <w:lvlText w:val=""/>
      <w:lvlJc w:val="left"/>
      <w:pPr>
        <w:ind w:left="216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4A66367"/>
    <w:multiLevelType w:val="hybridMultilevel"/>
    <w:tmpl w:val="3FE49C6C"/>
    <w:lvl w:ilvl="0" w:tplc="0366C910">
      <w:start w:val="1"/>
      <w:numFmt w:val="decimal"/>
      <w:lvlText w:val="5.%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pStyle w:val="Heading3"/>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5575C0F"/>
    <w:multiLevelType w:val="hybridMultilevel"/>
    <w:tmpl w:val="EC5A0106"/>
    <w:lvl w:ilvl="0" w:tplc="3AEE4154">
      <w:start w:val="1"/>
      <w:numFmt w:val="lowerRoman"/>
      <w:lvlText w:val="%1."/>
      <w:lvlJc w:val="left"/>
      <w:pPr>
        <w:ind w:left="1540" w:hanging="360"/>
      </w:pPr>
      <w:rPr>
        <w:rFonts w:ascii="Times New Roman" w:eastAsiaTheme="minorHAnsi" w:hAnsi="Times New Roman" w:cstheme="majorBidi"/>
        <w:b w:val="0"/>
        <w:bCs w:val="0"/>
        <w:color w:val="auto"/>
        <w:spacing w:val="-2"/>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47BD1"/>
    <w:multiLevelType w:val="multilevel"/>
    <w:tmpl w:val="F0A20496"/>
    <w:lvl w:ilvl="0">
      <w:start w:val="1"/>
      <w:numFmt w:val="decimal"/>
      <w:pStyle w:val="Heading1"/>
      <w:lvlText w:val="%1"/>
      <w:lvlJc w:val="left"/>
      <w:pPr>
        <w:ind w:left="432" w:hanging="432"/>
      </w:pPr>
      <w:rPr>
        <w:rFonts w:ascii="Times New Roman" w:hAnsi="Times New Roman" w:cs="Times New Roman" w:hint="default"/>
        <w:b/>
        <w:bCs/>
        <w:color w:val="auto"/>
        <w:sz w:val="22"/>
        <w:szCs w:val="22"/>
      </w:rPr>
    </w:lvl>
    <w:lvl w:ilvl="1">
      <w:start w:val="1"/>
      <w:numFmt w:val="decimal"/>
      <w:pStyle w:val="Heading2"/>
      <w:lvlText w:val="%1.%2"/>
      <w:lvlJc w:val="left"/>
      <w:pPr>
        <w:ind w:left="576" w:hanging="576"/>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C274886"/>
    <w:multiLevelType w:val="hybridMultilevel"/>
    <w:tmpl w:val="8E28154E"/>
    <w:lvl w:ilvl="0" w:tplc="8B20CB88">
      <w:start w:val="1"/>
      <w:numFmt w:val="lowerLetter"/>
      <w:lvlText w:val="%1."/>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1" w:tplc="25CC5E86">
      <w:start w:val="1"/>
      <w:numFmt w:val="lowerRoman"/>
      <w:lvlText w:val="%2."/>
      <w:lvlJc w:val="left"/>
      <w:pPr>
        <w:ind w:left="1440" w:hanging="360"/>
      </w:pPr>
      <w:rPr>
        <w:rFonts w:hint="default"/>
        <w:b w:val="0"/>
        <w:bCs w:val="0"/>
      </w:rPr>
    </w:lvl>
    <w:lvl w:ilvl="2" w:tplc="E42296EE">
      <w:start w:val="1"/>
      <w:numFmt w:val="decimal"/>
      <w:lvlText w:val="%3."/>
      <w:lvlJc w:val="left"/>
      <w:pPr>
        <w:ind w:left="2160" w:hanging="180"/>
      </w:pPr>
      <w:rPr>
        <w:rFonts w:ascii="Times New Roman" w:eastAsia="Arial" w:hAnsi="Times New Roman" w:cs="Times New Roman" w:hint="default"/>
        <w:b w:val="0"/>
        <w:bCs w:val="0"/>
        <w:i w:val="0"/>
        <w:color w:val="333333"/>
        <w:w w:val="101"/>
        <w:sz w:val="22"/>
        <w:szCs w:val="22"/>
      </w:rPr>
    </w:lvl>
    <w:lvl w:ilvl="3" w:tplc="82A0B618">
      <w:start w:val="1"/>
      <w:numFmt w:val="bullet"/>
      <w:lvlText w:val=""/>
      <w:lvlJc w:val="left"/>
      <w:pPr>
        <w:ind w:left="2880" w:hanging="360"/>
      </w:pPr>
      <w:rPr>
        <w:rFonts w:ascii="Symbol" w:hAnsi="Symbol" w:hint="default"/>
        <w:b w:val="0"/>
        <w:i w:val="0"/>
        <w:sz w:val="22"/>
      </w:rPr>
    </w:lvl>
    <w:lvl w:ilvl="4" w:tplc="08090005">
      <w:start w:val="1"/>
      <w:numFmt w:val="bullet"/>
      <w:lvlText w:val=""/>
      <w:lvlJc w:val="left"/>
      <w:pPr>
        <w:ind w:left="3600" w:hanging="360"/>
      </w:pPr>
      <w:rPr>
        <w:rFonts w:ascii="Wingdings" w:hAnsi="Wingdings" w:hint="default"/>
        <w:b w:val="0"/>
        <w:i w:val="0"/>
        <w:sz w:val="22"/>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C5D03"/>
    <w:multiLevelType w:val="hybridMultilevel"/>
    <w:tmpl w:val="26780B58"/>
    <w:lvl w:ilvl="0" w:tplc="8B20CB88">
      <w:start w:val="1"/>
      <w:numFmt w:val="lowerLetter"/>
      <w:lvlText w:val="%1."/>
      <w:lvlJc w:val="left"/>
      <w:pPr>
        <w:ind w:left="1180" w:hanging="360"/>
      </w:pPr>
      <w:rPr>
        <w:rFonts w:ascii="Times New Roman" w:eastAsia="Verdana" w:hAnsi="Times New Roman" w:cs="Times New Roman" w:hint="default"/>
        <w:b w:val="0"/>
        <w:bCs w:val="0"/>
        <w:spacing w:val="-4"/>
        <w:w w:val="100"/>
        <w:sz w:val="22"/>
        <w:szCs w:val="22"/>
        <w:lang w:val="en-US" w:eastAsia="en-US" w:bidi="en-US"/>
      </w:rPr>
    </w:lvl>
    <w:lvl w:ilvl="1" w:tplc="5D2CBE28">
      <w:start w:val="1"/>
      <w:numFmt w:val="lowerRoman"/>
      <w:lvlText w:val="%2."/>
      <w:lvlJc w:val="left"/>
      <w:pPr>
        <w:ind w:left="1440" w:hanging="360"/>
      </w:pPr>
      <w:rPr>
        <w:rFonts w:hint="default"/>
        <w:b w:val="0"/>
        <w:bCs w:val="0"/>
      </w:rPr>
    </w:lvl>
    <w:lvl w:ilvl="2" w:tplc="E42296EE">
      <w:start w:val="1"/>
      <w:numFmt w:val="decimal"/>
      <w:lvlText w:val="%3."/>
      <w:lvlJc w:val="left"/>
      <w:pPr>
        <w:ind w:left="2160" w:hanging="180"/>
      </w:pPr>
      <w:rPr>
        <w:rFonts w:ascii="Times New Roman" w:eastAsia="Arial" w:hAnsi="Times New Roman" w:cs="Times New Roman" w:hint="default"/>
        <w:b w:val="0"/>
        <w:bCs w:val="0"/>
        <w:i w:val="0"/>
        <w:color w:val="333333"/>
        <w:w w:val="101"/>
        <w:sz w:val="22"/>
        <w:szCs w:val="22"/>
      </w:rPr>
    </w:lvl>
    <w:lvl w:ilvl="3" w:tplc="82A0B618">
      <w:start w:val="1"/>
      <w:numFmt w:val="bullet"/>
      <w:lvlText w:val=""/>
      <w:lvlJc w:val="left"/>
      <w:pPr>
        <w:ind w:left="2880" w:hanging="360"/>
      </w:pPr>
      <w:rPr>
        <w:rFonts w:ascii="Symbol" w:hAnsi="Symbol" w:hint="default"/>
        <w:b w:val="0"/>
        <w:i w:val="0"/>
        <w:sz w:val="22"/>
      </w:rPr>
    </w:lvl>
    <w:lvl w:ilvl="4" w:tplc="82A0B618">
      <w:start w:val="1"/>
      <w:numFmt w:val="bullet"/>
      <w:lvlText w:val=""/>
      <w:lvlJc w:val="left"/>
      <w:pPr>
        <w:ind w:left="3600" w:hanging="360"/>
      </w:pPr>
      <w:rPr>
        <w:rFonts w:ascii="Symbol" w:hAnsi="Symbol" w:hint="default"/>
        <w:b w:val="0"/>
        <w:i w:val="0"/>
        <w:sz w:val="22"/>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F5026"/>
    <w:multiLevelType w:val="hybridMultilevel"/>
    <w:tmpl w:val="2EF6EB28"/>
    <w:lvl w:ilvl="0" w:tplc="12547FD6">
      <w:start w:val="1"/>
      <w:numFmt w:val="decimal"/>
      <w:lvlText w:val="%1."/>
      <w:lvlJc w:val="left"/>
      <w:pPr>
        <w:ind w:left="1900" w:hanging="360"/>
      </w:pPr>
      <w:rPr>
        <w:rFonts w:ascii="Times New Roman" w:eastAsia="Verdana" w:hAnsi="Times New Roman" w:cs="Times New Roman" w:hint="default"/>
        <w:b w:val="0"/>
        <w:bCs w:val="0"/>
        <w:i w:val="0"/>
        <w:iCs w:val="0"/>
        <w:spacing w:val="-1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
  </w:num>
  <w:num w:numId="4">
    <w:abstractNumId w:val="14"/>
  </w:num>
  <w:num w:numId="5">
    <w:abstractNumId w:val="35"/>
  </w:num>
  <w:num w:numId="6">
    <w:abstractNumId w:val="4"/>
  </w:num>
  <w:num w:numId="7">
    <w:abstractNumId w:val="33"/>
  </w:num>
  <w:num w:numId="8">
    <w:abstractNumId w:val="18"/>
  </w:num>
  <w:num w:numId="9">
    <w:abstractNumId w:val="41"/>
  </w:num>
  <w:num w:numId="10">
    <w:abstractNumId w:val="42"/>
  </w:num>
  <w:num w:numId="11">
    <w:abstractNumId w:val="26"/>
  </w:num>
  <w:num w:numId="12">
    <w:abstractNumId w:val="22"/>
  </w:num>
  <w:num w:numId="13">
    <w:abstractNumId w:val="27"/>
  </w:num>
  <w:num w:numId="14">
    <w:abstractNumId w:val="8"/>
  </w:num>
  <w:num w:numId="15">
    <w:abstractNumId w:val="29"/>
  </w:num>
  <w:num w:numId="16">
    <w:abstractNumId w:val="17"/>
  </w:num>
  <w:num w:numId="17">
    <w:abstractNumId w:val="16"/>
  </w:num>
  <w:num w:numId="18">
    <w:abstractNumId w:val="30"/>
  </w:num>
  <w:num w:numId="19">
    <w:abstractNumId w:val="24"/>
  </w:num>
  <w:num w:numId="20">
    <w:abstractNumId w:val="20"/>
  </w:num>
  <w:num w:numId="21">
    <w:abstractNumId w:val="34"/>
  </w:num>
  <w:num w:numId="22">
    <w:abstractNumId w:val="23"/>
  </w:num>
  <w:num w:numId="23">
    <w:abstractNumId w:val="7"/>
  </w:num>
  <w:num w:numId="24">
    <w:abstractNumId w:val="12"/>
  </w:num>
  <w:num w:numId="25">
    <w:abstractNumId w:val="21"/>
  </w:num>
  <w:num w:numId="26">
    <w:abstractNumId w:val="2"/>
  </w:num>
  <w:num w:numId="27">
    <w:abstractNumId w:val="19"/>
  </w:num>
  <w:num w:numId="28">
    <w:abstractNumId w:val="13"/>
  </w:num>
  <w:num w:numId="29">
    <w:abstractNumId w:val="32"/>
  </w:num>
  <w:num w:numId="30">
    <w:abstractNumId w:val="9"/>
  </w:num>
  <w:num w:numId="31">
    <w:abstractNumId w:val="25"/>
  </w:num>
  <w:num w:numId="32">
    <w:abstractNumId w:val="28"/>
  </w:num>
  <w:num w:numId="33">
    <w:abstractNumId w:val="11"/>
  </w:num>
  <w:num w:numId="34">
    <w:abstractNumId w:val="5"/>
  </w:num>
  <w:num w:numId="35">
    <w:abstractNumId w:val="0"/>
  </w:num>
  <w:num w:numId="36">
    <w:abstractNumId w:val="31"/>
  </w:num>
  <w:num w:numId="37">
    <w:abstractNumId w:val="43"/>
  </w:num>
  <w:num w:numId="38">
    <w:abstractNumId w:val="3"/>
  </w:num>
  <w:num w:numId="39">
    <w:abstractNumId w:val="15"/>
  </w:num>
  <w:num w:numId="40">
    <w:abstractNumId w:val="10"/>
  </w:num>
  <w:num w:numId="41">
    <w:abstractNumId w:val="36"/>
  </w:num>
  <w:num w:numId="42">
    <w:abstractNumId w:val="37"/>
  </w:num>
  <w:num w:numId="43">
    <w:abstractNumId w:val="39"/>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A9"/>
    <w:rsid w:val="0000017D"/>
    <w:rsid w:val="000002C2"/>
    <w:rsid w:val="000003BA"/>
    <w:rsid w:val="000003C7"/>
    <w:rsid w:val="0000061C"/>
    <w:rsid w:val="0000090E"/>
    <w:rsid w:val="00000BA7"/>
    <w:rsid w:val="00000CD9"/>
    <w:rsid w:val="00000E75"/>
    <w:rsid w:val="00000F57"/>
    <w:rsid w:val="0000144E"/>
    <w:rsid w:val="00001642"/>
    <w:rsid w:val="000019DF"/>
    <w:rsid w:val="00001CE1"/>
    <w:rsid w:val="00001D22"/>
    <w:rsid w:val="00002E20"/>
    <w:rsid w:val="00002E21"/>
    <w:rsid w:val="00003189"/>
    <w:rsid w:val="00003882"/>
    <w:rsid w:val="000042DC"/>
    <w:rsid w:val="00004861"/>
    <w:rsid w:val="00004B75"/>
    <w:rsid w:val="00004DAA"/>
    <w:rsid w:val="00005209"/>
    <w:rsid w:val="00005267"/>
    <w:rsid w:val="000054EF"/>
    <w:rsid w:val="000054FC"/>
    <w:rsid w:val="00005851"/>
    <w:rsid w:val="000066D1"/>
    <w:rsid w:val="00006C9E"/>
    <w:rsid w:val="00006CC9"/>
    <w:rsid w:val="00006D26"/>
    <w:rsid w:val="00007326"/>
    <w:rsid w:val="00007625"/>
    <w:rsid w:val="00007BD6"/>
    <w:rsid w:val="00007BFB"/>
    <w:rsid w:val="00007FD2"/>
    <w:rsid w:val="0001002F"/>
    <w:rsid w:val="00010218"/>
    <w:rsid w:val="0001027D"/>
    <w:rsid w:val="00010F33"/>
    <w:rsid w:val="0001144A"/>
    <w:rsid w:val="00011705"/>
    <w:rsid w:val="000117C5"/>
    <w:rsid w:val="00011809"/>
    <w:rsid w:val="00011B59"/>
    <w:rsid w:val="000120A4"/>
    <w:rsid w:val="00012273"/>
    <w:rsid w:val="000129A1"/>
    <w:rsid w:val="00012C1A"/>
    <w:rsid w:val="00013696"/>
    <w:rsid w:val="00013707"/>
    <w:rsid w:val="00013B9C"/>
    <w:rsid w:val="000141FD"/>
    <w:rsid w:val="000144A8"/>
    <w:rsid w:val="00014950"/>
    <w:rsid w:val="00014C4D"/>
    <w:rsid w:val="00015013"/>
    <w:rsid w:val="000152AF"/>
    <w:rsid w:val="00015819"/>
    <w:rsid w:val="00015D5B"/>
    <w:rsid w:val="00015FEA"/>
    <w:rsid w:val="00016166"/>
    <w:rsid w:val="00016186"/>
    <w:rsid w:val="00016371"/>
    <w:rsid w:val="00016388"/>
    <w:rsid w:val="00016A70"/>
    <w:rsid w:val="00016C61"/>
    <w:rsid w:val="000178FE"/>
    <w:rsid w:val="00020861"/>
    <w:rsid w:val="00020B55"/>
    <w:rsid w:val="00020BBC"/>
    <w:rsid w:val="0002102E"/>
    <w:rsid w:val="00021525"/>
    <w:rsid w:val="00021575"/>
    <w:rsid w:val="000216C6"/>
    <w:rsid w:val="00021B57"/>
    <w:rsid w:val="00022648"/>
    <w:rsid w:val="000229E7"/>
    <w:rsid w:val="00022BDA"/>
    <w:rsid w:val="00022CCD"/>
    <w:rsid w:val="000231C6"/>
    <w:rsid w:val="00023527"/>
    <w:rsid w:val="000237BB"/>
    <w:rsid w:val="00023CCB"/>
    <w:rsid w:val="00024A20"/>
    <w:rsid w:val="00024E32"/>
    <w:rsid w:val="00024F6D"/>
    <w:rsid w:val="00025BB8"/>
    <w:rsid w:val="00025C9C"/>
    <w:rsid w:val="00025F7C"/>
    <w:rsid w:val="0002651C"/>
    <w:rsid w:val="000268DF"/>
    <w:rsid w:val="00026CAE"/>
    <w:rsid w:val="00026F70"/>
    <w:rsid w:val="0002745D"/>
    <w:rsid w:val="00027531"/>
    <w:rsid w:val="00027645"/>
    <w:rsid w:val="00027DA6"/>
    <w:rsid w:val="0003049C"/>
    <w:rsid w:val="0003061B"/>
    <w:rsid w:val="00030839"/>
    <w:rsid w:val="00030D06"/>
    <w:rsid w:val="0003134B"/>
    <w:rsid w:val="00031E07"/>
    <w:rsid w:val="00032077"/>
    <w:rsid w:val="00032879"/>
    <w:rsid w:val="000328B0"/>
    <w:rsid w:val="00032DE7"/>
    <w:rsid w:val="00032E11"/>
    <w:rsid w:val="00033435"/>
    <w:rsid w:val="000335E4"/>
    <w:rsid w:val="000339FD"/>
    <w:rsid w:val="00033AFA"/>
    <w:rsid w:val="00034061"/>
    <w:rsid w:val="00034197"/>
    <w:rsid w:val="000345EC"/>
    <w:rsid w:val="00034694"/>
    <w:rsid w:val="00034714"/>
    <w:rsid w:val="00034970"/>
    <w:rsid w:val="00034BBB"/>
    <w:rsid w:val="00034C7B"/>
    <w:rsid w:val="00034F59"/>
    <w:rsid w:val="0003530A"/>
    <w:rsid w:val="00035402"/>
    <w:rsid w:val="0003547C"/>
    <w:rsid w:val="00035651"/>
    <w:rsid w:val="000359DA"/>
    <w:rsid w:val="00035C86"/>
    <w:rsid w:val="000366D4"/>
    <w:rsid w:val="00036717"/>
    <w:rsid w:val="00036CB1"/>
    <w:rsid w:val="00036EAE"/>
    <w:rsid w:val="00037005"/>
    <w:rsid w:val="0003717B"/>
    <w:rsid w:val="00037AA5"/>
    <w:rsid w:val="00037BFB"/>
    <w:rsid w:val="00037D45"/>
    <w:rsid w:val="0004021E"/>
    <w:rsid w:val="000404CE"/>
    <w:rsid w:val="00040AE1"/>
    <w:rsid w:val="0004136E"/>
    <w:rsid w:val="00041B6B"/>
    <w:rsid w:val="0004241A"/>
    <w:rsid w:val="00042953"/>
    <w:rsid w:val="000429C2"/>
    <w:rsid w:val="00042AF6"/>
    <w:rsid w:val="00042B84"/>
    <w:rsid w:val="0004383E"/>
    <w:rsid w:val="00043AA8"/>
    <w:rsid w:val="000448AD"/>
    <w:rsid w:val="00044B5D"/>
    <w:rsid w:val="00044BDC"/>
    <w:rsid w:val="00044C4B"/>
    <w:rsid w:val="00044DBB"/>
    <w:rsid w:val="000451C8"/>
    <w:rsid w:val="00045321"/>
    <w:rsid w:val="00045726"/>
    <w:rsid w:val="00045BC9"/>
    <w:rsid w:val="000466B4"/>
    <w:rsid w:val="00046A69"/>
    <w:rsid w:val="00047015"/>
    <w:rsid w:val="0004705F"/>
    <w:rsid w:val="00047316"/>
    <w:rsid w:val="000474D6"/>
    <w:rsid w:val="00047DB1"/>
    <w:rsid w:val="00047E5F"/>
    <w:rsid w:val="000502FD"/>
    <w:rsid w:val="00050B70"/>
    <w:rsid w:val="00050C74"/>
    <w:rsid w:val="0005124E"/>
    <w:rsid w:val="00051699"/>
    <w:rsid w:val="0005261B"/>
    <w:rsid w:val="00052C17"/>
    <w:rsid w:val="00052F2E"/>
    <w:rsid w:val="000531F3"/>
    <w:rsid w:val="00053247"/>
    <w:rsid w:val="00053D28"/>
    <w:rsid w:val="000547C5"/>
    <w:rsid w:val="0005488D"/>
    <w:rsid w:val="00054E5B"/>
    <w:rsid w:val="00054F8F"/>
    <w:rsid w:val="0005515F"/>
    <w:rsid w:val="00055168"/>
    <w:rsid w:val="00055438"/>
    <w:rsid w:val="000555ED"/>
    <w:rsid w:val="00055935"/>
    <w:rsid w:val="00055948"/>
    <w:rsid w:val="00055B18"/>
    <w:rsid w:val="00055B99"/>
    <w:rsid w:val="00055CC4"/>
    <w:rsid w:val="000561F4"/>
    <w:rsid w:val="00056287"/>
    <w:rsid w:val="000566CC"/>
    <w:rsid w:val="00056AE8"/>
    <w:rsid w:val="00057000"/>
    <w:rsid w:val="00060196"/>
    <w:rsid w:val="000602E5"/>
    <w:rsid w:val="00060618"/>
    <w:rsid w:val="00060678"/>
    <w:rsid w:val="0006097D"/>
    <w:rsid w:val="00061101"/>
    <w:rsid w:val="000613A8"/>
    <w:rsid w:val="0006151E"/>
    <w:rsid w:val="00061A53"/>
    <w:rsid w:val="00061BB0"/>
    <w:rsid w:val="00061CFB"/>
    <w:rsid w:val="0006205C"/>
    <w:rsid w:val="000625A3"/>
    <w:rsid w:val="00062ABC"/>
    <w:rsid w:val="00062BDC"/>
    <w:rsid w:val="00064063"/>
    <w:rsid w:val="000646B7"/>
    <w:rsid w:val="00064FEE"/>
    <w:rsid w:val="00065106"/>
    <w:rsid w:val="00065C2B"/>
    <w:rsid w:val="00065FD5"/>
    <w:rsid w:val="00066807"/>
    <w:rsid w:val="00066986"/>
    <w:rsid w:val="000702A2"/>
    <w:rsid w:val="000703CE"/>
    <w:rsid w:val="000705F7"/>
    <w:rsid w:val="00070922"/>
    <w:rsid w:val="00070A40"/>
    <w:rsid w:val="00070CB8"/>
    <w:rsid w:val="0007101C"/>
    <w:rsid w:val="00071F9C"/>
    <w:rsid w:val="00072CF9"/>
    <w:rsid w:val="00072D5C"/>
    <w:rsid w:val="00072F12"/>
    <w:rsid w:val="00072F2F"/>
    <w:rsid w:val="000737C1"/>
    <w:rsid w:val="00073A8F"/>
    <w:rsid w:val="000740B3"/>
    <w:rsid w:val="000740C2"/>
    <w:rsid w:val="000745D9"/>
    <w:rsid w:val="00074AF7"/>
    <w:rsid w:val="00074CCB"/>
    <w:rsid w:val="00075224"/>
    <w:rsid w:val="00075BBC"/>
    <w:rsid w:val="00076EC1"/>
    <w:rsid w:val="00077645"/>
    <w:rsid w:val="000777E0"/>
    <w:rsid w:val="0007784F"/>
    <w:rsid w:val="00077A34"/>
    <w:rsid w:val="00077C02"/>
    <w:rsid w:val="00077CEA"/>
    <w:rsid w:val="00077E79"/>
    <w:rsid w:val="00077FA6"/>
    <w:rsid w:val="00080272"/>
    <w:rsid w:val="00080613"/>
    <w:rsid w:val="00080631"/>
    <w:rsid w:val="0008089B"/>
    <w:rsid w:val="000809FE"/>
    <w:rsid w:val="00080D3F"/>
    <w:rsid w:val="00080FF0"/>
    <w:rsid w:val="000817DD"/>
    <w:rsid w:val="00081E13"/>
    <w:rsid w:val="000822A9"/>
    <w:rsid w:val="00082964"/>
    <w:rsid w:val="0008297D"/>
    <w:rsid w:val="00082FF2"/>
    <w:rsid w:val="00083288"/>
    <w:rsid w:val="00083427"/>
    <w:rsid w:val="000835E2"/>
    <w:rsid w:val="0008373A"/>
    <w:rsid w:val="000841C8"/>
    <w:rsid w:val="000843A3"/>
    <w:rsid w:val="000843E2"/>
    <w:rsid w:val="00084EA6"/>
    <w:rsid w:val="00085449"/>
    <w:rsid w:val="00085496"/>
    <w:rsid w:val="00085EB3"/>
    <w:rsid w:val="0008615A"/>
    <w:rsid w:val="00086484"/>
    <w:rsid w:val="00086497"/>
    <w:rsid w:val="00086987"/>
    <w:rsid w:val="000869B6"/>
    <w:rsid w:val="00086AAF"/>
    <w:rsid w:val="00087B10"/>
    <w:rsid w:val="00087B5B"/>
    <w:rsid w:val="00087F63"/>
    <w:rsid w:val="000904DC"/>
    <w:rsid w:val="0009085F"/>
    <w:rsid w:val="00092471"/>
    <w:rsid w:val="00092A89"/>
    <w:rsid w:val="00092C4C"/>
    <w:rsid w:val="00092E8F"/>
    <w:rsid w:val="000931DA"/>
    <w:rsid w:val="000933EA"/>
    <w:rsid w:val="000942CF"/>
    <w:rsid w:val="0009473B"/>
    <w:rsid w:val="00094B78"/>
    <w:rsid w:val="00094DBB"/>
    <w:rsid w:val="00095022"/>
    <w:rsid w:val="00095743"/>
    <w:rsid w:val="00095EF1"/>
    <w:rsid w:val="000961F5"/>
    <w:rsid w:val="00096282"/>
    <w:rsid w:val="00096503"/>
    <w:rsid w:val="0009679A"/>
    <w:rsid w:val="00096B78"/>
    <w:rsid w:val="00096BF3"/>
    <w:rsid w:val="00097295"/>
    <w:rsid w:val="000972D3"/>
    <w:rsid w:val="000975A7"/>
    <w:rsid w:val="000979CE"/>
    <w:rsid w:val="000A0333"/>
    <w:rsid w:val="000A1250"/>
    <w:rsid w:val="000A12EB"/>
    <w:rsid w:val="000A14EE"/>
    <w:rsid w:val="000A1867"/>
    <w:rsid w:val="000A1923"/>
    <w:rsid w:val="000A1929"/>
    <w:rsid w:val="000A1C46"/>
    <w:rsid w:val="000A1C6D"/>
    <w:rsid w:val="000A1D83"/>
    <w:rsid w:val="000A2052"/>
    <w:rsid w:val="000A2848"/>
    <w:rsid w:val="000A2CB0"/>
    <w:rsid w:val="000A2D73"/>
    <w:rsid w:val="000A3272"/>
    <w:rsid w:val="000A3339"/>
    <w:rsid w:val="000A336A"/>
    <w:rsid w:val="000A369C"/>
    <w:rsid w:val="000A38AD"/>
    <w:rsid w:val="000A3A35"/>
    <w:rsid w:val="000A3CF0"/>
    <w:rsid w:val="000A3F53"/>
    <w:rsid w:val="000A41B9"/>
    <w:rsid w:val="000A426F"/>
    <w:rsid w:val="000A4710"/>
    <w:rsid w:val="000A471A"/>
    <w:rsid w:val="000A57CF"/>
    <w:rsid w:val="000A57DB"/>
    <w:rsid w:val="000A5B18"/>
    <w:rsid w:val="000A5B8C"/>
    <w:rsid w:val="000A5D66"/>
    <w:rsid w:val="000A6176"/>
    <w:rsid w:val="000A645C"/>
    <w:rsid w:val="000A6556"/>
    <w:rsid w:val="000A6F94"/>
    <w:rsid w:val="000A7157"/>
    <w:rsid w:val="000B01F7"/>
    <w:rsid w:val="000B0955"/>
    <w:rsid w:val="000B0E95"/>
    <w:rsid w:val="000B1123"/>
    <w:rsid w:val="000B1186"/>
    <w:rsid w:val="000B16C7"/>
    <w:rsid w:val="000B19F3"/>
    <w:rsid w:val="000B1BD0"/>
    <w:rsid w:val="000B1DD4"/>
    <w:rsid w:val="000B20E3"/>
    <w:rsid w:val="000B2129"/>
    <w:rsid w:val="000B25A9"/>
    <w:rsid w:val="000B284C"/>
    <w:rsid w:val="000B2880"/>
    <w:rsid w:val="000B3345"/>
    <w:rsid w:val="000B34EF"/>
    <w:rsid w:val="000B3726"/>
    <w:rsid w:val="000B3A03"/>
    <w:rsid w:val="000B3A3D"/>
    <w:rsid w:val="000B40EB"/>
    <w:rsid w:val="000B4131"/>
    <w:rsid w:val="000B46DC"/>
    <w:rsid w:val="000B47F6"/>
    <w:rsid w:val="000B4EA9"/>
    <w:rsid w:val="000B4EB1"/>
    <w:rsid w:val="000B4EDC"/>
    <w:rsid w:val="000B5025"/>
    <w:rsid w:val="000B6038"/>
    <w:rsid w:val="000B6155"/>
    <w:rsid w:val="000B64F9"/>
    <w:rsid w:val="000B6546"/>
    <w:rsid w:val="000B67CB"/>
    <w:rsid w:val="000B6DDB"/>
    <w:rsid w:val="000B761A"/>
    <w:rsid w:val="000B772C"/>
    <w:rsid w:val="000B7AB2"/>
    <w:rsid w:val="000B7BC7"/>
    <w:rsid w:val="000B7CA7"/>
    <w:rsid w:val="000B7E22"/>
    <w:rsid w:val="000C0521"/>
    <w:rsid w:val="000C06AD"/>
    <w:rsid w:val="000C0CE3"/>
    <w:rsid w:val="000C150A"/>
    <w:rsid w:val="000C1767"/>
    <w:rsid w:val="000C1B53"/>
    <w:rsid w:val="000C2020"/>
    <w:rsid w:val="000C2185"/>
    <w:rsid w:val="000C24C3"/>
    <w:rsid w:val="000C2878"/>
    <w:rsid w:val="000C2B67"/>
    <w:rsid w:val="000C3148"/>
    <w:rsid w:val="000C32F2"/>
    <w:rsid w:val="000C3C22"/>
    <w:rsid w:val="000C4234"/>
    <w:rsid w:val="000C439B"/>
    <w:rsid w:val="000C5442"/>
    <w:rsid w:val="000C5507"/>
    <w:rsid w:val="000C68BC"/>
    <w:rsid w:val="000C7ECC"/>
    <w:rsid w:val="000C7FBD"/>
    <w:rsid w:val="000D040C"/>
    <w:rsid w:val="000D054A"/>
    <w:rsid w:val="000D06D5"/>
    <w:rsid w:val="000D1073"/>
    <w:rsid w:val="000D12E0"/>
    <w:rsid w:val="000D1CB2"/>
    <w:rsid w:val="000D1F25"/>
    <w:rsid w:val="000D2926"/>
    <w:rsid w:val="000D29DE"/>
    <w:rsid w:val="000D329E"/>
    <w:rsid w:val="000D335F"/>
    <w:rsid w:val="000D33B6"/>
    <w:rsid w:val="000D35A4"/>
    <w:rsid w:val="000D3FBD"/>
    <w:rsid w:val="000D40BD"/>
    <w:rsid w:val="000D40E5"/>
    <w:rsid w:val="000D427E"/>
    <w:rsid w:val="000D4BAC"/>
    <w:rsid w:val="000D4E83"/>
    <w:rsid w:val="000D4EC1"/>
    <w:rsid w:val="000D585A"/>
    <w:rsid w:val="000D5986"/>
    <w:rsid w:val="000D5DDE"/>
    <w:rsid w:val="000D66C8"/>
    <w:rsid w:val="000D6849"/>
    <w:rsid w:val="000D6FE5"/>
    <w:rsid w:val="000D72E8"/>
    <w:rsid w:val="000D7319"/>
    <w:rsid w:val="000D7B10"/>
    <w:rsid w:val="000D7EBB"/>
    <w:rsid w:val="000D7FE7"/>
    <w:rsid w:val="000E0065"/>
    <w:rsid w:val="000E008C"/>
    <w:rsid w:val="000E00CB"/>
    <w:rsid w:val="000E07F1"/>
    <w:rsid w:val="000E0E09"/>
    <w:rsid w:val="000E1475"/>
    <w:rsid w:val="000E17BF"/>
    <w:rsid w:val="000E1835"/>
    <w:rsid w:val="000E1CF0"/>
    <w:rsid w:val="000E24FD"/>
    <w:rsid w:val="000E25C3"/>
    <w:rsid w:val="000E2AD6"/>
    <w:rsid w:val="000E326F"/>
    <w:rsid w:val="000E3A5C"/>
    <w:rsid w:val="000E3AD5"/>
    <w:rsid w:val="000E3BAD"/>
    <w:rsid w:val="000E3E64"/>
    <w:rsid w:val="000E3E99"/>
    <w:rsid w:val="000E3EF9"/>
    <w:rsid w:val="000E4135"/>
    <w:rsid w:val="000E4326"/>
    <w:rsid w:val="000E4DC2"/>
    <w:rsid w:val="000E53EE"/>
    <w:rsid w:val="000E59AC"/>
    <w:rsid w:val="000E5D43"/>
    <w:rsid w:val="000E6018"/>
    <w:rsid w:val="000E61C6"/>
    <w:rsid w:val="000E6361"/>
    <w:rsid w:val="000E64C5"/>
    <w:rsid w:val="000E653C"/>
    <w:rsid w:val="000E6DA9"/>
    <w:rsid w:val="000E7730"/>
    <w:rsid w:val="000E77AF"/>
    <w:rsid w:val="000E7ADC"/>
    <w:rsid w:val="000E7B0D"/>
    <w:rsid w:val="000F12E2"/>
    <w:rsid w:val="000F1BAA"/>
    <w:rsid w:val="000F1E0A"/>
    <w:rsid w:val="000F2444"/>
    <w:rsid w:val="000F3302"/>
    <w:rsid w:val="000F3306"/>
    <w:rsid w:val="000F3557"/>
    <w:rsid w:val="000F37A7"/>
    <w:rsid w:val="000F3A9E"/>
    <w:rsid w:val="000F44EB"/>
    <w:rsid w:val="000F49D3"/>
    <w:rsid w:val="000F4AA2"/>
    <w:rsid w:val="000F4AA3"/>
    <w:rsid w:val="000F4DEF"/>
    <w:rsid w:val="000F5067"/>
    <w:rsid w:val="000F51F8"/>
    <w:rsid w:val="000F556C"/>
    <w:rsid w:val="000F5EC3"/>
    <w:rsid w:val="000F5F1D"/>
    <w:rsid w:val="000F6B7C"/>
    <w:rsid w:val="000F6B95"/>
    <w:rsid w:val="000F6CA1"/>
    <w:rsid w:val="000F6DC9"/>
    <w:rsid w:val="000F725F"/>
    <w:rsid w:val="000F7365"/>
    <w:rsid w:val="000F76DC"/>
    <w:rsid w:val="000F7A0D"/>
    <w:rsid w:val="000F7D58"/>
    <w:rsid w:val="0010031E"/>
    <w:rsid w:val="001006C8"/>
    <w:rsid w:val="0010115D"/>
    <w:rsid w:val="001013B0"/>
    <w:rsid w:val="00101482"/>
    <w:rsid w:val="00101C51"/>
    <w:rsid w:val="0010215A"/>
    <w:rsid w:val="001028C1"/>
    <w:rsid w:val="00102B2E"/>
    <w:rsid w:val="00102BE6"/>
    <w:rsid w:val="00102F36"/>
    <w:rsid w:val="0010302E"/>
    <w:rsid w:val="001031B5"/>
    <w:rsid w:val="00103696"/>
    <w:rsid w:val="0010386B"/>
    <w:rsid w:val="00103A84"/>
    <w:rsid w:val="00103C38"/>
    <w:rsid w:val="00103D42"/>
    <w:rsid w:val="00103E1A"/>
    <w:rsid w:val="00104674"/>
    <w:rsid w:val="0010492F"/>
    <w:rsid w:val="00104F15"/>
    <w:rsid w:val="00104F31"/>
    <w:rsid w:val="0010516E"/>
    <w:rsid w:val="001056A1"/>
    <w:rsid w:val="00105902"/>
    <w:rsid w:val="00106582"/>
    <w:rsid w:val="001066B8"/>
    <w:rsid w:val="00106894"/>
    <w:rsid w:val="00106924"/>
    <w:rsid w:val="00106B80"/>
    <w:rsid w:val="00106D49"/>
    <w:rsid w:val="00106D76"/>
    <w:rsid w:val="00106DC5"/>
    <w:rsid w:val="00106E73"/>
    <w:rsid w:val="00107067"/>
    <w:rsid w:val="00107097"/>
    <w:rsid w:val="001073CB"/>
    <w:rsid w:val="001074D9"/>
    <w:rsid w:val="001074DD"/>
    <w:rsid w:val="001075D7"/>
    <w:rsid w:val="0010764C"/>
    <w:rsid w:val="00107E29"/>
    <w:rsid w:val="00107F5F"/>
    <w:rsid w:val="0011047D"/>
    <w:rsid w:val="001104D6"/>
    <w:rsid w:val="001107C9"/>
    <w:rsid w:val="001108B9"/>
    <w:rsid w:val="00110AB9"/>
    <w:rsid w:val="00110D76"/>
    <w:rsid w:val="00110DB9"/>
    <w:rsid w:val="00111252"/>
    <w:rsid w:val="001114F1"/>
    <w:rsid w:val="0011185F"/>
    <w:rsid w:val="001119A1"/>
    <w:rsid w:val="00111A64"/>
    <w:rsid w:val="00111FFB"/>
    <w:rsid w:val="0011258B"/>
    <w:rsid w:val="0011278C"/>
    <w:rsid w:val="00112897"/>
    <w:rsid w:val="00113EAE"/>
    <w:rsid w:val="001145A1"/>
    <w:rsid w:val="00114831"/>
    <w:rsid w:val="00114FE1"/>
    <w:rsid w:val="00115B23"/>
    <w:rsid w:val="00115B63"/>
    <w:rsid w:val="00116471"/>
    <w:rsid w:val="00116509"/>
    <w:rsid w:val="00116919"/>
    <w:rsid w:val="00116DC1"/>
    <w:rsid w:val="00116DEC"/>
    <w:rsid w:val="001171A6"/>
    <w:rsid w:val="00117321"/>
    <w:rsid w:val="001175D5"/>
    <w:rsid w:val="001206E6"/>
    <w:rsid w:val="0012079B"/>
    <w:rsid w:val="00121094"/>
    <w:rsid w:val="001210F9"/>
    <w:rsid w:val="001211E9"/>
    <w:rsid w:val="001216A0"/>
    <w:rsid w:val="00121A5D"/>
    <w:rsid w:val="00121DF8"/>
    <w:rsid w:val="00121E2B"/>
    <w:rsid w:val="00121F34"/>
    <w:rsid w:val="001220F0"/>
    <w:rsid w:val="0012271F"/>
    <w:rsid w:val="0012373E"/>
    <w:rsid w:val="00123EB4"/>
    <w:rsid w:val="00123ED9"/>
    <w:rsid w:val="001243CD"/>
    <w:rsid w:val="0012462D"/>
    <w:rsid w:val="00124850"/>
    <w:rsid w:val="00124983"/>
    <w:rsid w:val="00124C4D"/>
    <w:rsid w:val="00124F5E"/>
    <w:rsid w:val="0012505E"/>
    <w:rsid w:val="0012564F"/>
    <w:rsid w:val="00125849"/>
    <w:rsid w:val="00125D3B"/>
    <w:rsid w:val="00125F70"/>
    <w:rsid w:val="00125FB3"/>
    <w:rsid w:val="00126595"/>
    <w:rsid w:val="00126A9B"/>
    <w:rsid w:val="0013018A"/>
    <w:rsid w:val="0013064C"/>
    <w:rsid w:val="00130C01"/>
    <w:rsid w:val="00130E9A"/>
    <w:rsid w:val="00131411"/>
    <w:rsid w:val="00131572"/>
    <w:rsid w:val="00131858"/>
    <w:rsid w:val="001322C3"/>
    <w:rsid w:val="00132812"/>
    <w:rsid w:val="00132B5E"/>
    <w:rsid w:val="0013450C"/>
    <w:rsid w:val="001349F9"/>
    <w:rsid w:val="00134A57"/>
    <w:rsid w:val="00134C5F"/>
    <w:rsid w:val="00135D81"/>
    <w:rsid w:val="0013695C"/>
    <w:rsid w:val="00136A4D"/>
    <w:rsid w:val="001370AF"/>
    <w:rsid w:val="0013761D"/>
    <w:rsid w:val="001377C8"/>
    <w:rsid w:val="00137F74"/>
    <w:rsid w:val="00140292"/>
    <w:rsid w:val="00140314"/>
    <w:rsid w:val="00140449"/>
    <w:rsid w:val="00141368"/>
    <w:rsid w:val="00141893"/>
    <w:rsid w:val="00141C78"/>
    <w:rsid w:val="00142C56"/>
    <w:rsid w:val="00142F44"/>
    <w:rsid w:val="00143057"/>
    <w:rsid w:val="001431AF"/>
    <w:rsid w:val="001432DB"/>
    <w:rsid w:val="00143406"/>
    <w:rsid w:val="00143A98"/>
    <w:rsid w:val="00143C15"/>
    <w:rsid w:val="00143D3C"/>
    <w:rsid w:val="00144730"/>
    <w:rsid w:val="001447F3"/>
    <w:rsid w:val="001448C6"/>
    <w:rsid w:val="00144F6D"/>
    <w:rsid w:val="00145100"/>
    <w:rsid w:val="00145254"/>
    <w:rsid w:val="001455DB"/>
    <w:rsid w:val="001455F8"/>
    <w:rsid w:val="00145C6B"/>
    <w:rsid w:val="00145CAA"/>
    <w:rsid w:val="00145D8E"/>
    <w:rsid w:val="00145F36"/>
    <w:rsid w:val="0014648D"/>
    <w:rsid w:val="0014774A"/>
    <w:rsid w:val="0014790C"/>
    <w:rsid w:val="00147911"/>
    <w:rsid w:val="001479E5"/>
    <w:rsid w:val="00147ADD"/>
    <w:rsid w:val="00147D11"/>
    <w:rsid w:val="00147F10"/>
    <w:rsid w:val="00150043"/>
    <w:rsid w:val="0015017C"/>
    <w:rsid w:val="0015175F"/>
    <w:rsid w:val="0015194E"/>
    <w:rsid w:val="00151A87"/>
    <w:rsid w:val="00151A9C"/>
    <w:rsid w:val="00151BF3"/>
    <w:rsid w:val="001520D6"/>
    <w:rsid w:val="00152379"/>
    <w:rsid w:val="00152651"/>
    <w:rsid w:val="00152B1F"/>
    <w:rsid w:val="00152CB6"/>
    <w:rsid w:val="00152DF9"/>
    <w:rsid w:val="00152FAD"/>
    <w:rsid w:val="0015307D"/>
    <w:rsid w:val="0015308B"/>
    <w:rsid w:val="001530EB"/>
    <w:rsid w:val="001533A2"/>
    <w:rsid w:val="001536CA"/>
    <w:rsid w:val="00153DEA"/>
    <w:rsid w:val="00153FE7"/>
    <w:rsid w:val="001545D2"/>
    <w:rsid w:val="0015477D"/>
    <w:rsid w:val="001549AE"/>
    <w:rsid w:val="001549CE"/>
    <w:rsid w:val="001557B7"/>
    <w:rsid w:val="00155A97"/>
    <w:rsid w:val="00155AFF"/>
    <w:rsid w:val="00155C94"/>
    <w:rsid w:val="00155F66"/>
    <w:rsid w:val="001562F9"/>
    <w:rsid w:val="0015650A"/>
    <w:rsid w:val="001567A1"/>
    <w:rsid w:val="0015685D"/>
    <w:rsid w:val="00156906"/>
    <w:rsid w:val="00156996"/>
    <w:rsid w:val="00156A89"/>
    <w:rsid w:val="00156E66"/>
    <w:rsid w:val="00157023"/>
    <w:rsid w:val="00157649"/>
    <w:rsid w:val="00157AA2"/>
    <w:rsid w:val="0016023E"/>
    <w:rsid w:val="00160F11"/>
    <w:rsid w:val="001613A0"/>
    <w:rsid w:val="00161C8B"/>
    <w:rsid w:val="00161D6E"/>
    <w:rsid w:val="0016210D"/>
    <w:rsid w:val="001626DA"/>
    <w:rsid w:val="00162AA8"/>
    <w:rsid w:val="00162F8F"/>
    <w:rsid w:val="001632F7"/>
    <w:rsid w:val="00163882"/>
    <w:rsid w:val="00163C36"/>
    <w:rsid w:val="00164485"/>
    <w:rsid w:val="00164668"/>
    <w:rsid w:val="00164BFC"/>
    <w:rsid w:val="00164D74"/>
    <w:rsid w:val="0016506F"/>
    <w:rsid w:val="001651D0"/>
    <w:rsid w:val="00165BB9"/>
    <w:rsid w:val="001660EA"/>
    <w:rsid w:val="00166518"/>
    <w:rsid w:val="001669D0"/>
    <w:rsid w:val="00166A65"/>
    <w:rsid w:val="00166FA9"/>
    <w:rsid w:val="00167284"/>
    <w:rsid w:val="00167DC9"/>
    <w:rsid w:val="00170B26"/>
    <w:rsid w:val="0017109E"/>
    <w:rsid w:val="00171419"/>
    <w:rsid w:val="00171A4C"/>
    <w:rsid w:val="00171B9B"/>
    <w:rsid w:val="0017246C"/>
    <w:rsid w:val="00172AEF"/>
    <w:rsid w:val="00172B06"/>
    <w:rsid w:val="00173665"/>
    <w:rsid w:val="00173DE6"/>
    <w:rsid w:val="0017456C"/>
    <w:rsid w:val="00174588"/>
    <w:rsid w:val="00174993"/>
    <w:rsid w:val="00174D8A"/>
    <w:rsid w:val="00174E58"/>
    <w:rsid w:val="00174FDF"/>
    <w:rsid w:val="001752ED"/>
    <w:rsid w:val="00175D2F"/>
    <w:rsid w:val="00175F5C"/>
    <w:rsid w:val="00176178"/>
    <w:rsid w:val="00176568"/>
    <w:rsid w:val="001765B4"/>
    <w:rsid w:val="00176704"/>
    <w:rsid w:val="00176758"/>
    <w:rsid w:val="00176CCD"/>
    <w:rsid w:val="00176FD1"/>
    <w:rsid w:val="00177963"/>
    <w:rsid w:val="00177D6F"/>
    <w:rsid w:val="00177E0D"/>
    <w:rsid w:val="00180016"/>
    <w:rsid w:val="00180032"/>
    <w:rsid w:val="00180035"/>
    <w:rsid w:val="00180E62"/>
    <w:rsid w:val="00180F12"/>
    <w:rsid w:val="001818B4"/>
    <w:rsid w:val="001818BD"/>
    <w:rsid w:val="00181B2A"/>
    <w:rsid w:val="0018240D"/>
    <w:rsid w:val="0018269B"/>
    <w:rsid w:val="00182B39"/>
    <w:rsid w:val="001834D7"/>
    <w:rsid w:val="00183965"/>
    <w:rsid w:val="001857AD"/>
    <w:rsid w:val="00185B02"/>
    <w:rsid w:val="00185D6D"/>
    <w:rsid w:val="00186A75"/>
    <w:rsid w:val="00186B51"/>
    <w:rsid w:val="001878B8"/>
    <w:rsid w:val="00187991"/>
    <w:rsid w:val="00187A59"/>
    <w:rsid w:val="00187ACE"/>
    <w:rsid w:val="00187BBC"/>
    <w:rsid w:val="0019042B"/>
    <w:rsid w:val="00190680"/>
    <w:rsid w:val="00190C46"/>
    <w:rsid w:val="00191567"/>
    <w:rsid w:val="00191640"/>
    <w:rsid w:val="0019168B"/>
    <w:rsid w:val="001918E0"/>
    <w:rsid w:val="00191ADF"/>
    <w:rsid w:val="00192358"/>
    <w:rsid w:val="0019251A"/>
    <w:rsid w:val="00192B06"/>
    <w:rsid w:val="00192C51"/>
    <w:rsid w:val="0019314D"/>
    <w:rsid w:val="0019320D"/>
    <w:rsid w:val="00193313"/>
    <w:rsid w:val="0019355A"/>
    <w:rsid w:val="001935CD"/>
    <w:rsid w:val="001941A1"/>
    <w:rsid w:val="00194264"/>
    <w:rsid w:val="001944CE"/>
    <w:rsid w:val="0019482B"/>
    <w:rsid w:val="00194BD9"/>
    <w:rsid w:val="00194D07"/>
    <w:rsid w:val="001952F9"/>
    <w:rsid w:val="0019534C"/>
    <w:rsid w:val="001958B4"/>
    <w:rsid w:val="00195B9C"/>
    <w:rsid w:val="00195EEF"/>
    <w:rsid w:val="001961CC"/>
    <w:rsid w:val="001964DF"/>
    <w:rsid w:val="001968FD"/>
    <w:rsid w:val="00196D5B"/>
    <w:rsid w:val="00197470"/>
    <w:rsid w:val="0019776F"/>
    <w:rsid w:val="00197D5D"/>
    <w:rsid w:val="001A01AD"/>
    <w:rsid w:val="001A0215"/>
    <w:rsid w:val="001A0235"/>
    <w:rsid w:val="001A08FC"/>
    <w:rsid w:val="001A11ED"/>
    <w:rsid w:val="001A12FE"/>
    <w:rsid w:val="001A1348"/>
    <w:rsid w:val="001A1507"/>
    <w:rsid w:val="001A16E8"/>
    <w:rsid w:val="001A1C5B"/>
    <w:rsid w:val="001A27AD"/>
    <w:rsid w:val="001A27B2"/>
    <w:rsid w:val="001A2A2C"/>
    <w:rsid w:val="001A2E7E"/>
    <w:rsid w:val="001A3404"/>
    <w:rsid w:val="001A35D2"/>
    <w:rsid w:val="001A3F26"/>
    <w:rsid w:val="001A4281"/>
    <w:rsid w:val="001A4480"/>
    <w:rsid w:val="001A47E7"/>
    <w:rsid w:val="001A4C2A"/>
    <w:rsid w:val="001A6447"/>
    <w:rsid w:val="001A6A85"/>
    <w:rsid w:val="001A6BB2"/>
    <w:rsid w:val="001A6E83"/>
    <w:rsid w:val="001A719B"/>
    <w:rsid w:val="001A71F3"/>
    <w:rsid w:val="001A730A"/>
    <w:rsid w:val="001A73FA"/>
    <w:rsid w:val="001A76BA"/>
    <w:rsid w:val="001A7D3C"/>
    <w:rsid w:val="001B0080"/>
    <w:rsid w:val="001B0175"/>
    <w:rsid w:val="001B1192"/>
    <w:rsid w:val="001B128D"/>
    <w:rsid w:val="001B1376"/>
    <w:rsid w:val="001B17E1"/>
    <w:rsid w:val="001B182C"/>
    <w:rsid w:val="001B18CC"/>
    <w:rsid w:val="001B1EBD"/>
    <w:rsid w:val="001B21F6"/>
    <w:rsid w:val="001B24C0"/>
    <w:rsid w:val="001B257D"/>
    <w:rsid w:val="001B2651"/>
    <w:rsid w:val="001B3000"/>
    <w:rsid w:val="001B383F"/>
    <w:rsid w:val="001B3930"/>
    <w:rsid w:val="001B3B8A"/>
    <w:rsid w:val="001B3EC7"/>
    <w:rsid w:val="001B4176"/>
    <w:rsid w:val="001B42A0"/>
    <w:rsid w:val="001B4370"/>
    <w:rsid w:val="001B47B0"/>
    <w:rsid w:val="001B4830"/>
    <w:rsid w:val="001B48BE"/>
    <w:rsid w:val="001B4A88"/>
    <w:rsid w:val="001B53AB"/>
    <w:rsid w:val="001B56AF"/>
    <w:rsid w:val="001B5987"/>
    <w:rsid w:val="001B5B60"/>
    <w:rsid w:val="001B5D68"/>
    <w:rsid w:val="001B5E19"/>
    <w:rsid w:val="001B612D"/>
    <w:rsid w:val="001B67D8"/>
    <w:rsid w:val="001B680A"/>
    <w:rsid w:val="001B7104"/>
    <w:rsid w:val="001B7AA5"/>
    <w:rsid w:val="001B7C9D"/>
    <w:rsid w:val="001B7DEE"/>
    <w:rsid w:val="001C014C"/>
    <w:rsid w:val="001C02AF"/>
    <w:rsid w:val="001C038B"/>
    <w:rsid w:val="001C0861"/>
    <w:rsid w:val="001C0909"/>
    <w:rsid w:val="001C0A41"/>
    <w:rsid w:val="001C0B6A"/>
    <w:rsid w:val="001C0BC1"/>
    <w:rsid w:val="001C1528"/>
    <w:rsid w:val="001C171D"/>
    <w:rsid w:val="001C1859"/>
    <w:rsid w:val="001C19B6"/>
    <w:rsid w:val="001C1B87"/>
    <w:rsid w:val="001C1C59"/>
    <w:rsid w:val="001C1F52"/>
    <w:rsid w:val="001C1FC0"/>
    <w:rsid w:val="001C26F0"/>
    <w:rsid w:val="001C29DA"/>
    <w:rsid w:val="001C2AAC"/>
    <w:rsid w:val="001C2F38"/>
    <w:rsid w:val="001C3E06"/>
    <w:rsid w:val="001C43B3"/>
    <w:rsid w:val="001C4731"/>
    <w:rsid w:val="001C4767"/>
    <w:rsid w:val="001C4A98"/>
    <w:rsid w:val="001C4E1D"/>
    <w:rsid w:val="001C5E7D"/>
    <w:rsid w:val="001C649D"/>
    <w:rsid w:val="001C6B5E"/>
    <w:rsid w:val="001C6BCC"/>
    <w:rsid w:val="001C7679"/>
    <w:rsid w:val="001D02BA"/>
    <w:rsid w:val="001D04CD"/>
    <w:rsid w:val="001D093D"/>
    <w:rsid w:val="001D09F8"/>
    <w:rsid w:val="001D0A0D"/>
    <w:rsid w:val="001D0F2C"/>
    <w:rsid w:val="001D1180"/>
    <w:rsid w:val="001D149E"/>
    <w:rsid w:val="001D1A75"/>
    <w:rsid w:val="001D1C01"/>
    <w:rsid w:val="001D2483"/>
    <w:rsid w:val="001D2552"/>
    <w:rsid w:val="001D261F"/>
    <w:rsid w:val="001D2DCC"/>
    <w:rsid w:val="001D2F90"/>
    <w:rsid w:val="001D310D"/>
    <w:rsid w:val="001D32E0"/>
    <w:rsid w:val="001D370C"/>
    <w:rsid w:val="001D4047"/>
    <w:rsid w:val="001D4218"/>
    <w:rsid w:val="001D4602"/>
    <w:rsid w:val="001D4619"/>
    <w:rsid w:val="001D49FF"/>
    <w:rsid w:val="001D4AF4"/>
    <w:rsid w:val="001D4D04"/>
    <w:rsid w:val="001D51FD"/>
    <w:rsid w:val="001D53AB"/>
    <w:rsid w:val="001D56B9"/>
    <w:rsid w:val="001D56E9"/>
    <w:rsid w:val="001D5724"/>
    <w:rsid w:val="001D6129"/>
    <w:rsid w:val="001D629B"/>
    <w:rsid w:val="001D67AF"/>
    <w:rsid w:val="001D6B7D"/>
    <w:rsid w:val="001D71F1"/>
    <w:rsid w:val="001D76A3"/>
    <w:rsid w:val="001D7948"/>
    <w:rsid w:val="001D7F68"/>
    <w:rsid w:val="001D7F95"/>
    <w:rsid w:val="001E063B"/>
    <w:rsid w:val="001E1819"/>
    <w:rsid w:val="001E1925"/>
    <w:rsid w:val="001E1ADB"/>
    <w:rsid w:val="001E1B2D"/>
    <w:rsid w:val="001E2009"/>
    <w:rsid w:val="001E244A"/>
    <w:rsid w:val="001E26B6"/>
    <w:rsid w:val="001E2C36"/>
    <w:rsid w:val="001E2FEF"/>
    <w:rsid w:val="001E35E4"/>
    <w:rsid w:val="001E39B4"/>
    <w:rsid w:val="001E3AB3"/>
    <w:rsid w:val="001E45AF"/>
    <w:rsid w:val="001E4AF9"/>
    <w:rsid w:val="001E51F5"/>
    <w:rsid w:val="001E52FC"/>
    <w:rsid w:val="001E5CBA"/>
    <w:rsid w:val="001E6298"/>
    <w:rsid w:val="001E68AC"/>
    <w:rsid w:val="001E68C4"/>
    <w:rsid w:val="001E6E64"/>
    <w:rsid w:val="001E7A3B"/>
    <w:rsid w:val="001F02B8"/>
    <w:rsid w:val="001F03A3"/>
    <w:rsid w:val="001F06EF"/>
    <w:rsid w:val="001F093F"/>
    <w:rsid w:val="001F1354"/>
    <w:rsid w:val="001F17C6"/>
    <w:rsid w:val="001F2084"/>
    <w:rsid w:val="001F2884"/>
    <w:rsid w:val="001F321F"/>
    <w:rsid w:val="001F366C"/>
    <w:rsid w:val="001F37B9"/>
    <w:rsid w:val="001F383F"/>
    <w:rsid w:val="001F3F93"/>
    <w:rsid w:val="001F4283"/>
    <w:rsid w:val="001F466B"/>
    <w:rsid w:val="001F4878"/>
    <w:rsid w:val="001F4E6A"/>
    <w:rsid w:val="001F5125"/>
    <w:rsid w:val="001F52C5"/>
    <w:rsid w:val="001F5A81"/>
    <w:rsid w:val="001F5D89"/>
    <w:rsid w:val="001F629D"/>
    <w:rsid w:val="001F629F"/>
    <w:rsid w:val="001F666B"/>
    <w:rsid w:val="001F6CCD"/>
    <w:rsid w:val="001F721C"/>
    <w:rsid w:val="001F729C"/>
    <w:rsid w:val="001F75A5"/>
    <w:rsid w:val="001F75A8"/>
    <w:rsid w:val="001F7832"/>
    <w:rsid w:val="001F7FBA"/>
    <w:rsid w:val="00200A15"/>
    <w:rsid w:val="00200B94"/>
    <w:rsid w:val="00200DF9"/>
    <w:rsid w:val="00200EED"/>
    <w:rsid w:val="00200FDA"/>
    <w:rsid w:val="00202250"/>
    <w:rsid w:val="002026B0"/>
    <w:rsid w:val="00202EA3"/>
    <w:rsid w:val="00203391"/>
    <w:rsid w:val="002038C1"/>
    <w:rsid w:val="00203FA4"/>
    <w:rsid w:val="00204625"/>
    <w:rsid w:val="00204686"/>
    <w:rsid w:val="0020498E"/>
    <w:rsid w:val="00204E3B"/>
    <w:rsid w:val="00205254"/>
    <w:rsid w:val="00205284"/>
    <w:rsid w:val="00205456"/>
    <w:rsid w:val="002055A2"/>
    <w:rsid w:val="00205E4B"/>
    <w:rsid w:val="002063E9"/>
    <w:rsid w:val="002066FB"/>
    <w:rsid w:val="0020677B"/>
    <w:rsid w:val="00206BA8"/>
    <w:rsid w:val="00206BE4"/>
    <w:rsid w:val="00206D6C"/>
    <w:rsid w:val="00207330"/>
    <w:rsid w:val="00207BC1"/>
    <w:rsid w:val="00207CC0"/>
    <w:rsid w:val="00210FE0"/>
    <w:rsid w:val="002111C6"/>
    <w:rsid w:val="002111CB"/>
    <w:rsid w:val="00211260"/>
    <w:rsid w:val="00211ACA"/>
    <w:rsid w:val="00211F29"/>
    <w:rsid w:val="00212038"/>
    <w:rsid w:val="00212278"/>
    <w:rsid w:val="00212D20"/>
    <w:rsid w:val="00212EF0"/>
    <w:rsid w:val="002130D7"/>
    <w:rsid w:val="002131C1"/>
    <w:rsid w:val="00213B35"/>
    <w:rsid w:val="00214114"/>
    <w:rsid w:val="00214CB1"/>
    <w:rsid w:val="0021599B"/>
    <w:rsid w:val="002159E0"/>
    <w:rsid w:val="0021635B"/>
    <w:rsid w:val="00217470"/>
    <w:rsid w:val="002200AA"/>
    <w:rsid w:val="002205EA"/>
    <w:rsid w:val="00220688"/>
    <w:rsid w:val="00220A8C"/>
    <w:rsid w:val="00220B75"/>
    <w:rsid w:val="00220C68"/>
    <w:rsid w:val="00220D20"/>
    <w:rsid w:val="002210D6"/>
    <w:rsid w:val="002211C3"/>
    <w:rsid w:val="002218B7"/>
    <w:rsid w:val="002227EF"/>
    <w:rsid w:val="00222C55"/>
    <w:rsid w:val="002233BF"/>
    <w:rsid w:val="00223AF2"/>
    <w:rsid w:val="00223F24"/>
    <w:rsid w:val="00224AA8"/>
    <w:rsid w:val="00224BB4"/>
    <w:rsid w:val="00224CE9"/>
    <w:rsid w:val="00224DAD"/>
    <w:rsid w:val="00225230"/>
    <w:rsid w:val="00225C8F"/>
    <w:rsid w:val="00226619"/>
    <w:rsid w:val="00226A59"/>
    <w:rsid w:val="00226B04"/>
    <w:rsid w:val="00226E64"/>
    <w:rsid w:val="00226E98"/>
    <w:rsid w:val="00227060"/>
    <w:rsid w:val="00227B1B"/>
    <w:rsid w:val="00227D30"/>
    <w:rsid w:val="00230619"/>
    <w:rsid w:val="00230627"/>
    <w:rsid w:val="00230D56"/>
    <w:rsid w:val="00231042"/>
    <w:rsid w:val="002310B4"/>
    <w:rsid w:val="002319D1"/>
    <w:rsid w:val="00232246"/>
    <w:rsid w:val="0023268F"/>
    <w:rsid w:val="00233152"/>
    <w:rsid w:val="00233244"/>
    <w:rsid w:val="00233440"/>
    <w:rsid w:val="002334FD"/>
    <w:rsid w:val="002336A8"/>
    <w:rsid w:val="00233778"/>
    <w:rsid w:val="0023381B"/>
    <w:rsid w:val="0023382E"/>
    <w:rsid w:val="0023385B"/>
    <w:rsid w:val="0023389E"/>
    <w:rsid w:val="00233A51"/>
    <w:rsid w:val="00233DD8"/>
    <w:rsid w:val="002347F0"/>
    <w:rsid w:val="00234EFA"/>
    <w:rsid w:val="002353CC"/>
    <w:rsid w:val="00235407"/>
    <w:rsid w:val="00235555"/>
    <w:rsid w:val="00235C9A"/>
    <w:rsid w:val="00236369"/>
    <w:rsid w:val="00236B17"/>
    <w:rsid w:val="00236B7E"/>
    <w:rsid w:val="00236BEF"/>
    <w:rsid w:val="0024038F"/>
    <w:rsid w:val="00240652"/>
    <w:rsid w:val="00240CB5"/>
    <w:rsid w:val="002410C1"/>
    <w:rsid w:val="00241939"/>
    <w:rsid w:val="00241B83"/>
    <w:rsid w:val="00241D66"/>
    <w:rsid w:val="00242219"/>
    <w:rsid w:val="00242631"/>
    <w:rsid w:val="00242C27"/>
    <w:rsid w:val="00242D48"/>
    <w:rsid w:val="002436CA"/>
    <w:rsid w:val="002442E9"/>
    <w:rsid w:val="00244436"/>
    <w:rsid w:val="00244CD0"/>
    <w:rsid w:val="0024540D"/>
    <w:rsid w:val="0024541D"/>
    <w:rsid w:val="00245849"/>
    <w:rsid w:val="00246530"/>
    <w:rsid w:val="00246E4D"/>
    <w:rsid w:val="0024741F"/>
    <w:rsid w:val="00247648"/>
    <w:rsid w:val="0024772A"/>
    <w:rsid w:val="00247C6D"/>
    <w:rsid w:val="00247CAB"/>
    <w:rsid w:val="0025077E"/>
    <w:rsid w:val="00250829"/>
    <w:rsid w:val="00250D79"/>
    <w:rsid w:val="00251205"/>
    <w:rsid w:val="002517B3"/>
    <w:rsid w:val="002518F0"/>
    <w:rsid w:val="00251DEC"/>
    <w:rsid w:val="00251EDE"/>
    <w:rsid w:val="00252241"/>
    <w:rsid w:val="002529CB"/>
    <w:rsid w:val="00252FB2"/>
    <w:rsid w:val="002536C4"/>
    <w:rsid w:val="002536F1"/>
    <w:rsid w:val="00254032"/>
    <w:rsid w:val="0025407E"/>
    <w:rsid w:val="0025441D"/>
    <w:rsid w:val="00254833"/>
    <w:rsid w:val="0025524A"/>
    <w:rsid w:val="00255625"/>
    <w:rsid w:val="00255938"/>
    <w:rsid w:val="00255B27"/>
    <w:rsid w:val="00256683"/>
    <w:rsid w:val="00256687"/>
    <w:rsid w:val="00256CBC"/>
    <w:rsid w:val="00256D7B"/>
    <w:rsid w:val="00256E01"/>
    <w:rsid w:val="00257959"/>
    <w:rsid w:val="002579E1"/>
    <w:rsid w:val="00257F24"/>
    <w:rsid w:val="002602FC"/>
    <w:rsid w:val="002613DC"/>
    <w:rsid w:val="0026144E"/>
    <w:rsid w:val="002614E2"/>
    <w:rsid w:val="00261A05"/>
    <w:rsid w:val="00262001"/>
    <w:rsid w:val="00262667"/>
    <w:rsid w:val="00262732"/>
    <w:rsid w:val="0026280B"/>
    <w:rsid w:val="00262F9C"/>
    <w:rsid w:val="002631DE"/>
    <w:rsid w:val="002631F3"/>
    <w:rsid w:val="00263807"/>
    <w:rsid w:val="00263E79"/>
    <w:rsid w:val="002642BD"/>
    <w:rsid w:val="00264311"/>
    <w:rsid w:val="0026433F"/>
    <w:rsid w:val="00264E53"/>
    <w:rsid w:val="0026507A"/>
    <w:rsid w:val="00265327"/>
    <w:rsid w:val="0026535F"/>
    <w:rsid w:val="002655F5"/>
    <w:rsid w:val="00265E75"/>
    <w:rsid w:val="00266019"/>
    <w:rsid w:val="002661F2"/>
    <w:rsid w:val="00266A8D"/>
    <w:rsid w:val="00266D8F"/>
    <w:rsid w:val="0026762F"/>
    <w:rsid w:val="002676DA"/>
    <w:rsid w:val="00267862"/>
    <w:rsid w:val="002679FA"/>
    <w:rsid w:val="00270006"/>
    <w:rsid w:val="0027013C"/>
    <w:rsid w:val="0027021B"/>
    <w:rsid w:val="002702A3"/>
    <w:rsid w:val="00270815"/>
    <w:rsid w:val="00270944"/>
    <w:rsid w:val="00271B02"/>
    <w:rsid w:val="00271FAA"/>
    <w:rsid w:val="002721B9"/>
    <w:rsid w:val="00272591"/>
    <w:rsid w:val="00272697"/>
    <w:rsid w:val="00272804"/>
    <w:rsid w:val="00273377"/>
    <w:rsid w:val="00273433"/>
    <w:rsid w:val="00273475"/>
    <w:rsid w:val="00273510"/>
    <w:rsid w:val="00273577"/>
    <w:rsid w:val="00273A7A"/>
    <w:rsid w:val="00273AE9"/>
    <w:rsid w:val="00273DF1"/>
    <w:rsid w:val="002742E0"/>
    <w:rsid w:val="00274627"/>
    <w:rsid w:val="00274654"/>
    <w:rsid w:val="00274AEA"/>
    <w:rsid w:val="00275777"/>
    <w:rsid w:val="00275793"/>
    <w:rsid w:val="00275F9D"/>
    <w:rsid w:val="002766BE"/>
    <w:rsid w:val="002769E7"/>
    <w:rsid w:val="00276A2F"/>
    <w:rsid w:val="00276FCD"/>
    <w:rsid w:val="002779A8"/>
    <w:rsid w:val="0028001E"/>
    <w:rsid w:val="002800F0"/>
    <w:rsid w:val="0028023B"/>
    <w:rsid w:val="00280A9C"/>
    <w:rsid w:val="00281059"/>
    <w:rsid w:val="00281100"/>
    <w:rsid w:val="0028131C"/>
    <w:rsid w:val="00281430"/>
    <w:rsid w:val="0028186A"/>
    <w:rsid w:val="0028230F"/>
    <w:rsid w:val="002825CC"/>
    <w:rsid w:val="002829DA"/>
    <w:rsid w:val="00283435"/>
    <w:rsid w:val="0028399C"/>
    <w:rsid w:val="00283A84"/>
    <w:rsid w:val="00284403"/>
    <w:rsid w:val="0028496A"/>
    <w:rsid w:val="00284CA4"/>
    <w:rsid w:val="00285340"/>
    <w:rsid w:val="00285745"/>
    <w:rsid w:val="00285B54"/>
    <w:rsid w:val="00286665"/>
    <w:rsid w:val="002866FA"/>
    <w:rsid w:val="0028672E"/>
    <w:rsid w:val="00286890"/>
    <w:rsid w:val="00287111"/>
    <w:rsid w:val="002872A8"/>
    <w:rsid w:val="002873D4"/>
    <w:rsid w:val="002873FD"/>
    <w:rsid w:val="00290265"/>
    <w:rsid w:val="00290299"/>
    <w:rsid w:val="002904B1"/>
    <w:rsid w:val="002904B3"/>
    <w:rsid w:val="002904C5"/>
    <w:rsid w:val="002909D9"/>
    <w:rsid w:val="00290BBB"/>
    <w:rsid w:val="002912B8"/>
    <w:rsid w:val="002914C8"/>
    <w:rsid w:val="002918E8"/>
    <w:rsid w:val="00292971"/>
    <w:rsid w:val="00292AD4"/>
    <w:rsid w:val="00292C91"/>
    <w:rsid w:val="0029312B"/>
    <w:rsid w:val="002932CD"/>
    <w:rsid w:val="00293B1D"/>
    <w:rsid w:val="00294195"/>
    <w:rsid w:val="0029442E"/>
    <w:rsid w:val="002945C7"/>
    <w:rsid w:val="00294734"/>
    <w:rsid w:val="00294CFF"/>
    <w:rsid w:val="0029530B"/>
    <w:rsid w:val="002956DE"/>
    <w:rsid w:val="00295767"/>
    <w:rsid w:val="00295AE0"/>
    <w:rsid w:val="00295DEB"/>
    <w:rsid w:val="002960D5"/>
    <w:rsid w:val="002962A9"/>
    <w:rsid w:val="0029633E"/>
    <w:rsid w:val="002968D8"/>
    <w:rsid w:val="00296DDD"/>
    <w:rsid w:val="00296E4F"/>
    <w:rsid w:val="00296F86"/>
    <w:rsid w:val="002974ED"/>
    <w:rsid w:val="00297C80"/>
    <w:rsid w:val="00297D07"/>
    <w:rsid w:val="00297DB8"/>
    <w:rsid w:val="002A022C"/>
    <w:rsid w:val="002A073C"/>
    <w:rsid w:val="002A096B"/>
    <w:rsid w:val="002A09AB"/>
    <w:rsid w:val="002A0AD7"/>
    <w:rsid w:val="002A0F6E"/>
    <w:rsid w:val="002A14CA"/>
    <w:rsid w:val="002A1B23"/>
    <w:rsid w:val="002A399D"/>
    <w:rsid w:val="002A3A53"/>
    <w:rsid w:val="002A40C2"/>
    <w:rsid w:val="002A4135"/>
    <w:rsid w:val="002A4230"/>
    <w:rsid w:val="002A4937"/>
    <w:rsid w:val="002A56B6"/>
    <w:rsid w:val="002A591B"/>
    <w:rsid w:val="002A5F9D"/>
    <w:rsid w:val="002A612E"/>
    <w:rsid w:val="002A6BB7"/>
    <w:rsid w:val="002A6C2C"/>
    <w:rsid w:val="002A6F87"/>
    <w:rsid w:val="002A7158"/>
    <w:rsid w:val="002A7875"/>
    <w:rsid w:val="002A7BB0"/>
    <w:rsid w:val="002A7BF9"/>
    <w:rsid w:val="002B0031"/>
    <w:rsid w:val="002B07CA"/>
    <w:rsid w:val="002B0E75"/>
    <w:rsid w:val="002B0F0E"/>
    <w:rsid w:val="002B1090"/>
    <w:rsid w:val="002B1672"/>
    <w:rsid w:val="002B1916"/>
    <w:rsid w:val="002B1BF2"/>
    <w:rsid w:val="002B20E1"/>
    <w:rsid w:val="002B218C"/>
    <w:rsid w:val="002B2599"/>
    <w:rsid w:val="002B2859"/>
    <w:rsid w:val="002B292D"/>
    <w:rsid w:val="002B2B27"/>
    <w:rsid w:val="002B2DF6"/>
    <w:rsid w:val="002B2E1D"/>
    <w:rsid w:val="002B2E9D"/>
    <w:rsid w:val="002B2F6B"/>
    <w:rsid w:val="002B2F7B"/>
    <w:rsid w:val="002B3020"/>
    <w:rsid w:val="002B3049"/>
    <w:rsid w:val="002B3762"/>
    <w:rsid w:val="002B3D3F"/>
    <w:rsid w:val="002B3FA5"/>
    <w:rsid w:val="002B4608"/>
    <w:rsid w:val="002B49F7"/>
    <w:rsid w:val="002B4A28"/>
    <w:rsid w:val="002B4BE7"/>
    <w:rsid w:val="002B4D4B"/>
    <w:rsid w:val="002B515A"/>
    <w:rsid w:val="002B526B"/>
    <w:rsid w:val="002B54DC"/>
    <w:rsid w:val="002B55D5"/>
    <w:rsid w:val="002B5DFA"/>
    <w:rsid w:val="002B60DB"/>
    <w:rsid w:val="002B6949"/>
    <w:rsid w:val="002B6BF5"/>
    <w:rsid w:val="002B71D7"/>
    <w:rsid w:val="002B7336"/>
    <w:rsid w:val="002B73D1"/>
    <w:rsid w:val="002B78B5"/>
    <w:rsid w:val="002B7FF5"/>
    <w:rsid w:val="002C00F1"/>
    <w:rsid w:val="002C0713"/>
    <w:rsid w:val="002C0F43"/>
    <w:rsid w:val="002C11B3"/>
    <w:rsid w:val="002C123D"/>
    <w:rsid w:val="002C15F2"/>
    <w:rsid w:val="002C1A04"/>
    <w:rsid w:val="002C1BEF"/>
    <w:rsid w:val="002C1CA2"/>
    <w:rsid w:val="002C1E70"/>
    <w:rsid w:val="002C2435"/>
    <w:rsid w:val="002C2590"/>
    <w:rsid w:val="002C2A81"/>
    <w:rsid w:val="002C4709"/>
    <w:rsid w:val="002C472D"/>
    <w:rsid w:val="002C5380"/>
    <w:rsid w:val="002C560F"/>
    <w:rsid w:val="002C58F4"/>
    <w:rsid w:val="002C5C4D"/>
    <w:rsid w:val="002C6398"/>
    <w:rsid w:val="002C6471"/>
    <w:rsid w:val="002C6F46"/>
    <w:rsid w:val="002C6FAE"/>
    <w:rsid w:val="002C7B62"/>
    <w:rsid w:val="002C7DD7"/>
    <w:rsid w:val="002D0396"/>
    <w:rsid w:val="002D0402"/>
    <w:rsid w:val="002D05BF"/>
    <w:rsid w:val="002D0A18"/>
    <w:rsid w:val="002D19CC"/>
    <w:rsid w:val="002D20C8"/>
    <w:rsid w:val="002D2271"/>
    <w:rsid w:val="002D2BD4"/>
    <w:rsid w:val="002D351B"/>
    <w:rsid w:val="002D4020"/>
    <w:rsid w:val="002D4CD6"/>
    <w:rsid w:val="002D5CB9"/>
    <w:rsid w:val="002D6574"/>
    <w:rsid w:val="002D72E2"/>
    <w:rsid w:val="002D72FD"/>
    <w:rsid w:val="002D7995"/>
    <w:rsid w:val="002E15C4"/>
    <w:rsid w:val="002E1DB0"/>
    <w:rsid w:val="002E2237"/>
    <w:rsid w:val="002E37EA"/>
    <w:rsid w:val="002E490C"/>
    <w:rsid w:val="002E495A"/>
    <w:rsid w:val="002E4A7A"/>
    <w:rsid w:val="002E4AA5"/>
    <w:rsid w:val="002E51B2"/>
    <w:rsid w:val="002E5868"/>
    <w:rsid w:val="002E59D1"/>
    <w:rsid w:val="002E5AC1"/>
    <w:rsid w:val="002E63F0"/>
    <w:rsid w:val="002E6606"/>
    <w:rsid w:val="002E67D4"/>
    <w:rsid w:val="002E692E"/>
    <w:rsid w:val="002E7943"/>
    <w:rsid w:val="002E79D2"/>
    <w:rsid w:val="002E7B23"/>
    <w:rsid w:val="002F0017"/>
    <w:rsid w:val="002F00E4"/>
    <w:rsid w:val="002F01E5"/>
    <w:rsid w:val="002F03F5"/>
    <w:rsid w:val="002F1380"/>
    <w:rsid w:val="002F16FD"/>
    <w:rsid w:val="002F17C5"/>
    <w:rsid w:val="002F1A37"/>
    <w:rsid w:val="002F1BD6"/>
    <w:rsid w:val="002F2023"/>
    <w:rsid w:val="002F2386"/>
    <w:rsid w:val="002F276E"/>
    <w:rsid w:val="002F3744"/>
    <w:rsid w:val="002F3DCB"/>
    <w:rsid w:val="002F3E35"/>
    <w:rsid w:val="002F3ECF"/>
    <w:rsid w:val="002F4102"/>
    <w:rsid w:val="002F4656"/>
    <w:rsid w:val="002F47DE"/>
    <w:rsid w:val="002F4D9F"/>
    <w:rsid w:val="002F4DD0"/>
    <w:rsid w:val="002F4E03"/>
    <w:rsid w:val="002F57E6"/>
    <w:rsid w:val="002F58C5"/>
    <w:rsid w:val="002F5F45"/>
    <w:rsid w:val="002F60D4"/>
    <w:rsid w:val="002F653C"/>
    <w:rsid w:val="002F69ED"/>
    <w:rsid w:val="002F6ABD"/>
    <w:rsid w:val="002F6DD6"/>
    <w:rsid w:val="002F73B3"/>
    <w:rsid w:val="002F7853"/>
    <w:rsid w:val="002F7942"/>
    <w:rsid w:val="002F7A82"/>
    <w:rsid w:val="003002F6"/>
    <w:rsid w:val="00300701"/>
    <w:rsid w:val="00300D67"/>
    <w:rsid w:val="00300F5E"/>
    <w:rsid w:val="00301498"/>
    <w:rsid w:val="00301878"/>
    <w:rsid w:val="003018E4"/>
    <w:rsid w:val="00301A13"/>
    <w:rsid w:val="00301BF6"/>
    <w:rsid w:val="00301E4A"/>
    <w:rsid w:val="00301EBD"/>
    <w:rsid w:val="00302110"/>
    <w:rsid w:val="00302E61"/>
    <w:rsid w:val="00304212"/>
    <w:rsid w:val="00304B89"/>
    <w:rsid w:val="003050B1"/>
    <w:rsid w:val="003050EE"/>
    <w:rsid w:val="00305370"/>
    <w:rsid w:val="00306C01"/>
    <w:rsid w:val="00307136"/>
    <w:rsid w:val="003072DB"/>
    <w:rsid w:val="003079E1"/>
    <w:rsid w:val="00307C22"/>
    <w:rsid w:val="00307DAF"/>
    <w:rsid w:val="003101C9"/>
    <w:rsid w:val="0031028A"/>
    <w:rsid w:val="00310329"/>
    <w:rsid w:val="0031033F"/>
    <w:rsid w:val="00310386"/>
    <w:rsid w:val="003117B4"/>
    <w:rsid w:val="003117E1"/>
    <w:rsid w:val="00311BC5"/>
    <w:rsid w:val="00311D9A"/>
    <w:rsid w:val="00312698"/>
    <w:rsid w:val="00312A0E"/>
    <w:rsid w:val="0031320D"/>
    <w:rsid w:val="003134D6"/>
    <w:rsid w:val="00313C5B"/>
    <w:rsid w:val="00313EAE"/>
    <w:rsid w:val="00314EF7"/>
    <w:rsid w:val="00315604"/>
    <w:rsid w:val="00315667"/>
    <w:rsid w:val="003158A0"/>
    <w:rsid w:val="0031591B"/>
    <w:rsid w:val="00315F8A"/>
    <w:rsid w:val="003162B3"/>
    <w:rsid w:val="0031697B"/>
    <w:rsid w:val="00316983"/>
    <w:rsid w:val="0031713D"/>
    <w:rsid w:val="00317221"/>
    <w:rsid w:val="003172FC"/>
    <w:rsid w:val="00317868"/>
    <w:rsid w:val="00317A0C"/>
    <w:rsid w:val="00317DCA"/>
    <w:rsid w:val="0032009B"/>
    <w:rsid w:val="00320271"/>
    <w:rsid w:val="00320337"/>
    <w:rsid w:val="0032091D"/>
    <w:rsid w:val="003209B9"/>
    <w:rsid w:val="00321066"/>
    <w:rsid w:val="0032127B"/>
    <w:rsid w:val="00321B6C"/>
    <w:rsid w:val="00321B87"/>
    <w:rsid w:val="00321D86"/>
    <w:rsid w:val="0032335C"/>
    <w:rsid w:val="00324219"/>
    <w:rsid w:val="00324504"/>
    <w:rsid w:val="00324644"/>
    <w:rsid w:val="003246C0"/>
    <w:rsid w:val="00324722"/>
    <w:rsid w:val="003251C5"/>
    <w:rsid w:val="0032521B"/>
    <w:rsid w:val="0032546C"/>
    <w:rsid w:val="003255A5"/>
    <w:rsid w:val="00325C78"/>
    <w:rsid w:val="0032601A"/>
    <w:rsid w:val="0032605C"/>
    <w:rsid w:val="0032697A"/>
    <w:rsid w:val="00326A2B"/>
    <w:rsid w:val="00326D3A"/>
    <w:rsid w:val="00326F2D"/>
    <w:rsid w:val="00327A44"/>
    <w:rsid w:val="00327A45"/>
    <w:rsid w:val="0033067E"/>
    <w:rsid w:val="003307C2"/>
    <w:rsid w:val="00330842"/>
    <w:rsid w:val="00330E78"/>
    <w:rsid w:val="00331347"/>
    <w:rsid w:val="0033181E"/>
    <w:rsid w:val="00331A66"/>
    <w:rsid w:val="00331C6E"/>
    <w:rsid w:val="00332847"/>
    <w:rsid w:val="00332C41"/>
    <w:rsid w:val="00332D00"/>
    <w:rsid w:val="00332EFB"/>
    <w:rsid w:val="00332F12"/>
    <w:rsid w:val="003336BA"/>
    <w:rsid w:val="0033388F"/>
    <w:rsid w:val="003338AE"/>
    <w:rsid w:val="00334A6E"/>
    <w:rsid w:val="00334AD3"/>
    <w:rsid w:val="00334D03"/>
    <w:rsid w:val="00335398"/>
    <w:rsid w:val="00335732"/>
    <w:rsid w:val="00335D3A"/>
    <w:rsid w:val="00336072"/>
    <w:rsid w:val="003366C7"/>
    <w:rsid w:val="00336705"/>
    <w:rsid w:val="00336831"/>
    <w:rsid w:val="00336994"/>
    <w:rsid w:val="00336CBA"/>
    <w:rsid w:val="00336F61"/>
    <w:rsid w:val="00337304"/>
    <w:rsid w:val="003374F9"/>
    <w:rsid w:val="00337C78"/>
    <w:rsid w:val="00337D7E"/>
    <w:rsid w:val="00337DAF"/>
    <w:rsid w:val="00340302"/>
    <w:rsid w:val="0034041A"/>
    <w:rsid w:val="00340ADA"/>
    <w:rsid w:val="00340E29"/>
    <w:rsid w:val="00341217"/>
    <w:rsid w:val="0034193D"/>
    <w:rsid w:val="00341A4F"/>
    <w:rsid w:val="00341D2B"/>
    <w:rsid w:val="00343130"/>
    <w:rsid w:val="00343DD9"/>
    <w:rsid w:val="00344435"/>
    <w:rsid w:val="003444AE"/>
    <w:rsid w:val="0034458B"/>
    <w:rsid w:val="00344881"/>
    <w:rsid w:val="003451B8"/>
    <w:rsid w:val="0034531C"/>
    <w:rsid w:val="003454CF"/>
    <w:rsid w:val="003457B7"/>
    <w:rsid w:val="00345BA0"/>
    <w:rsid w:val="00345C61"/>
    <w:rsid w:val="00345ED7"/>
    <w:rsid w:val="0034685F"/>
    <w:rsid w:val="003469C4"/>
    <w:rsid w:val="003470A4"/>
    <w:rsid w:val="00347AAB"/>
    <w:rsid w:val="00347C51"/>
    <w:rsid w:val="00347F67"/>
    <w:rsid w:val="00350686"/>
    <w:rsid w:val="00350EE2"/>
    <w:rsid w:val="0035100F"/>
    <w:rsid w:val="0035108B"/>
    <w:rsid w:val="003513BF"/>
    <w:rsid w:val="00351D64"/>
    <w:rsid w:val="00351EF4"/>
    <w:rsid w:val="003521BE"/>
    <w:rsid w:val="003522D6"/>
    <w:rsid w:val="00352FD4"/>
    <w:rsid w:val="00353852"/>
    <w:rsid w:val="00353968"/>
    <w:rsid w:val="00353B05"/>
    <w:rsid w:val="00353C2D"/>
    <w:rsid w:val="00353EF5"/>
    <w:rsid w:val="003544B2"/>
    <w:rsid w:val="003546A5"/>
    <w:rsid w:val="00354BEF"/>
    <w:rsid w:val="00355127"/>
    <w:rsid w:val="00355482"/>
    <w:rsid w:val="00355C5F"/>
    <w:rsid w:val="003565FF"/>
    <w:rsid w:val="00357EAA"/>
    <w:rsid w:val="00360015"/>
    <w:rsid w:val="0036002A"/>
    <w:rsid w:val="0036053A"/>
    <w:rsid w:val="003616C9"/>
    <w:rsid w:val="00361875"/>
    <w:rsid w:val="003619F2"/>
    <w:rsid w:val="00361E10"/>
    <w:rsid w:val="00362F6D"/>
    <w:rsid w:val="003635CF"/>
    <w:rsid w:val="00363EA3"/>
    <w:rsid w:val="00363F03"/>
    <w:rsid w:val="0036413F"/>
    <w:rsid w:val="00364485"/>
    <w:rsid w:val="0036449B"/>
    <w:rsid w:val="00364E30"/>
    <w:rsid w:val="00364EBA"/>
    <w:rsid w:val="003654A4"/>
    <w:rsid w:val="00365770"/>
    <w:rsid w:val="00365AFB"/>
    <w:rsid w:val="00365E38"/>
    <w:rsid w:val="00365E46"/>
    <w:rsid w:val="003660FF"/>
    <w:rsid w:val="00366103"/>
    <w:rsid w:val="00366190"/>
    <w:rsid w:val="003661CB"/>
    <w:rsid w:val="003667B5"/>
    <w:rsid w:val="00366BA6"/>
    <w:rsid w:val="00366F76"/>
    <w:rsid w:val="0036738A"/>
    <w:rsid w:val="00367413"/>
    <w:rsid w:val="003677F8"/>
    <w:rsid w:val="00370095"/>
    <w:rsid w:val="003700DF"/>
    <w:rsid w:val="0037056D"/>
    <w:rsid w:val="00370717"/>
    <w:rsid w:val="0037072E"/>
    <w:rsid w:val="00371261"/>
    <w:rsid w:val="003712A0"/>
    <w:rsid w:val="003716E2"/>
    <w:rsid w:val="00371986"/>
    <w:rsid w:val="00371A54"/>
    <w:rsid w:val="00371A8D"/>
    <w:rsid w:val="00372462"/>
    <w:rsid w:val="003725CC"/>
    <w:rsid w:val="00372BDB"/>
    <w:rsid w:val="00372D66"/>
    <w:rsid w:val="0037318E"/>
    <w:rsid w:val="00373A48"/>
    <w:rsid w:val="00373AEF"/>
    <w:rsid w:val="00373B08"/>
    <w:rsid w:val="00374420"/>
    <w:rsid w:val="003747D5"/>
    <w:rsid w:val="00374B14"/>
    <w:rsid w:val="00374EB4"/>
    <w:rsid w:val="00375188"/>
    <w:rsid w:val="0037567A"/>
    <w:rsid w:val="00375855"/>
    <w:rsid w:val="00375AFE"/>
    <w:rsid w:val="00375E29"/>
    <w:rsid w:val="0037628F"/>
    <w:rsid w:val="00376A0E"/>
    <w:rsid w:val="00376ABC"/>
    <w:rsid w:val="00376CB7"/>
    <w:rsid w:val="00376DD0"/>
    <w:rsid w:val="00376FF0"/>
    <w:rsid w:val="00377AC4"/>
    <w:rsid w:val="00377CCB"/>
    <w:rsid w:val="00380301"/>
    <w:rsid w:val="0038156A"/>
    <w:rsid w:val="0038165A"/>
    <w:rsid w:val="003818BF"/>
    <w:rsid w:val="00381B85"/>
    <w:rsid w:val="00381EF7"/>
    <w:rsid w:val="00382641"/>
    <w:rsid w:val="0038279F"/>
    <w:rsid w:val="00383115"/>
    <w:rsid w:val="00383369"/>
    <w:rsid w:val="00383435"/>
    <w:rsid w:val="00383791"/>
    <w:rsid w:val="00383793"/>
    <w:rsid w:val="00384389"/>
    <w:rsid w:val="0038447A"/>
    <w:rsid w:val="00384D59"/>
    <w:rsid w:val="00384D7B"/>
    <w:rsid w:val="0038579E"/>
    <w:rsid w:val="00385A45"/>
    <w:rsid w:val="00385D38"/>
    <w:rsid w:val="00386132"/>
    <w:rsid w:val="00386153"/>
    <w:rsid w:val="00386360"/>
    <w:rsid w:val="003864FD"/>
    <w:rsid w:val="003866DD"/>
    <w:rsid w:val="00386ACF"/>
    <w:rsid w:val="003871F5"/>
    <w:rsid w:val="00387290"/>
    <w:rsid w:val="00387314"/>
    <w:rsid w:val="00387810"/>
    <w:rsid w:val="00387C0D"/>
    <w:rsid w:val="00387E50"/>
    <w:rsid w:val="003900D8"/>
    <w:rsid w:val="0039012F"/>
    <w:rsid w:val="0039047E"/>
    <w:rsid w:val="003904B7"/>
    <w:rsid w:val="003907AC"/>
    <w:rsid w:val="003907CB"/>
    <w:rsid w:val="00390C7F"/>
    <w:rsid w:val="00390F04"/>
    <w:rsid w:val="0039154B"/>
    <w:rsid w:val="00391919"/>
    <w:rsid w:val="00391B18"/>
    <w:rsid w:val="00391EBB"/>
    <w:rsid w:val="00392343"/>
    <w:rsid w:val="00392636"/>
    <w:rsid w:val="003929D3"/>
    <w:rsid w:val="00392C0B"/>
    <w:rsid w:val="00392FB2"/>
    <w:rsid w:val="0039330F"/>
    <w:rsid w:val="00393767"/>
    <w:rsid w:val="00393BC1"/>
    <w:rsid w:val="00393DC2"/>
    <w:rsid w:val="00394654"/>
    <w:rsid w:val="00394BCA"/>
    <w:rsid w:val="00394D7E"/>
    <w:rsid w:val="00395107"/>
    <w:rsid w:val="00395318"/>
    <w:rsid w:val="00395910"/>
    <w:rsid w:val="003959DB"/>
    <w:rsid w:val="00395D9C"/>
    <w:rsid w:val="00395EBF"/>
    <w:rsid w:val="003969F6"/>
    <w:rsid w:val="0039701B"/>
    <w:rsid w:val="003971A6"/>
    <w:rsid w:val="0039749B"/>
    <w:rsid w:val="0039767E"/>
    <w:rsid w:val="003979A1"/>
    <w:rsid w:val="00397CCA"/>
    <w:rsid w:val="00397CDC"/>
    <w:rsid w:val="003A0502"/>
    <w:rsid w:val="003A095B"/>
    <w:rsid w:val="003A137C"/>
    <w:rsid w:val="003A14C9"/>
    <w:rsid w:val="003A1E60"/>
    <w:rsid w:val="003A1E83"/>
    <w:rsid w:val="003A1FC5"/>
    <w:rsid w:val="003A1FDD"/>
    <w:rsid w:val="003A242A"/>
    <w:rsid w:val="003A2657"/>
    <w:rsid w:val="003A26CC"/>
    <w:rsid w:val="003A26DA"/>
    <w:rsid w:val="003A292F"/>
    <w:rsid w:val="003A2C9D"/>
    <w:rsid w:val="003A3018"/>
    <w:rsid w:val="003A311F"/>
    <w:rsid w:val="003A31DA"/>
    <w:rsid w:val="003A33F2"/>
    <w:rsid w:val="003A3914"/>
    <w:rsid w:val="003A39D5"/>
    <w:rsid w:val="003A3FED"/>
    <w:rsid w:val="003A4273"/>
    <w:rsid w:val="003A437A"/>
    <w:rsid w:val="003A475C"/>
    <w:rsid w:val="003A593A"/>
    <w:rsid w:val="003A62DB"/>
    <w:rsid w:val="003A63FF"/>
    <w:rsid w:val="003A6BA0"/>
    <w:rsid w:val="003A6E96"/>
    <w:rsid w:val="003A7177"/>
    <w:rsid w:val="003A7477"/>
    <w:rsid w:val="003A7505"/>
    <w:rsid w:val="003A7CE8"/>
    <w:rsid w:val="003A7EF2"/>
    <w:rsid w:val="003B02A7"/>
    <w:rsid w:val="003B0A8C"/>
    <w:rsid w:val="003B0DD7"/>
    <w:rsid w:val="003B0E6C"/>
    <w:rsid w:val="003B133B"/>
    <w:rsid w:val="003B1C1E"/>
    <w:rsid w:val="003B242F"/>
    <w:rsid w:val="003B243F"/>
    <w:rsid w:val="003B24E3"/>
    <w:rsid w:val="003B265D"/>
    <w:rsid w:val="003B2BE2"/>
    <w:rsid w:val="003B2C35"/>
    <w:rsid w:val="003B2FBB"/>
    <w:rsid w:val="003B2FF5"/>
    <w:rsid w:val="003B3019"/>
    <w:rsid w:val="003B3082"/>
    <w:rsid w:val="003B3228"/>
    <w:rsid w:val="003B3507"/>
    <w:rsid w:val="003B36BB"/>
    <w:rsid w:val="003B4207"/>
    <w:rsid w:val="003B488F"/>
    <w:rsid w:val="003B4945"/>
    <w:rsid w:val="003B4BA3"/>
    <w:rsid w:val="003B4E59"/>
    <w:rsid w:val="003B51B9"/>
    <w:rsid w:val="003B59A7"/>
    <w:rsid w:val="003B5AE6"/>
    <w:rsid w:val="003B5BB2"/>
    <w:rsid w:val="003B68E0"/>
    <w:rsid w:val="003B70BB"/>
    <w:rsid w:val="003B7146"/>
    <w:rsid w:val="003B745A"/>
    <w:rsid w:val="003B74AD"/>
    <w:rsid w:val="003B753A"/>
    <w:rsid w:val="003B765E"/>
    <w:rsid w:val="003B791D"/>
    <w:rsid w:val="003C042A"/>
    <w:rsid w:val="003C074C"/>
    <w:rsid w:val="003C0B57"/>
    <w:rsid w:val="003C0ED2"/>
    <w:rsid w:val="003C1292"/>
    <w:rsid w:val="003C139D"/>
    <w:rsid w:val="003C13DF"/>
    <w:rsid w:val="003C1584"/>
    <w:rsid w:val="003C183F"/>
    <w:rsid w:val="003C1DD5"/>
    <w:rsid w:val="003C244F"/>
    <w:rsid w:val="003C2728"/>
    <w:rsid w:val="003C2A36"/>
    <w:rsid w:val="003C2A6D"/>
    <w:rsid w:val="003C2B1F"/>
    <w:rsid w:val="003C3659"/>
    <w:rsid w:val="003C3BFE"/>
    <w:rsid w:val="003C3EBE"/>
    <w:rsid w:val="003C3F66"/>
    <w:rsid w:val="003C41C9"/>
    <w:rsid w:val="003C42C3"/>
    <w:rsid w:val="003C47CF"/>
    <w:rsid w:val="003C4921"/>
    <w:rsid w:val="003C4E9B"/>
    <w:rsid w:val="003C592C"/>
    <w:rsid w:val="003C5AB8"/>
    <w:rsid w:val="003C786C"/>
    <w:rsid w:val="003C7915"/>
    <w:rsid w:val="003C7BA9"/>
    <w:rsid w:val="003D0010"/>
    <w:rsid w:val="003D07C9"/>
    <w:rsid w:val="003D08C1"/>
    <w:rsid w:val="003D0B14"/>
    <w:rsid w:val="003D0ED1"/>
    <w:rsid w:val="003D0F08"/>
    <w:rsid w:val="003D18E6"/>
    <w:rsid w:val="003D1D96"/>
    <w:rsid w:val="003D1E51"/>
    <w:rsid w:val="003D2543"/>
    <w:rsid w:val="003D2555"/>
    <w:rsid w:val="003D266F"/>
    <w:rsid w:val="003D2716"/>
    <w:rsid w:val="003D28E3"/>
    <w:rsid w:val="003D3142"/>
    <w:rsid w:val="003D321B"/>
    <w:rsid w:val="003D36C4"/>
    <w:rsid w:val="003D3719"/>
    <w:rsid w:val="003D38BA"/>
    <w:rsid w:val="003D3FE1"/>
    <w:rsid w:val="003D4237"/>
    <w:rsid w:val="003D4260"/>
    <w:rsid w:val="003D4402"/>
    <w:rsid w:val="003D471C"/>
    <w:rsid w:val="003D5215"/>
    <w:rsid w:val="003D5350"/>
    <w:rsid w:val="003D53DB"/>
    <w:rsid w:val="003D55DE"/>
    <w:rsid w:val="003D5C78"/>
    <w:rsid w:val="003D5C81"/>
    <w:rsid w:val="003D5F9C"/>
    <w:rsid w:val="003D69FE"/>
    <w:rsid w:val="003D6E3B"/>
    <w:rsid w:val="003D70F2"/>
    <w:rsid w:val="003D7574"/>
    <w:rsid w:val="003D77FA"/>
    <w:rsid w:val="003D7B3F"/>
    <w:rsid w:val="003D7BBB"/>
    <w:rsid w:val="003E003B"/>
    <w:rsid w:val="003E00DC"/>
    <w:rsid w:val="003E03D0"/>
    <w:rsid w:val="003E069B"/>
    <w:rsid w:val="003E0F03"/>
    <w:rsid w:val="003E1354"/>
    <w:rsid w:val="003E1AF6"/>
    <w:rsid w:val="003E1C8A"/>
    <w:rsid w:val="003E1F03"/>
    <w:rsid w:val="003E207A"/>
    <w:rsid w:val="003E21F0"/>
    <w:rsid w:val="003E23B4"/>
    <w:rsid w:val="003E2465"/>
    <w:rsid w:val="003E25CF"/>
    <w:rsid w:val="003E266E"/>
    <w:rsid w:val="003E2E19"/>
    <w:rsid w:val="003E3003"/>
    <w:rsid w:val="003E436D"/>
    <w:rsid w:val="003E4EA8"/>
    <w:rsid w:val="003E4F15"/>
    <w:rsid w:val="003E52E4"/>
    <w:rsid w:val="003E54E9"/>
    <w:rsid w:val="003E59EB"/>
    <w:rsid w:val="003E5C1C"/>
    <w:rsid w:val="003E5CB5"/>
    <w:rsid w:val="003E61E2"/>
    <w:rsid w:val="003E6709"/>
    <w:rsid w:val="003E684D"/>
    <w:rsid w:val="003E69FB"/>
    <w:rsid w:val="003E6D4C"/>
    <w:rsid w:val="003E72DA"/>
    <w:rsid w:val="003E73FD"/>
    <w:rsid w:val="003E752B"/>
    <w:rsid w:val="003F0327"/>
    <w:rsid w:val="003F0395"/>
    <w:rsid w:val="003F04D4"/>
    <w:rsid w:val="003F05E9"/>
    <w:rsid w:val="003F06A0"/>
    <w:rsid w:val="003F09C7"/>
    <w:rsid w:val="003F16F2"/>
    <w:rsid w:val="003F1BE3"/>
    <w:rsid w:val="003F1C89"/>
    <w:rsid w:val="003F1CC7"/>
    <w:rsid w:val="003F1F0E"/>
    <w:rsid w:val="003F25E7"/>
    <w:rsid w:val="003F2615"/>
    <w:rsid w:val="003F29F7"/>
    <w:rsid w:val="003F2A16"/>
    <w:rsid w:val="003F2A3C"/>
    <w:rsid w:val="003F2F60"/>
    <w:rsid w:val="003F32E5"/>
    <w:rsid w:val="003F3612"/>
    <w:rsid w:val="003F3962"/>
    <w:rsid w:val="003F3F5F"/>
    <w:rsid w:val="003F4272"/>
    <w:rsid w:val="003F4435"/>
    <w:rsid w:val="003F45A7"/>
    <w:rsid w:val="003F45CD"/>
    <w:rsid w:val="003F45EF"/>
    <w:rsid w:val="003F4635"/>
    <w:rsid w:val="003F47F3"/>
    <w:rsid w:val="003F48EF"/>
    <w:rsid w:val="003F5166"/>
    <w:rsid w:val="003F53C5"/>
    <w:rsid w:val="003F5522"/>
    <w:rsid w:val="003F58AB"/>
    <w:rsid w:val="003F59FC"/>
    <w:rsid w:val="003F5B00"/>
    <w:rsid w:val="003F6750"/>
    <w:rsid w:val="003F69CF"/>
    <w:rsid w:val="003F6F14"/>
    <w:rsid w:val="003F7123"/>
    <w:rsid w:val="003F78B1"/>
    <w:rsid w:val="00400953"/>
    <w:rsid w:val="00401143"/>
    <w:rsid w:val="004015CB"/>
    <w:rsid w:val="004015DE"/>
    <w:rsid w:val="004015E5"/>
    <w:rsid w:val="00401601"/>
    <w:rsid w:val="00402210"/>
    <w:rsid w:val="00402606"/>
    <w:rsid w:val="0040288A"/>
    <w:rsid w:val="00402B27"/>
    <w:rsid w:val="00402C75"/>
    <w:rsid w:val="00402DD3"/>
    <w:rsid w:val="00402F57"/>
    <w:rsid w:val="00403237"/>
    <w:rsid w:val="004032AE"/>
    <w:rsid w:val="004034C6"/>
    <w:rsid w:val="00403D70"/>
    <w:rsid w:val="0040408E"/>
    <w:rsid w:val="0040464E"/>
    <w:rsid w:val="0040493E"/>
    <w:rsid w:val="00404C87"/>
    <w:rsid w:val="00404DFD"/>
    <w:rsid w:val="004050D4"/>
    <w:rsid w:val="0040523C"/>
    <w:rsid w:val="00405563"/>
    <w:rsid w:val="00405F59"/>
    <w:rsid w:val="00406213"/>
    <w:rsid w:val="00406E18"/>
    <w:rsid w:val="00406E6C"/>
    <w:rsid w:val="0040782D"/>
    <w:rsid w:val="00407C18"/>
    <w:rsid w:val="00407F12"/>
    <w:rsid w:val="00407FA9"/>
    <w:rsid w:val="004100BC"/>
    <w:rsid w:val="00410577"/>
    <w:rsid w:val="00410587"/>
    <w:rsid w:val="004107E7"/>
    <w:rsid w:val="00410AA5"/>
    <w:rsid w:val="00410AB9"/>
    <w:rsid w:val="00410EA8"/>
    <w:rsid w:val="004111B3"/>
    <w:rsid w:val="004114B3"/>
    <w:rsid w:val="00411902"/>
    <w:rsid w:val="00411A65"/>
    <w:rsid w:val="00412260"/>
    <w:rsid w:val="0041239A"/>
    <w:rsid w:val="00412C83"/>
    <w:rsid w:val="00412DDB"/>
    <w:rsid w:val="00413299"/>
    <w:rsid w:val="004132F8"/>
    <w:rsid w:val="0041343A"/>
    <w:rsid w:val="00413B46"/>
    <w:rsid w:val="00414396"/>
    <w:rsid w:val="004143E1"/>
    <w:rsid w:val="00414BD4"/>
    <w:rsid w:val="00415751"/>
    <w:rsid w:val="004158FB"/>
    <w:rsid w:val="00415A23"/>
    <w:rsid w:val="004160E5"/>
    <w:rsid w:val="00416A71"/>
    <w:rsid w:val="00416D68"/>
    <w:rsid w:val="00416EC9"/>
    <w:rsid w:val="00417086"/>
    <w:rsid w:val="00417442"/>
    <w:rsid w:val="00417804"/>
    <w:rsid w:val="004201F6"/>
    <w:rsid w:val="004202ED"/>
    <w:rsid w:val="00420D64"/>
    <w:rsid w:val="00420F90"/>
    <w:rsid w:val="00421A66"/>
    <w:rsid w:val="00421B46"/>
    <w:rsid w:val="00421DE7"/>
    <w:rsid w:val="00422C54"/>
    <w:rsid w:val="0042317D"/>
    <w:rsid w:val="00423B39"/>
    <w:rsid w:val="004240D2"/>
    <w:rsid w:val="00424396"/>
    <w:rsid w:val="0042463C"/>
    <w:rsid w:val="00424730"/>
    <w:rsid w:val="004249FB"/>
    <w:rsid w:val="00424BE5"/>
    <w:rsid w:val="00424C45"/>
    <w:rsid w:val="00424E87"/>
    <w:rsid w:val="00424E88"/>
    <w:rsid w:val="00425F33"/>
    <w:rsid w:val="004261C6"/>
    <w:rsid w:val="00426206"/>
    <w:rsid w:val="00426333"/>
    <w:rsid w:val="00426632"/>
    <w:rsid w:val="00426745"/>
    <w:rsid w:val="00426C4B"/>
    <w:rsid w:val="00426EF5"/>
    <w:rsid w:val="00426F77"/>
    <w:rsid w:val="004270CE"/>
    <w:rsid w:val="00427183"/>
    <w:rsid w:val="0042737A"/>
    <w:rsid w:val="004273D2"/>
    <w:rsid w:val="004274C5"/>
    <w:rsid w:val="00427619"/>
    <w:rsid w:val="004276FA"/>
    <w:rsid w:val="00427DFB"/>
    <w:rsid w:val="00427F01"/>
    <w:rsid w:val="0043082D"/>
    <w:rsid w:val="0043091B"/>
    <w:rsid w:val="00430D68"/>
    <w:rsid w:val="00430EF4"/>
    <w:rsid w:val="00431352"/>
    <w:rsid w:val="00431607"/>
    <w:rsid w:val="00431AC7"/>
    <w:rsid w:val="00432B74"/>
    <w:rsid w:val="00433640"/>
    <w:rsid w:val="0043364B"/>
    <w:rsid w:val="004338E6"/>
    <w:rsid w:val="00433DF4"/>
    <w:rsid w:val="00434743"/>
    <w:rsid w:val="004347B1"/>
    <w:rsid w:val="00434D84"/>
    <w:rsid w:val="00434E60"/>
    <w:rsid w:val="0043508C"/>
    <w:rsid w:val="00435DC6"/>
    <w:rsid w:val="00435F7B"/>
    <w:rsid w:val="004362FF"/>
    <w:rsid w:val="00436394"/>
    <w:rsid w:val="00436CC3"/>
    <w:rsid w:val="00436F68"/>
    <w:rsid w:val="004371D3"/>
    <w:rsid w:val="004372FA"/>
    <w:rsid w:val="00437431"/>
    <w:rsid w:val="0043789E"/>
    <w:rsid w:val="00437FD9"/>
    <w:rsid w:val="00440522"/>
    <w:rsid w:val="00440A7D"/>
    <w:rsid w:val="00440B19"/>
    <w:rsid w:val="0044169B"/>
    <w:rsid w:val="00442243"/>
    <w:rsid w:val="004424AE"/>
    <w:rsid w:val="0044314E"/>
    <w:rsid w:val="00443206"/>
    <w:rsid w:val="0044369A"/>
    <w:rsid w:val="00443A57"/>
    <w:rsid w:val="00443A6F"/>
    <w:rsid w:val="00443AE9"/>
    <w:rsid w:val="00443ED9"/>
    <w:rsid w:val="00444104"/>
    <w:rsid w:val="004441F5"/>
    <w:rsid w:val="00444433"/>
    <w:rsid w:val="00444BC1"/>
    <w:rsid w:val="00445162"/>
    <w:rsid w:val="00445172"/>
    <w:rsid w:val="0044575B"/>
    <w:rsid w:val="00445EED"/>
    <w:rsid w:val="00446348"/>
    <w:rsid w:val="0044637A"/>
    <w:rsid w:val="004469B3"/>
    <w:rsid w:val="00446CF9"/>
    <w:rsid w:val="0044712D"/>
    <w:rsid w:val="00447A3D"/>
    <w:rsid w:val="004503FF"/>
    <w:rsid w:val="0045072E"/>
    <w:rsid w:val="00450733"/>
    <w:rsid w:val="00450BD6"/>
    <w:rsid w:val="00450CC3"/>
    <w:rsid w:val="004513A1"/>
    <w:rsid w:val="004520FC"/>
    <w:rsid w:val="0045232B"/>
    <w:rsid w:val="004523EC"/>
    <w:rsid w:val="00452841"/>
    <w:rsid w:val="00452894"/>
    <w:rsid w:val="00452984"/>
    <w:rsid w:val="004529F0"/>
    <w:rsid w:val="00452DB6"/>
    <w:rsid w:val="00453018"/>
    <w:rsid w:val="0045311D"/>
    <w:rsid w:val="004531C4"/>
    <w:rsid w:val="004531CE"/>
    <w:rsid w:val="0045326D"/>
    <w:rsid w:val="00453BAA"/>
    <w:rsid w:val="00453D60"/>
    <w:rsid w:val="00454086"/>
    <w:rsid w:val="00454C46"/>
    <w:rsid w:val="00455121"/>
    <w:rsid w:val="00455795"/>
    <w:rsid w:val="004562EF"/>
    <w:rsid w:val="0045686E"/>
    <w:rsid w:val="00456997"/>
    <w:rsid w:val="00457572"/>
    <w:rsid w:val="00457757"/>
    <w:rsid w:val="00457F9A"/>
    <w:rsid w:val="00457FA4"/>
    <w:rsid w:val="0046048E"/>
    <w:rsid w:val="004604F9"/>
    <w:rsid w:val="00460995"/>
    <w:rsid w:val="00460A62"/>
    <w:rsid w:val="00460C2B"/>
    <w:rsid w:val="00460E9D"/>
    <w:rsid w:val="00460FEC"/>
    <w:rsid w:val="00461077"/>
    <w:rsid w:val="0046139A"/>
    <w:rsid w:val="00461502"/>
    <w:rsid w:val="004618F8"/>
    <w:rsid w:val="004621E6"/>
    <w:rsid w:val="004622F2"/>
    <w:rsid w:val="00462381"/>
    <w:rsid w:val="0046246E"/>
    <w:rsid w:val="00462553"/>
    <w:rsid w:val="0046267B"/>
    <w:rsid w:val="00462874"/>
    <w:rsid w:val="00462887"/>
    <w:rsid w:val="00462A2F"/>
    <w:rsid w:val="004632C8"/>
    <w:rsid w:val="004634EE"/>
    <w:rsid w:val="00463927"/>
    <w:rsid w:val="00463F29"/>
    <w:rsid w:val="004642A5"/>
    <w:rsid w:val="004644E4"/>
    <w:rsid w:val="004652AB"/>
    <w:rsid w:val="0046532F"/>
    <w:rsid w:val="004659C2"/>
    <w:rsid w:val="00465CA6"/>
    <w:rsid w:val="00466060"/>
    <w:rsid w:val="00466D53"/>
    <w:rsid w:val="00466F2A"/>
    <w:rsid w:val="00467400"/>
    <w:rsid w:val="00467604"/>
    <w:rsid w:val="004677B1"/>
    <w:rsid w:val="00467ACC"/>
    <w:rsid w:val="00467CC1"/>
    <w:rsid w:val="00467E38"/>
    <w:rsid w:val="0047077F"/>
    <w:rsid w:val="004708A4"/>
    <w:rsid w:val="00470D85"/>
    <w:rsid w:val="004715A1"/>
    <w:rsid w:val="004715BD"/>
    <w:rsid w:val="00471A51"/>
    <w:rsid w:val="00472001"/>
    <w:rsid w:val="004721EC"/>
    <w:rsid w:val="004729B6"/>
    <w:rsid w:val="00472DF5"/>
    <w:rsid w:val="004734E2"/>
    <w:rsid w:val="004735D3"/>
    <w:rsid w:val="0047387A"/>
    <w:rsid w:val="00473D60"/>
    <w:rsid w:val="00473EA1"/>
    <w:rsid w:val="00474834"/>
    <w:rsid w:val="00474A97"/>
    <w:rsid w:val="00474B53"/>
    <w:rsid w:val="00474C96"/>
    <w:rsid w:val="00475DFB"/>
    <w:rsid w:val="0047621E"/>
    <w:rsid w:val="00476659"/>
    <w:rsid w:val="00476C57"/>
    <w:rsid w:val="00477121"/>
    <w:rsid w:val="0047729C"/>
    <w:rsid w:val="00477681"/>
    <w:rsid w:val="00477845"/>
    <w:rsid w:val="00477AB1"/>
    <w:rsid w:val="00477C1C"/>
    <w:rsid w:val="0048000C"/>
    <w:rsid w:val="00480D9E"/>
    <w:rsid w:val="00480E96"/>
    <w:rsid w:val="004811B1"/>
    <w:rsid w:val="00481B2A"/>
    <w:rsid w:val="00482047"/>
    <w:rsid w:val="004823A9"/>
    <w:rsid w:val="004823BC"/>
    <w:rsid w:val="0048256F"/>
    <w:rsid w:val="00482835"/>
    <w:rsid w:val="00482BF9"/>
    <w:rsid w:val="004836F9"/>
    <w:rsid w:val="00483A1F"/>
    <w:rsid w:val="00483A60"/>
    <w:rsid w:val="00483C2C"/>
    <w:rsid w:val="00483D21"/>
    <w:rsid w:val="00483FAE"/>
    <w:rsid w:val="0048470E"/>
    <w:rsid w:val="00485497"/>
    <w:rsid w:val="00485AAE"/>
    <w:rsid w:val="004863B9"/>
    <w:rsid w:val="004867A3"/>
    <w:rsid w:val="0048769F"/>
    <w:rsid w:val="00487860"/>
    <w:rsid w:val="00487978"/>
    <w:rsid w:val="004879EB"/>
    <w:rsid w:val="00487F95"/>
    <w:rsid w:val="00490737"/>
    <w:rsid w:val="00491624"/>
    <w:rsid w:val="00491BAE"/>
    <w:rsid w:val="00492021"/>
    <w:rsid w:val="00492449"/>
    <w:rsid w:val="00492652"/>
    <w:rsid w:val="004927A0"/>
    <w:rsid w:val="00493012"/>
    <w:rsid w:val="00493DB2"/>
    <w:rsid w:val="00493E9C"/>
    <w:rsid w:val="00494B0B"/>
    <w:rsid w:val="00494BAE"/>
    <w:rsid w:val="004953D3"/>
    <w:rsid w:val="0049573F"/>
    <w:rsid w:val="004959E3"/>
    <w:rsid w:val="004959E7"/>
    <w:rsid w:val="00495FA6"/>
    <w:rsid w:val="00496518"/>
    <w:rsid w:val="0049751A"/>
    <w:rsid w:val="00497740"/>
    <w:rsid w:val="00497762"/>
    <w:rsid w:val="0049779E"/>
    <w:rsid w:val="00497B5A"/>
    <w:rsid w:val="00497C73"/>
    <w:rsid w:val="004A00C1"/>
    <w:rsid w:val="004A0223"/>
    <w:rsid w:val="004A05A5"/>
    <w:rsid w:val="004A082C"/>
    <w:rsid w:val="004A0B8A"/>
    <w:rsid w:val="004A0D3A"/>
    <w:rsid w:val="004A0D7B"/>
    <w:rsid w:val="004A13B7"/>
    <w:rsid w:val="004A16A4"/>
    <w:rsid w:val="004A1936"/>
    <w:rsid w:val="004A1BEA"/>
    <w:rsid w:val="004A1F1C"/>
    <w:rsid w:val="004A226F"/>
    <w:rsid w:val="004A23F9"/>
    <w:rsid w:val="004A32B6"/>
    <w:rsid w:val="004A3386"/>
    <w:rsid w:val="004A380D"/>
    <w:rsid w:val="004A3A0D"/>
    <w:rsid w:val="004A3B25"/>
    <w:rsid w:val="004A3DFB"/>
    <w:rsid w:val="004A41A9"/>
    <w:rsid w:val="004A4249"/>
    <w:rsid w:val="004A4933"/>
    <w:rsid w:val="004A4EB7"/>
    <w:rsid w:val="004A4F36"/>
    <w:rsid w:val="004A5062"/>
    <w:rsid w:val="004A53A3"/>
    <w:rsid w:val="004A5565"/>
    <w:rsid w:val="004A572B"/>
    <w:rsid w:val="004A586D"/>
    <w:rsid w:val="004A590C"/>
    <w:rsid w:val="004A5BC1"/>
    <w:rsid w:val="004A5CA6"/>
    <w:rsid w:val="004A5D4C"/>
    <w:rsid w:val="004A644F"/>
    <w:rsid w:val="004A6AE5"/>
    <w:rsid w:val="004A6C70"/>
    <w:rsid w:val="004A6DFB"/>
    <w:rsid w:val="004A7462"/>
    <w:rsid w:val="004A7475"/>
    <w:rsid w:val="004A79F2"/>
    <w:rsid w:val="004A7C02"/>
    <w:rsid w:val="004B0883"/>
    <w:rsid w:val="004B09DC"/>
    <w:rsid w:val="004B0B65"/>
    <w:rsid w:val="004B0C97"/>
    <w:rsid w:val="004B1376"/>
    <w:rsid w:val="004B1A75"/>
    <w:rsid w:val="004B1CF0"/>
    <w:rsid w:val="004B2036"/>
    <w:rsid w:val="004B214D"/>
    <w:rsid w:val="004B21C4"/>
    <w:rsid w:val="004B23EA"/>
    <w:rsid w:val="004B26EF"/>
    <w:rsid w:val="004B295C"/>
    <w:rsid w:val="004B2E20"/>
    <w:rsid w:val="004B2FA2"/>
    <w:rsid w:val="004B2FC6"/>
    <w:rsid w:val="004B3439"/>
    <w:rsid w:val="004B35DE"/>
    <w:rsid w:val="004B3777"/>
    <w:rsid w:val="004B3914"/>
    <w:rsid w:val="004B4278"/>
    <w:rsid w:val="004B4348"/>
    <w:rsid w:val="004B479F"/>
    <w:rsid w:val="004B4E2B"/>
    <w:rsid w:val="004B509C"/>
    <w:rsid w:val="004B519D"/>
    <w:rsid w:val="004B53C7"/>
    <w:rsid w:val="004B59CE"/>
    <w:rsid w:val="004B6077"/>
    <w:rsid w:val="004B6367"/>
    <w:rsid w:val="004B76E9"/>
    <w:rsid w:val="004C068C"/>
    <w:rsid w:val="004C0FCD"/>
    <w:rsid w:val="004C12C7"/>
    <w:rsid w:val="004C1390"/>
    <w:rsid w:val="004C165F"/>
    <w:rsid w:val="004C17DA"/>
    <w:rsid w:val="004C18E7"/>
    <w:rsid w:val="004C1EFD"/>
    <w:rsid w:val="004C1FFC"/>
    <w:rsid w:val="004C2505"/>
    <w:rsid w:val="004C26F2"/>
    <w:rsid w:val="004C271A"/>
    <w:rsid w:val="004C2770"/>
    <w:rsid w:val="004C2906"/>
    <w:rsid w:val="004C2A84"/>
    <w:rsid w:val="004C34B3"/>
    <w:rsid w:val="004C36E4"/>
    <w:rsid w:val="004C396E"/>
    <w:rsid w:val="004C3D70"/>
    <w:rsid w:val="004C42AD"/>
    <w:rsid w:val="004C44C1"/>
    <w:rsid w:val="004C4B6A"/>
    <w:rsid w:val="004C4CE5"/>
    <w:rsid w:val="004C4F71"/>
    <w:rsid w:val="004C4FDB"/>
    <w:rsid w:val="004C6631"/>
    <w:rsid w:val="004C696C"/>
    <w:rsid w:val="004C69B5"/>
    <w:rsid w:val="004C709C"/>
    <w:rsid w:val="004C7236"/>
    <w:rsid w:val="004C753B"/>
    <w:rsid w:val="004D00D3"/>
    <w:rsid w:val="004D00FE"/>
    <w:rsid w:val="004D079F"/>
    <w:rsid w:val="004D07DD"/>
    <w:rsid w:val="004D0941"/>
    <w:rsid w:val="004D0A9D"/>
    <w:rsid w:val="004D175B"/>
    <w:rsid w:val="004D239F"/>
    <w:rsid w:val="004D24C4"/>
    <w:rsid w:val="004D2EE6"/>
    <w:rsid w:val="004D3190"/>
    <w:rsid w:val="004D36FC"/>
    <w:rsid w:val="004D3888"/>
    <w:rsid w:val="004D38A8"/>
    <w:rsid w:val="004D3E2F"/>
    <w:rsid w:val="004D3EE0"/>
    <w:rsid w:val="004D430B"/>
    <w:rsid w:val="004D43D6"/>
    <w:rsid w:val="004D451E"/>
    <w:rsid w:val="004D4718"/>
    <w:rsid w:val="004D4B0C"/>
    <w:rsid w:val="004D4EC5"/>
    <w:rsid w:val="004D50C9"/>
    <w:rsid w:val="004D5853"/>
    <w:rsid w:val="004D5D4A"/>
    <w:rsid w:val="004D5EA0"/>
    <w:rsid w:val="004D5F48"/>
    <w:rsid w:val="004D6099"/>
    <w:rsid w:val="004D7267"/>
    <w:rsid w:val="004D72CC"/>
    <w:rsid w:val="004D7AFE"/>
    <w:rsid w:val="004D7D43"/>
    <w:rsid w:val="004D7D9E"/>
    <w:rsid w:val="004D7DF6"/>
    <w:rsid w:val="004D7EDA"/>
    <w:rsid w:val="004E082F"/>
    <w:rsid w:val="004E090F"/>
    <w:rsid w:val="004E0BE4"/>
    <w:rsid w:val="004E0E7C"/>
    <w:rsid w:val="004E13DC"/>
    <w:rsid w:val="004E1762"/>
    <w:rsid w:val="004E1E1A"/>
    <w:rsid w:val="004E1E28"/>
    <w:rsid w:val="004E1E82"/>
    <w:rsid w:val="004E21EA"/>
    <w:rsid w:val="004E247B"/>
    <w:rsid w:val="004E2575"/>
    <w:rsid w:val="004E2848"/>
    <w:rsid w:val="004E28E3"/>
    <w:rsid w:val="004E2C90"/>
    <w:rsid w:val="004E3181"/>
    <w:rsid w:val="004E31D7"/>
    <w:rsid w:val="004E3867"/>
    <w:rsid w:val="004E3B1F"/>
    <w:rsid w:val="004E3F80"/>
    <w:rsid w:val="004E48A1"/>
    <w:rsid w:val="004E48FD"/>
    <w:rsid w:val="004E4EEE"/>
    <w:rsid w:val="004E4FC3"/>
    <w:rsid w:val="004E57C8"/>
    <w:rsid w:val="004E5F93"/>
    <w:rsid w:val="004E6059"/>
    <w:rsid w:val="004E6202"/>
    <w:rsid w:val="004E69A3"/>
    <w:rsid w:val="004E6AA3"/>
    <w:rsid w:val="004E77AD"/>
    <w:rsid w:val="004E7A3E"/>
    <w:rsid w:val="004E7DDA"/>
    <w:rsid w:val="004E7F12"/>
    <w:rsid w:val="004F01E4"/>
    <w:rsid w:val="004F02D9"/>
    <w:rsid w:val="004F030F"/>
    <w:rsid w:val="004F06F3"/>
    <w:rsid w:val="004F08F0"/>
    <w:rsid w:val="004F091B"/>
    <w:rsid w:val="004F0C26"/>
    <w:rsid w:val="004F10AD"/>
    <w:rsid w:val="004F1343"/>
    <w:rsid w:val="004F1C0A"/>
    <w:rsid w:val="004F20CB"/>
    <w:rsid w:val="004F2187"/>
    <w:rsid w:val="004F2571"/>
    <w:rsid w:val="004F25B1"/>
    <w:rsid w:val="004F2D23"/>
    <w:rsid w:val="004F2EA4"/>
    <w:rsid w:val="004F327B"/>
    <w:rsid w:val="004F36C7"/>
    <w:rsid w:val="004F374E"/>
    <w:rsid w:val="004F37A0"/>
    <w:rsid w:val="004F40E4"/>
    <w:rsid w:val="004F41BE"/>
    <w:rsid w:val="004F4356"/>
    <w:rsid w:val="004F46B3"/>
    <w:rsid w:val="004F4899"/>
    <w:rsid w:val="004F48D1"/>
    <w:rsid w:val="004F4908"/>
    <w:rsid w:val="004F4A6D"/>
    <w:rsid w:val="004F4DDB"/>
    <w:rsid w:val="004F50B8"/>
    <w:rsid w:val="004F50EB"/>
    <w:rsid w:val="004F552B"/>
    <w:rsid w:val="004F5918"/>
    <w:rsid w:val="004F59ED"/>
    <w:rsid w:val="004F5A81"/>
    <w:rsid w:val="004F5BE8"/>
    <w:rsid w:val="004F5FD8"/>
    <w:rsid w:val="004F6426"/>
    <w:rsid w:val="004F64A7"/>
    <w:rsid w:val="004F6A8A"/>
    <w:rsid w:val="004F6C29"/>
    <w:rsid w:val="004F6FBB"/>
    <w:rsid w:val="004F7024"/>
    <w:rsid w:val="004F707F"/>
    <w:rsid w:val="004F70B7"/>
    <w:rsid w:val="004F73A2"/>
    <w:rsid w:val="004F772B"/>
    <w:rsid w:val="004F798C"/>
    <w:rsid w:val="004F7C93"/>
    <w:rsid w:val="004F7FD0"/>
    <w:rsid w:val="0050007E"/>
    <w:rsid w:val="00500592"/>
    <w:rsid w:val="00500DBE"/>
    <w:rsid w:val="00501062"/>
    <w:rsid w:val="00501081"/>
    <w:rsid w:val="00501304"/>
    <w:rsid w:val="005015A9"/>
    <w:rsid w:val="00501A0B"/>
    <w:rsid w:val="00501EF1"/>
    <w:rsid w:val="00502C39"/>
    <w:rsid w:val="0050307A"/>
    <w:rsid w:val="00503394"/>
    <w:rsid w:val="005036E9"/>
    <w:rsid w:val="00503D7B"/>
    <w:rsid w:val="00503EEB"/>
    <w:rsid w:val="00504525"/>
    <w:rsid w:val="005047AF"/>
    <w:rsid w:val="005049E2"/>
    <w:rsid w:val="00504C75"/>
    <w:rsid w:val="005054D3"/>
    <w:rsid w:val="005058B4"/>
    <w:rsid w:val="00505AAC"/>
    <w:rsid w:val="00505BBF"/>
    <w:rsid w:val="00505FE8"/>
    <w:rsid w:val="00506032"/>
    <w:rsid w:val="005067E2"/>
    <w:rsid w:val="00506BC9"/>
    <w:rsid w:val="00506D88"/>
    <w:rsid w:val="0050723C"/>
    <w:rsid w:val="005072C0"/>
    <w:rsid w:val="00507AD6"/>
    <w:rsid w:val="00507C55"/>
    <w:rsid w:val="005100B4"/>
    <w:rsid w:val="00510153"/>
    <w:rsid w:val="00510B6F"/>
    <w:rsid w:val="00510F54"/>
    <w:rsid w:val="00510F59"/>
    <w:rsid w:val="00511597"/>
    <w:rsid w:val="005119A9"/>
    <w:rsid w:val="005119F2"/>
    <w:rsid w:val="00511B33"/>
    <w:rsid w:val="005131F7"/>
    <w:rsid w:val="00513988"/>
    <w:rsid w:val="00513CFD"/>
    <w:rsid w:val="00513E6B"/>
    <w:rsid w:val="00513F66"/>
    <w:rsid w:val="0051465A"/>
    <w:rsid w:val="005146FF"/>
    <w:rsid w:val="00514B7A"/>
    <w:rsid w:val="00514BF0"/>
    <w:rsid w:val="00514D1D"/>
    <w:rsid w:val="0051508F"/>
    <w:rsid w:val="0051562C"/>
    <w:rsid w:val="00515751"/>
    <w:rsid w:val="005158E2"/>
    <w:rsid w:val="00515B5E"/>
    <w:rsid w:val="00515F90"/>
    <w:rsid w:val="005167B2"/>
    <w:rsid w:val="00516871"/>
    <w:rsid w:val="005168F2"/>
    <w:rsid w:val="00516A73"/>
    <w:rsid w:val="00516C1D"/>
    <w:rsid w:val="00516D90"/>
    <w:rsid w:val="00517251"/>
    <w:rsid w:val="00517333"/>
    <w:rsid w:val="00517497"/>
    <w:rsid w:val="00517549"/>
    <w:rsid w:val="005175B3"/>
    <w:rsid w:val="00517B59"/>
    <w:rsid w:val="00517D52"/>
    <w:rsid w:val="005202F1"/>
    <w:rsid w:val="005205EF"/>
    <w:rsid w:val="00520CA9"/>
    <w:rsid w:val="0052123A"/>
    <w:rsid w:val="00521875"/>
    <w:rsid w:val="005220B6"/>
    <w:rsid w:val="005220CE"/>
    <w:rsid w:val="0052232D"/>
    <w:rsid w:val="00522486"/>
    <w:rsid w:val="0052307B"/>
    <w:rsid w:val="0052339C"/>
    <w:rsid w:val="00523733"/>
    <w:rsid w:val="00523A77"/>
    <w:rsid w:val="00523B92"/>
    <w:rsid w:val="00523DFB"/>
    <w:rsid w:val="00523ED6"/>
    <w:rsid w:val="005240BB"/>
    <w:rsid w:val="0052455B"/>
    <w:rsid w:val="00524634"/>
    <w:rsid w:val="00525697"/>
    <w:rsid w:val="00525C11"/>
    <w:rsid w:val="00525FB5"/>
    <w:rsid w:val="00526065"/>
    <w:rsid w:val="005267B3"/>
    <w:rsid w:val="00527037"/>
    <w:rsid w:val="0052708F"/>
    <w:rsid w:val="00527131"/>
    <w:rsid w:val="005276A1"/>
    <w:rsid w:val="00527D2C"/>
    <w:rsid w:val="00527D4B"/>
    <w:rsid w:val="005302B2"/>
    <w:rsid w:val="005304AC"/>
    <w:rsid w:val="00530BF4"/>
    <w:rsid w:val="005312B3"/>
    <w:rsid w:val="005319A9"/>
    <w:rsid w:val="00531A63"/>
    <w:rsid w:val="00531AD2"/>
    <w:rsid w:val="005320F9"/>
    <w:rsid w:val="00532883"/>
    <w:rsid w:val="0053297D"/>
    <w:rsid w:val="00532D0C"/>
    <w:rsid w:val="00532E35"/>
    <w:rsid w:val="00532FDC"/>
    <w:rsid w:val="00533034"/>
    <w:rsid w:val="00533105"/>
    <w:rsid w:val="00533F2E"/>
    <w:rsid w:val="005350C8"/>
    <w:rsid w:val="00535AE1"/>
    <w:rsid w:val="0053626A"/>
    <w:rsid w:val="00536293"/>
    <w:rsid w:val="005365F5"/>
    <w:rsid w:val="0053663E"/>
    <w:rsid w:val="00536704"/>
    <w:rsid w:val="00536ABA"/>
    <w:rsid w:val="00537106"/>
    <w:rsid w:val="005402F0"/>
    <w:rsid w:val="005409EB"/>
    <w:rsid w:val="00540AAD"/>
    <w:rsid w:val="00540DA9"/>
    <w:rsid w:val="00541586"/>
    <w:rsid w:val="005418D4"/>
    <w:rsid w:val="00541FE6"/>
    <w:rsid w:val="0054216D"/>
    <w:rsid w:val="00542439"/>
    <w:rsid w:val="0054263E"/>
    <w:rsid w:val="0054271E"/>
    <w:rsid w:val="00542B14"/>
    <w:rsid w:val="00542C5C"/>
    <w:rsid w:val="005435F0"/>
    <w:rsid w:val="0054396B"/>
    <w:rsid w:val="00544046"/>
    <w:rsid w:val="00544302"/>
    <w:rsid w:val="005446C4"/>
    <w:rsid w:val="005447E2"/>
    <w:rsid w:val="005448D3"/>
    <w:rsid w:val="0054499F"/>
    <w:rsid w:val="00544AE9"/>
    <w:rsid w:val="00544AF4"/>
    <w:rsid w:val="00544EA2"/>
    <w:rsid w:val="005453B0"/>
    <w:rsid w:val="00545404"/>
    <w:rsid w:val="00545B91"/>
    <w:rsid w:val="00545BC1"/>
    <w:rsid w:val="00546609"/>
    <w:rsid w:val="005467C1"/>
    <w:rsid w:val="00546D9E"/>
    <w:rsid w:val="00546F6F"/>
    <w:rsid w:val="00546F96"/>
    <w:rsid w:val="0054722C"/>
    <w:rsid w:val="00547688"/>
    <w:rsid w:val="0054786C"/>
    <w:rsid w:val="00547B0C"/>
    <w:rsid w:val="00550933"/>
    <w:rsid w:val="00550AA8"/>
    <w:rsid w:val="00550E6E"/>
    <w:rsid w:val="00550F2D"/>
    <w:rsid w:val="005510D0"/>
    <w:rsid w:val="00551213"/>
    <w:rsid w:val="00551493"/>
    <w:rsid w:val="0055153C"/>
    <w:rsid w:val="0055229A"/>
    <w:rsid w:val="0055299D"/>
    <w:rsid w:val="00552AC2"/>
    <w:rsid w:val="00552D35"/>
    <w:rsid w:val="00553B81"/>
    <w:rsid w:val="005544D8"/>
    <w:rsid w:val="0055478D"/>
    <w:rsid w:val="00554C6B"/>
    <w:rsid w:val="00554ED7"/>
    <w:rsid w:val="00555FDB"/>
    <w:rsid w:val="00556660"/>
    <w:rsid w:val="005566C2"/>
    <w:rsid w:val="00556DFA"/>
    <w:rsid w:val="00557024"/>
    <w:rsid w:val="005570C2"/>
    <w:rsid w:val="0055725C"/>
    <w:rsid w:val="0055773F"/>
    <w:rsid w:val="00557819"/>
    <w:rsid w:val="00557FB5"/>
    <w:rsid w:val="00560060"/>
    <w:rsid w:val="00560065"/>
    <w:rsid w:val="00560178"/>
    <w:rsid w:val="0056127F"/>
    <w:rsid w:val="00561366"/>
    <w:rsid w:val="005618BA"/>
    <w:rsid w:val="0056200F"/>
    <w:rsid w:val="00562B3E"/>
    <w:rsid w:val="00562DF8"/>
    <w:rsid w:val="005635F3"/>
    <w:rsid w:val="00563A7E"/>
    <w:rsid w:val="005643B3"/>
    <w:rsid w:val="00564890"/>
    <w:rsid w:val="00564A59"/>
    <w:rsid w:val="00564EAE"/>
    <w:rsid w:val="005651AE"/>
    <w:rsid w:val="0056552C"/>
    <w:rsid w:val="00565728"/>
    <w:rsid w:val="0056574A"/>
    <w:rsid w:val="0056575C"/>
    <w:rsid w:val="00565862"/>
    <w:rsid w:val="005662F1"/>
    <w:rsid w:val="00566726"/>
    <w:rsid w:val="00566817"/>
    <w:rsid w:val="005671D7"/>
    <w:rsid w:val="005678E5"/>
    <w:rsid w:val="00567A16"/>
    <w:rsid w:val="00567D6F"/>
    <w:rsid w:val="00570150"/>
    <w:rsid w:val="005705BA"/>
    <w:rsid w:val="005705BC"/>
    <w:rsid w:val="00570C71"/>
    <w:rsid w:val="00571867"/>
    <w:rsid w:val="00571898"/>
    <w:rsid w:val="0057209C"/>
    <w:rsid w:val="0057210E"/>
    <w:rsid w:val="005723C1"/>
    <w:rsid w:val="005727C3"/>
    <w:rsid w:val="00572AAE"/>
    <w:rsid w:val="0057337B"/>
    <w:rsid w:val="00573A59"/>
    <w:rsid w:val="00573B38"/>
    <w:rsid w:val="00573CE3"/>
    <w:rsid w:val="005741B3"/>
    <w:rsid w:val="005747D3"/>
    <w:rsid w:val="005747E0"/>
    <w:rsid w:val="005748DB"/>
    <w:rsid w:val="00574D46"/>
    <w:rsid w:val="005752F6"/>
    <w:rsid w:val="0057575D"/>
    <w:rsid w:val="0057578C"/>
    <w:rsid w:val="0057611D"/>
    <w:rsid w:val="00576215"/>
    <w:rsid w:val="005767B3"/>
    <w:rsid w:val="005772E2"/>
    <w:rsid w:val="0057738E"/>
    <w:rsid w:val="00577B7E"/>
    <w:rsid w:val="005802CD"/>
    <w:rsid w:val="005809E0"/>
    <w:rsid w:val="00580ACB"/>
    <w:rsid w:val="00580D6C"/>
    <w:rsid w:val="0058119D"/>
    <w:rsid w:val="00581646"/>
    <w:rsid w:val="00581772"/>
    <w:rsid w:val="0058182A"/>
    <w:rsid w:val="00581987"/>
    <w:rsid w:val="00581C75"/>
    <w:rsid w:val="005822AE"/>
    <w:rsid w:val="00582990"/>
    <w:rsid w:val="00582D19"/>
    <w:rsid w:val="00583195"/>
    <w:rsid w:val="00583DAF"/>
    <w:rsid w:val="00584087"/>
    <w:rsid w:val="00584496"/>
    <w:rsid w:val="00584AEC"/>
    <w:rsid w:val="00584D8A"/>
    <w:rsid w:val="00584DA5"/>
    <w:rsid w:val="005859F8"/>
    <w:rsid w:val="00585C3D"/>
    <w:rsid w:val="00585CF6"/>
    <w:rsid w:val="0058619A"/>
    <w:rsid w:val="00586B15"/>
    <w:rsid w:val="00586FFD"/>
    <w:rsid w:val="005870FD"/>
    <w:rsid w:val="005872C7"/>
    <w:rsid w:val="0058764D"/>
    <w:rsid w:val="005879DB"/>
    <w:rsid w:val="00587A52"/>
    <w:rsid w:val="00587EBC"/>
    <w:rsid w:val="00587ED3"/>
    <w:rsid w:val="00590C8D"/>
    <w:rsid w:val="00591660"/>
    <w:rsid w:val="00591C37"/>
    <w:rsid w:val="005922D8"/>
    <w:rsid w:val="005923C4"/>
    <w:rsid w:val="00592651"/>
    <w:rsid w:val="005926A9"/>
    <w:rsid w:val="00592837"/>
    <w:rsid w:val="00592D90"/>
    <w:rsid w:val="00593E54"/>
    <w:rsid w:val="00594285"/>
    <w:rsid w:val="005945FB"/>
    <w:rsid w:val="0059464E"/>
    <w:rsid w:val="00594A8A"/>
    <w:rsid w:val="00594C36"/>
    <w:rsid w:val="00594D85"/>
    <w:rsid w:val="00594EE8"/>
    <w:rsid w:val="005952B2"/>
    <w:rsid w:val="00595F29"/>
    <w:rsid w:val="00596152"/>
    <w:rsid w:val="0059658B"/>
    <w:rsid w:val="00596BBA"/>
    <w:rsid w:val="00597308"/>
    <w:rsid w:val="00597622"/>
    <w:rsid w:val="005976CA"/>
    <w:rsid w:val="005979EE"/>
    <w:rsid w:val="00597B16"/>
    <w:rsid w:val="005A0326"/>
    <w:rsid w:val="005A09F1"/>
    <w:rsid w:val="005A0B23"/>
    <w:rsid w:val="005A15E5"/>
    <w:rsid w:val="005A178E"/>
    <w:rsid w:val="005A1CCE"/>
    <w:rsid w:val="005A1D8F"/>
    <w:rsid w:val="005A2310"/>
    <w:rsid w:val="005A2342"/>
    <w:rsid w:val="005A2531"/>
    <w:rsid w:val="005A25BF"/>
    <w:rsid w:val="005A2750"/>
    <w:rsid w:val="005A2AD0"/>
    <w:rsid w:val="005A2BE2"/>
    <w:rsid w:val="005A2D17"/>
    <w:rsid w:val="005A2DF2"/>
    <w:rsid w:val="005A2F9A"/>
    <w:rsid w:val="005A3A3B"/>
    <w:rsid w:val="005A3BC0"/>
    <w:rsid w:val="005A3E8E"/>
    <w:rsid w:val="005A3EA6"/>
    <w:rsid w:val="005A3F36"/>
    <w:rsid w:val="005A45B0"/>
    <w:rsid w:val="005A47D3"/>
    <w:rsid w:val="005A47D5"/>
    <w:rsid w:val="005A4917"/>
    <w:rsid w:val="005A4AA8"/>
    <w:rsid w:val="005A4CE6"/>
    <w:rsid w:val="005A4EA5"/>
    <w:rsid w:val="005A4F91"/>
    <w:rsid w:val="005A5359"/>
    <w:rsid w:val="005A56F8"/>
    <w:rsid w:val="005A5AE6"/>
    <w:rsid w:val="005A5BF9"/>
    <w:rsid w:val="005A6003"/>
    <w:rsid w:val="005A61D9"/>
    <w:rsid w:val="005A626A"/>
    <w:rsid w:val="005A663A"/>
    <w:rsid w:val="005A6855"/>
    <w:rsid w:val="005A6C34"/>
    <w:rsid w:val="005A6D46"/>
    <w:rsid w:val="005A7813"/>
    <w:rsid w:val="005A7928"/>
    <w:rsid w:val="005B0109"/>
    <w:rsid w:val="005B012B"/>
    <w:rsid w:val="005B03EA"/>
    <w:rsid w:val="005B06A4"/>
    <w:rsid w:val="005B0775"/>
    <w:rsid w:val="005B07BC"/>
    <w:rsid w:val="005B08DC"/>
    <w:rsid w:val="005B0CE7"/>
    <w:rsid w:val="005B0E6B"/>
    <w:rsid w:val="005B1833"/>
    <w:rsid w:val="005B1C14"/>
    <w:rsid w:val="005B1C56"/>
    <w:rsid w:val="005B1F60"/>
    <w:rsid w:val="005B24F7"/>
    <w:rsid w:val="005B2AC7"/>
    <w:rsid w:val="005B2B9A"/>
    <w:rsid w:val="005B32C0"/>
    <w:rsid w:val="005B34B2"/>
    <w:rsid w:val="005B3E44"/>
    <w:rsid w:val="005B3F31"/>
    <w:rsid w:val="005B4370"/>
    <w:rsid w:val="005B48C1"/>
    <w:rsid w:val="005B4BB9"/>
    <w:rsid w:val="005B53B5"/>
    <w:rsid w:val="005B53C3"/>
    <w:rsid w:val="005B5418"/>
    <w:rsid w:val="005B5597"/>
    <w:rsid w:val="005B5777"/>
    <w:rsid w:val="005B5D44"/>
    <w:rsid w:val="005B6120"/>
    <w:rsid w:val="005B61BB"/>
    <w:rsid w:val="005B67EA"/>
    <w:rsid w:val="005B6A09"/>
    <w:rsid w:val="005B6D05"/>
    <w:rsid w:val="005B6D17"/>
    <w:rsid w:val="005B72D8"/>
    <w:rsid w:val="005B7307"/>
    <w:rsid w:val="005B7385"/>
    <w:rsid w:val="005B76CF"/>
    <w:rsid w:val="005C031D"/>
    <w:rsid w:val="005C0768"/>
    <w:rsid w:val="005C07CD"/>
    <w:rsid w:val="005C0863"/>
    <w:rsid w:val="005C0D42"/>
    <w:rsid w:val="005C21F2"/>
    <w:rsid w:val="005C2928"/>
    <w:rsid w:val="005C2C86"/>
    <w:rsid w:val="005C3486"/>
    <w:rsid w:val="005C3B5A"/>
    <w:rsid w:val="005C3BF1"/>
    <w:rsid w:val="005C3F9E"/>
    <w:rsid w:val="005C406C"/>
    <w:rsid w:val="005C40B0"/>
    <w:rsid w:val="005C4DC8"/>
    <w:rsid w:val="005C51A8"/>
    <w:rsid w:val="005C5476"/>
    <w:rsid w:val="005C54C7"/>
    <w:rsid w:val="005C5659"/>
    <w:rsid w:val="005C60F9"/>
    <w:rsid w:val="005C67FB"/>
    <w:rsid w:val="005C758E"/>
    <w:rsid w:val="005C764F"/>
    <w:rsid w:val="005D05CC"/>
    <w:rsid w:val="005D089B"/>
    <w:rsid w:val="005D0C6B"/>
    <w:rsid w:val="005D0CFB"/>
    <w:rsid w:val="005D10DC"/>
    <w:rsid w:val="005D1415"/>
    <w:rsid w:val="005D1558"/>
    <w:rsid w:val="005D15CE"/>
    <w:rsid w:val="005D15E4"/>
    <w:rsid w:val="005D1BCE"/>
    <w:rsid w:val="005D1D07"/>
    <w:rsid w:val="005D20A9"/>
    <w:rsid w:val="005D273B"/>
    <w:rsid w:val="005D2A86"/>
    <w:rsid w:val="005D2BD5"/>
    <w:rsid w:val="005D2CA4"/>
    <w:rsid w:val="005D2E6A"/>
    <w:rsid w:val="005D3087"/>
    <w:rsid w:val="005D30FF"/>
    <w:rsid w:val="005D3564"/>
    <w:rsid w:val="005D359E"/>
    <w:rsid w:val="005D3646"/>
    <w:rsid w:val="005D3655"/>
    <w:rsid w:val="005D3880"/>
    <w:rsid w:val="005D38EB"/>
    <w:rsid w:val="005D3B59"/>
    <w:rsid w:val="005D3FF9"/>
    <w:rsid w:val="005D444A"/>
    <w:rsid w:val="005D483F"/>
    <w:rsid w:val="005D49DB"/>
    <w:rsid w:val="005D4E50"/>
    <w:rsid w:val="005D59A6"/>
    <w:rsid w:val="005D63BB"/>
    <w:rsid w:val="005D6447"/>
    <w:rsid w:val="005D6623"/>
    <w:rsid w:val="005D676E"/>
    <w:rsid w:val="005D687F"/>
    <w:rsid w:val="005D6D68"/>
    <w:rsid w:val="005D7004"/>
    <w:rsid w:val="005D741A"/>
    <w:rsid w:val="005D79AB"/>
    <w:rsid w:val="005E0773"/>
    <w:rsid w:val="005E133D"/>
    <w:rsid w:val="005E17B0"/>
    <w:rsid w:val="005E1D37"/>
    <w:rsid w:val="005E2564"/>
    <w:rsid w:val="005E2652"/>
    <w:rsid w:val="005E31C0"/>
    <w:rsid w:val="005E31D7"/>
    <w:rsid w:val="005E3673"/>
    <w:rsid w:val="005E3B2E"/>
    <w:rsid w:val="005E3B6C"/>
    <w:rsid w:val="005E40B6"/>
    <w:rsid w:val="005E48A8"/>
    <w:rsid w:val="005E4CEE"/>
    <w:rsid w:val="005E5127"/>
    <w:rsid w:val="005E5494"/>
    <w:rsid w:val="005E55DF"/>
    <w:rsid w:val="005E6705"/>
    <w:rsid w:val="005E675C"/>
    <w:rsid w:val="005E6862"/>
    <w:rsid w:val="005E6CF5"/>
    <w:rsid w:val="005E6F90"/>
    <w:rsid w:val="005E7064"/>
    <w:rsid w:val="005E7180"/>
    <w:rsid w:val="005E71D4"/>
    <w:rsid w:val="005E7633"/>
    <w:rsid w:val="005E792C"/>
    <w:rsid w:val="005E7CFB"/>
    <w:rsid w:val="005E7DB1"/>
    <w:rsid w:val="005F07C5"/>
    <w:rsid w:val="005F0B6B"/>
    <w:rsid w:val="005F11EE"/>
    <w:rsid w:val="005F1B8F"/>
    <w:rsid w:val="005F213A"/>
    <w:rsid w:val="005F2B5C"/>
    <w:rsid w:val="005F2C88"/>
    <w:rsid w:val="005F2C91"/>
    <w:rsid w:val="005F2D08"/>
    <w:rsid w:val="005F306A"/>
    <w:rsid w:val="005F341F"/>
    <w:rsid w:val="005F3B4C"/>
    <w:rsid w:val="005F3BAE"/>
    <w:rsid w:val="005F403C"/>
    <w:rsid w:val="005F4324"/>
    <w:rsid w:val="005F4B08"/>
    <w:rsid w:val="005F4C75"/>
    <w:rsid w:val="005F537D"/>
    <w:rsid w:val="005F5541"/>
    <w:rsid w:val="005F564F"/>
    <w:rsid w:val="005F60E2"/>
    <w:rsid w:val="005F636F"/>
    <w:rsid w:val="005F65D6"/>
    <w:rsid w:val="005F66F3"/>
    <w:rsid w:val="005F6A11"/>
    <w:rsid w:val="005F6AFA"/>
    <w:rsid w:val="005F6B5B"/>
    <w:rsid w:val="005F6EE9"/>
    <w:rsid w:val="005F7569"/>
    <w:rsid w:val="005F7913"/>
    <w:rsid w:val="00600935"/>
    <w:rsid w:val="00600FF9"/>
    <w:rsid w:val="006014B0"/>
    <w:rsid w:val="00601594"/>
    <w:rsid w:val="00601AD3"/>
    <w:rsid w:val="00601C69"/>
    <w:rsid w:val="00601FCF"/>
    <w:rsid w:val="00602749"/>
    <w:rsid w:val="00602F57"/>
    <w:rsid w:val="006030A3"/>
    <w:rsid w:val="00603AA3"/>
    <w:rsid w:val="00603E24"/>
    <w:rsid w:val="00603F83"/>
    <w:rsid w:val="00604646"/>
    <w:rsid w:val="00604DB8"/>
    <w:rsid w:val="0060501C"/>
    <w:rsid w:val="0060506D"/>
    <w:rsid w:val="00605493"/>
    <w:rsid w:val="00605902"/>
    <w:rsid w:val="00605ADD"/>
    <w:rsid w:val="00605DC0"/>
    <w:rsid w:val="006069F7"/>
    <w:rsid w:val="00606BE1"/>
    <w:rsid w:val="00607351"/>
    <w:rsid w:val="006074B0"/>
    <w:rsid w:val="00607BD0"/>
    <w:rsid w:val="00607CFC"/>
    <w:rsid w:val="00607E0F"/>
    <w:rsid w:val="00610013"/>
    <w:rsid w:val="006112E8"/>
    <w:rsid w:val="0061197D"/>
    <w:rsid w:val="00611B01"/>
    <w:rsid w:val="00611FA7"/>
    <w:rsid w:val="00611FDE"/>
    <w:rsid w:val="0061246A"/>
    <w:rsid w:val="006126DC"/>
    <w:rsid w:val="0061280A"/>
    <w:rsid w:val="00612BDB"/>
    <w:rsid w:val="00612C8C"/>
    <w:rsid w:val="00612CA6"/>
    <w:rsid w:val="006130FE"/>
    <w:rsid w:val="00613260"/>
    <w:rsid w:val="00613392"/>
    <w:rsid w:val="0061364C"/>
    <w:rsid w:val="00613825"/>
    <w:rsid w:val="00614772"/>
    <w:rsid w:val="00614931"/>
    <w:rsid w:val="00614D6E"/>
    <w:rsid w:val="006150E6"/>
    <w:rsid w:val="0061651B"/>
    <w:rsid w:val="0061694D"/>
    <w:rsid w:val="00616FBA"/>
    <w:rsid w:val="0061738F"/>
    <w:rsid w:val="006174AA"/>
    <w:rsid w:val="00617722"/>
    <w:rsid w:val="00617782"/>
    <w:rsid w:val="00617A44"/>
    <w:rsid w:val="006202AD"/>
    <w:rsid w:val="0062072E"/>
    <w:rsid w:val="006208E1"/>
    <w:rsid w:val="00620AE8"/>
    <w:rsid w:val="00620E14"/>
    <w:rsid w:val="00621303"/>
    <w:rsid w:val="006214BC"/>
    <w:rsid w:val="00621CD2"/>
    <w:rsid w:val="00621E6D"/>
    <w:rsid w:val="00621F56"/>
    <w:rsid w:val="00622052"/>
    <w:rsid w:val="0062206F"/>
    <w:rsid w:val="0062221C"/>
    <w:rsid w:val="00622519"/>
    <w:rsid w:val="00622609"/>
    <w:rsid w:val="00622843"/>
    <w:rsid w:val="006229AC"/>
    <w:rsid w:val="00622F77"/>
    <w:rsid w:val="0062324C"/>
    <w:rsid w:val="00623B78"/>
    <w:rsid w:val="00623B8D"/>
    <w:rsid w:val="00624509"/>
    <w:rsid w:val="006249A6"/>
    <w:rsid w:val="00624B30"/>
    <w:rsid w:val="00625C76"/>
    <w:rsid w:val="00625F1A"/>
    <w:rsid w:val="006261A8"/>
    <w:rsid w:val="006262BF"/>
    <w:rsid w:val="00626433"/>
    <w:rsid w:val="0062699E"/>
    <w:rsid w:val="00626CB9"/>
    <w:rsid w:val="00626EAD"/>
    <w:rsid w:val="00627483"/>
    <w:rsid w:val="00627943"/>
    <w:rsid w:val="00627DEB"/>
    <w:rsid w:val="00630626"/>
    <w:rsid w:val="00630AC7"/>
    <w:rsid w:val="00630F35"/>
    <w:rsid w:val="00631081"/>
    <w:rsid w:val="006312DA"/>
    <w:rsid w:val="006319B0"/>
    <w:rsid w:val="00631B97"/>
    <w:rsid w:val="00631D0F"/>
    <w:rsid w:val="00632116"/>
    <w:rsid w:val="006321A4"/>
    <w:rsid w:val="006323BD"/>
    <w:rsid w:val="00632B3A"/>
    <w:rsid w:val="00632D2D"/>
    <w:rsid w:val="006333F0"/>
    <w:rsid w:val="00633661"/>
    <w:rsid w:val="00633968"/>
    <w:rsid w:val="00633E48"/>
    <w:rsid w:val="00633F85"/>
    <w:rsid w:val="006341C0"/>
    <w:rsid w:val="006341C4"/>
    <w:rsid w:val="006344AC"/>
    <w:rsid w:val="00634501"/>
    <w:rsid w:val="006348DC"/>
    <w:rsid w:val="00635012"/>
    <w:rsid w:val="006350BE"/>
    <w:rsid w:val="00635886"/>
    <w:rsid w:val="00635DFB"/>
    <w:rsid w:val="00635ED5"/>
    <w:rsid w:val="0063641C"/>
    <w:rsid w:val="0063656E"/>
    <w:rsid w:val="0063667A"/>
    <w:rsid w:val="006371D4"/>
    <w:rsid w:val="00637669"/>
    <w:rsid w:val="00637674"/>
    <w:rsid w:val="00637694"/>
    <w:rsid w:val="00637DB0"/>
    <w:rsid w:val="00640825"/>
    <w:rsid w:val="0064087F"/>
    <w:rsid w:val="006415EF"/>
    <w:rsid w:val="00641843"/>
    <w:rsid w:val="006419A3"/>
    <w:rsid w:val="006419E3"/>
    <w:rsid w:val="0064237E"/>
    <w:rsid w:val="006426D3"/>
    <w:rsid w:val="00642C86"/>
    <w:rsid w:val="00643284"/>
    <w:rsid w:val="00644F54"/>
    <w:rsid w:val="0064505A"/>
    <w:rsid w:val="006450E2"/>
    <w:rsid w:val="00645152"/>
    <w:rsid w:val="0064556A"/>
    <w:rsid w:val="006455DF"/>
    <w:rsid w:val="0064578D"/>
    <w:rsid w:val="006457AC"/>
    <w:rsid w:val="006457B8"/>
    <w:rsid w:val="0064580A"/>
    <w:rsid w:val="00645911"/>
    <w:rsid w:val="00645A26"/>
    <w:rsid w:val="00645D61"/>
    <w:rsid w:val="00646102"/>
    <w:rsid w:val="006463A0"/>
    <w:rsid w:val="006466D1"/>
    <w:rsid w:val="00646C89"/>
    <w:rsid w:val="00646E93"/>
    <w:rsid w:val="00647405"/>
    <w:rsid w:val="00647677"/>
    <w:rsid w:val="006476C2"/>
    <w:rsid w:val="00647D69"/>
    <w:rsid w:val="006501BA"/>
    <w:rsid w:val="00650360"/>
    <w:rsid w:val="00650B3D"/>
    <w:rsid w:val="00650C0D"/>
    <w:rsid w:val="00650C17"/>
    <w:rsid w:val="00650E7A"/>
    <w:rsid w:val="0065108A"/>
    <w:rsid w:val="0065129B"/>
    <w:rsid w:val="00651A88"/>
    <w:rsid w:val="006522ED"/>
    <w:rsid w:val="006528DC"/>
    <w:rsid w:val="00652E02"/>
    <w:rsid w:val="0065307B"/>
    <w:rsid w:val="00653535"/>
    <w:rsid w:val="006537BD"/>
    <w:rsid w:val="00653985"/>
    <w:rsid w:val="00653D04"/>
    <w:rsid w:val="006543B1"/>
    <w:rsid w:val="006546D0"/>
    <w:rsid w:val="00654891"/>
    <w:rsid w:val="00654923"/>
    <w:rsid w:val="00654F45"/>
    <w:rsid w:val="00655153"/>
    <w:rsid w:val="00655266"/>
    <w:rsid w:val="006552FB"/>
    <w:rsid w:val="00655986"/>
    <w:rsid w:val="00655F16"/>
    <w:rsid w:val="006560E9"/>
    <w:rsid w:val="0065620B"/>
    <w:rsid w:val="0065683D"/>
    <w:rsid w:val="006575F1"/>
    <w:rsid w:val="00657837"/>
    <w:rsid w:val="00657E3B"/>
    <w:rsid w:val="006601C6"/>
    <w:rsid w:val="00660B94"/>
    <w:rsid w:val="00660FCB"/>
    <w:rsid w:val="0066118D"/>
    <w:rsid w:val="006611AA"/>
    <w:rsid w:val="00661C65"/>
    <w:rsid w:val="00661D17"/>
    <w:rsid w:val="00662767"/>
    <w:rsid w:val="00662DF6"/>
    <w:rsid w:val="006630C8"/>
    <w:rsid w:val="0066365B"/>
    <w:rsid w:val="00663AEC"/>
    <w:rsid w:val="00663D5D"/>
    <w:rsid w:val="00663E57"/>
    <w:rsid w:val="00664D2F"/>
    <w:rsid w:val="006650CC"/>
    <w:rsid w:val="006653C2"/>
    <w:rsid w:val="006654F0"/>
    <w:rsid w:val="006655A2"/>
    <w:rsid w:val="0066645F"/>
    <w:rsid w:val="00666A94"/>
    <w:rsid w:val="00666C15"/>
    <w:rsid w:val="00667499"/>
    <w:rsid w:val="0066749E"/>
    <w:rsid w:val="006679C0"/>
    <w:rsid w:val="00670708"/>
    <w:rsid w:val="00670801"/>
    <w:rsid w:val="006715A5"/>
    <w:rsid w:val="006719AF"/>
    <w:rsid w:val="00671DBE"/>
    <w:rsid w:val="006720F7"/>
    <w:rsid w:val="006724C1"/>
    <w:rsid w:val="00672515"/>
    <w:rsid w:val="00672542"/>
    <w:rsid w:val="006728A0"/>
    <w:rsid w:val="00672ABB"/>
    <w:rsid w:val="006732EF"/>
    <w:rsid w:val="00673594"/>
    <w:rsid w:val="006737DE"/>
    <w:rsid w:val="00673835"/>
    <w:rsid w:val="00673899"/>
    <w:rsid w:val="0067473D"/>
    <w:rsid w:val="00674A1D"/>
    <w:rsid w:val="00674C4B"/>
    <w:rsid w:val="00674D19"/>
    <w:rsid w:val="00674E77"/>
    <w:rsid w:val="00674EB3"/>
    <w:rsid w:val="00675479"/>
    <w:rsid w:val="006756CA"/>
    <w:rsid w:val="00675912"/>
    <w:rsid w:val="00675968"/>
    <w:rsid w:val="00675EB8"/>
    <w:rsid w:val="006760CC"/>
    <w:rsid w:val="006765C8"/>
    <w:rsid w:val="00676BB0"/>
    <w:rsid w:val="00676DE7"/>
    <w:rsid w:val="00677162"/>
    <w:rsid w:val="00680180"/>
    <w:rsid w:val="00680885"/>
    <w:rsid w:val="00680D44"/>
    <w:rsid w:val="00680F3D"/>
    <w:rsid w:val="006810C4"/>
    <w:rsid w:val="00681B55"/>
    <w:rsid w:val="006822CC"/>
    <w:rsid w:val="00682FF2"/>
    <w:rsid w:val="00683422"/>
    <w:rsid w:val="00683702"/>
    <w:rsid w:val="00683794"/>
    <w:rsid w:val="0068389D"/>
    <w:rsid w:val="00683BD5"/>
    <w:rsid w:val="00683E35"/>
    <w:rsid w:val="00683E95"/>
    <w:rsid w:val="00684411"/>
    <w:rsid w:val="006844AE"/>
    <w:rsid w:val="006844B6"/>
    <w:rsid w:val="006846EC"/>
    <w:rsid w:val="006849E0"/>
    <w:rsid w:val="00684B63"/>
    <w:rsid w:val="00684C4C"/>
    <w:rsid w:val="0068522C"/>
    <w:rsid w:val="0068574C"/>
    <w:rsid w:val="006857DE"/>
    <w:rsid w:val="00685833"/>
    <w:rsid w:val="00685994"/>
    <w:rsid w:val="00685B1D"/>
    <w:rsid w:val="00686440"/>
    <w:rsid w:val="00686733"/>
    <w:rsid w:val="00686B94"/>
    <w:rsid w:val="00686FF4"/>
    <w:rsid w:val="006870BE"/>
    <w:rsid w:val="006871FD"/>
    <w:rsid w:val="0068737B"/>
    <w:rsid w:val="0068742A"/>
    <w:rsid w:val="00687C83"/>
    <w:rsid w:val="00687E2B"/>
    <w:rsid w:val="00687F38"/>
    <w:rsid w:val="00687FB3"/>
    <w:rsid w:val="006902E2"/>
    <w:rsid w:val="00690BFB"/>
    <w:rsid w:val="00691365"/>
    <w:rsid w:val="00691509"/>
    <w:rsid w:val="00691709"/>
    <w:rsid w:val="00691840"/>
    <w:rsid w:val="00692137"/>
    <w:rsid w:val="006924B7"/>
    <w:rsid w:val="00692862"/>
    <w:rsid w:val="00692D18"/>
    <w:rsid w:val="00692E74"/>
    <w:rsid w:val="006936D9"/>
    <w:rsid w:val="00693702"/>
    <w:rsid w:val="006946DB"/>
    <w:rsid w:val="00694727"/>
    <w:rsid w:val="00694AFD"/>
    <w:rsid w:val="00694B5A"/>
    <w:rsid w:val="00694B66"/>
    <w:rsid w:val="006955E6"/>
    <w:rsid w:val="00695ACB"/>
    <w:rsid w:val="006960E5"/>
    <w:rsid w:val="00696158"/>
    <w:rsid w:val="0069633B"/>
    <w:rsid w:val="006967C0"/>
    <w:rsid w:val="006968E2"/>
    <w:rsid w:val="00696F8F"/>
    <w:rsid w:val="00697AAE"/>
    <w:rsid w:val="006A0968"/>
    <w:rsid w:val="006A0A74"/>
    <w:rsid w:val="006A0A8A"/>
    <w:rsid w:val="006A0D67"/>
    <w:rsid w:val="006A1459"/>
    <w:rsid w:val="006A2229"/>
    <w:rsid w:val="006A23A4"/>
    <w:rsid w:val="006A3C08"/>
    <w:rsid w:val="006A4122"/>
    <w:rsid w:val="006A4285"/>
    <w:rsid w:val="006A4421"/>
    <w:rsid w:val="006A4684"/>
    <w:rsid w:val="006A4830"/>
    <w:rsid w:val="006A4D94"/>
    <w:rsid w:val="006A5134"/>
    <w:rsid w:val="006A54A5"/>
    <w:rsid w:val="006A5709"/>
    <w:rsid w:val="006A58E5"/>
    <w:rsid w:val="006A5900"/>
    <w:rsid w:val="006A600E"/>
    <w:rsid w:val="006A6041"/>
    <w:rsid w:val="006A62CF"/>
    <w:rsid w:val="006A6399"/>
    <w:rsid w:val="006A6587"/>
    <w:rsid w:val="006A6AE6"/>
    <w:rsid w:val="006A6B83"/>
    <w:rsid w:val="006A6DA0"/>
    <w:rsid w:val="006A787C"/>
    <w:rsid w:val="006A7941"/>
    <w:rsid w:val="006B00FB"/>
    <w:rsid w:val="006B0302"/>
    <w:rsid w:val="006B07B5"/>
    <w:rsid w:val="006B0BA8"/>
    <w:rsid w:val="006B1DE3"/>
    <w:rsid w:val="006B25B7"/>
    <w:rsid w:val="006B30E3"/>
    <w:rsid w:val="006B3950"/>
    <w:rsid w:val="006B3E06"/>
    <w:rsid w:val="006B45FA"/>
    <w:rsid w:val="006B48F8"/>
    <w:rsid w:val="006B4BE3"/>
    <w:rsid w:val="006B533A"/>
    <w:rsid w:val="006B5414"/>
    <w:rsid w:val="006B56E9"/>
    <w:rsid w:val="006B5BB0"/>
    <w:rsid w:val="006B5C68"/>
    <w:rsid w:val="006B643C"/>
    <w:rsid w:val="006B64FE"/>
    <w:rsid w:val="006B6507"/>
    <w:rsid w:val="006B66B4"/>
    <w:rsid w:val="006B6849"/>
    <w:rsid w:val="006B6A40"/>
    <w:rsid w:val="006B6A69"/>
    <w:rsid w:val="006B6F15"/>
    <w:rsid w:val="006B7116"/>
    <w:rsid w:val="006B72E0"/>
    <w:rsid w:val="006B7944"/>
    <w:rsid w:val="006B7BE1"/>
    <w:rsid w:val="006C0233"/>
    <w:rsid w:val="006C0E34"/>
    <w:rsid w:val="006C164F"/>
    <w:rsid w:val="006C1E5C"/>
    <w:rsid w:val="006C249F"/>
    <w:rsid w:val="006C265F"/>
    <w:rsid w:val="006C28B5"/>
    <w:rsid w:val="006C2B79"/>
    <w:rsid w:val="006C3721"/>
    <w:rsid w:val="006C3DC8"/>
    <w:rsid w:val="006C43F9"/>
    <w:rsid w:val="006C446F"/>
    <w:rsid w:val="006C52EC"/>
    <w:rsid w:val="006C5A15"/>
    <w:rsid w:val="006C5B79"/>
    <w:rsid w:val="006C68BD"/>
    <w:rsid w:val="006C6D95"/>
    <w:rsid w:val="006C6FCA"/>
    <w:rsid w:val="006C72B1"/>
    <w:rsid w:val="006C7558"/>
    <w:rsid w:val="006C78D0"/>
    <w:rsid w:val="006C7A25"/>
    <w:rsid w:val="006C7A7F"/>
    <w:rsid w:val="006D09F0"/>
    <w:rsid w:val="006D0B0D"/>
    <w:rsid w:val="006D0D23"/>
    <w:rsid w:val="006D0EF1"/>
    <w:rsid w:val="006D0F52"/>
    <w:rsid w:val="006D10B1"/>
    <w:rsid w:val="006D146A"/>
    <w:rsid w:val="006D150B"/>
    <w:rsid w:val="006D174B"/>
    <w:rsid w:val="006D2339"/>
    <w:rsid w:val="006D2B8C"/>
    <w:rsid w:val="006D2C17"/>
    <w:rsid w:val="006D3272"/>
    <w:rsid w:val="006D36D3"/>
    <w:rsid w:val="006D3866"/>
    <w:rsid w:val="006D3942"/>
    <w:rsid w:val="006D3F54"/>
    <w:rsid w:val="006D4059"/>
    <w:rsid w:val="006D40B6"/>
    <w:rsid w:val="006D4275"/>
    <w:rsid w:val="006D43AA"/>
    <w:rsid w:val="006D4705"/>
    <w:rsid w:val="006D48AE"/>
    <w:rsid w:val="006D4BCF"/>
    <w:rsid w:val="006D5137"/>
    <w:rsid w:val="006D5729"/>
    <w:rsid w:val="006D5D1A"/>
    <w:rsid w:val="006D6669"/>
    <w:rsid w:val="006D6AAF"/>
    <w:rsid w:val="006D6EFD"/>
    <w:rsid w:val="006D70C6"/>
    <w:rsid w:val="006D7658"/>
    <w:rsid w:val="006D7904"/>
    <w:rsid w:val="006D79DB"/>
    <w:rsid w:val="006D7B72"/>
    <w:rsid w:val="006D7C79"/>
    <w:rsid w:val="006D7E88"/>
    <w:rsid w:val="006E05F4"/>
    <w:rsid w:val="006E0C99"/>
    <w:rsid w:val="006E1159"/>
    <w:rsid w:val="006E1674"/>
    <w:rsid w:val="006E1F07"/>
    <w:rsid w:val="006E228A"/>
    <w:rsid w:val="006E361D"/>
    <w:rsid w:val="006E39E1"/>
    <w:rsid w:val="006E3D62"/>
    <w:rsid w:val="006E44CF"/>
    <w:rsid w:val="006E4A58"/>
    <w:rsid w:val="006E4DD7"/>
    <w:rsid w:val="006E4FCE"/>
    <w:rsid w:val="006E538A"/>
    <w:rsid w:val="006E5656"/>
    <w:rsid w:val="006E586B"/>
    <w:rsid w:val="006E6211"/>
    <w:rsid w:val="006E70CC"/>
    <w:rsid w:val="006E7952"/>
    <w:rsid w:val="006E796B"/>
    <w:rsid w:val="006E7B3B"/>
    <w:rsid w:val="006E7E39"/>
    <w:rsid w:val="006F05A0"/>
    <w:rsid w:val="006F0750"/>
    <w:rsid w:val="006F084A"/>
    <w:rsid w:val="006F0879"/>
    <w:rsid w:val="006F0A45"/>
    <w:rsid w:val="006F0D03"/>
    <w:rsid w:val="006F0D6C"/>
    <w:rsid w:val="006F1581"/>
    <w:rsid w:val="006F164A"/>
    <w:rsid w:val="006F179D"/>
    <w:rsid w:val="006F17FC"/>
    <w:rsid w:val="006F1C58"/>
    <w:rsid w:val="006F241F"/>
    <w:rsid w:val="006F24A7"/>
    <w:rsid w:val="006F3446"/>
    <w:rsid w:val="006F4093"/>
    <w:rsid w:val="006F43D8"/>
    <w:rsid w:val="006F51D9"/>
    <w:rsid w:val="006F56EF"/>
    <w:rsid w:val="006F5A4E"/>
    <w:rsid w:val="006F5B72"/>
    <w:rsid w:val="006F5B8E"/>
    <w:rsid w:val="006F5F3E"/>
    <w:rsid w:val="006F661A"/>
    <w:rsid w:val="006F6D2F"/>
    <w:rsid w:val="006F6FE3"/>
    <w:rsid w:val="006F72A4"/>
    <w:rsid w:val="006F75FF"/>
    <w:rsid w:val="006F7783"/>
    <w:rsid w:val="006F7AC7"/>
    <w:rsid w:val="006F7E5D"/>
    <w:rsid w:val="006F7F5F"/>
    <w:rsid w:val="0070088C"/>
    <w:rsid w:val="007008D5"/>
    <w:rsid w:val="00700EF7"/>
    <w:rsid w:val="007011D8"/>
    <w:rsid w:val="0070165E"/>
    <w:rsid w:val="0070166D"/>
    <w:rsid w:val="00702117"/>
    <w:rsid w:val="007021B9"/>
    <w:rsid w:val="00702292"/>
    <w:rsid w:val="007028DA"/>
    <w:rsid w:val="00702CFD"/>
    <w:rsid w:val="00702E81"/>
    <w:rsid w:val="00703352"/>
    <w:rsid w:val="007041CC"/>
    <w:rsid w:val="00704270"/>
    <w:rsid w:val="0070435F"/>
    <w:rsid w:val="007048B6"/>
    <w:rsid w:val="00704B8E"/>
    <w:rsid w:val="00704E58"/>
    <w:rsid w:val="0070507D"/>
    <w:rsid w:val="007053A3"/>
    <w:rsid w:val="00705412"/>
    <w:rsid w:val="0070543F"/>
    <w:rsid w:val="007054D9"/>
    <w:rsid w:val="00705AAA"/>
    <w:rsid w:val="00705BAF"/>
    <w:rsid w:val="00705CD7"/>
    <w:rsid w:val="00705EF0"/>
    <w:rsid w:val="00706049"/>
    <w:rsid w:val="007061F9"/>
    <w:rsid w:val="00706426"/>
    <w:rsid w:val="00706D51"/>
    <w:rsid w:val="007070DD"/>
    <w:rsid w:val="0070710D"/>
    <w:rsid w:val="00707C12"/>
    <w:rsid w:val="0071071F"/>
    <w:rsid w:val="007108BE"/>
    <w:rsid w:val="00710C7F"/>
    <w:rsid w:val="00710CE1"/>
    <w:rsid w:val="00711186"/>
    <w:rsid w:val="00711358"/>
    <w:rsid w:val="00711825"/>
    <w:rsid w:val="00711B2E"/>
    <w:rsid w:val="00711F62"/>
    <w:rsid w:val="007127AC"/>
    <w:rsid w:val="007128B7"/>
    <w:rsid w:val="00712AC7"/>
    <w:rsid w:val="00712ADE"/>
    <w:rsid w:val="007131C7"/>
    <w:rsid w:val="00713586"/>
    <w:rsid w:val="007136E6"/>
    <w:rsid w:val="00714790"/>
    <w:rsid w:val="00714C2D"/>
    <w:rsid w:val="00714CD3"/>
    <w:rsid w:val="00714DA9"/>
    <w:rsid w:val="00714E70"/>
    <w:rsid w:val="007150F7"/>
    <w:rsid w:val="0071512C"/>
    <w:rsid w:val="007153FA"/>
    <w:rsid w:val="0071542C"/>
    <w:rsid w:val="00715677"/>
    <w:rsid w:val="007167AB"/>
    <w:rsid w:val="0071697D"/>
    <w:rsid w:val="0071699E"/>
    <w:rsid w:val="00716B0A"/>
    <w:rsid w:val="00716B16"/>
    <w:rsid w:val="00716C20"/>
    <w:rsid w:val="00716E54"/>
    <w:rsid w:val="00717213"/>
    <w:rsid w:val="00720924"/>
    <w:rsid w:val="00720B52"/>
    <w:rsid w:val="0072125F"/>
    <w:rsid w:val="00721CA2"/>
    <w:rsid w:val="0072230B"/>
    <w:rsid w:val="007223CD"/>
    <w:rsid w:val="00722670"/>
    <w:rsid w:val="00722FD0"/>
    <w:rsid w:val="007231B9"/>
    <w:rsid w:val="00723564"/>
    <w:rsid w:val="0072379D"/>
    <w:rsid w:val="00723A47"/>
    <w:rsid w:val="007253A0"/>
    <w:rsid w:val="007253BC"/>
    <w:rsid w:val="0072547C"/>
    <w:rsid w:val="007258B2"/>
    <w:rsid w:val="00725FB7"/>
    <w:rsid w:val="0072621F"/>
    <w:rsid w:val="00726AA3"/>
    <w:rsid w:val="00726EA7"/>
    <w:rsid w:val="00726FB1"/>
    <w:rsid w:val="007272FD"/>
    <w:rsid w:val="0073098C"/>
    <w:rsid w:val="00730CF6"/>
    <w:rsid w:val="00730D40"/>
    <w:rsid w:val="007311A6"/>
    <w:rsid w:val="00731605"/>
    <w:rsid w:val="00731EF8"/>
    <w:rsid w:val="00732019"/>
    <w:rsid w:val="007322A2"/>
    <w:rsid w:val="007323FB"/>
    <w:rsid w:val="0073240A"/>
    <w:rsid w:val="007327C0"/>
    <w:rsid w:val="007332A0"/>
    <w:rsid w:val="007333A5"/>
    <w:rsid w:val="00733A10"/>
    <w:rsid w:val="00733D0A"/>
    <w:rsid w:val="007341AD"/>
    <w:rsid w:val="007342E0"/>
    <w:rsid w:val="00734DA0"/>
    <w:rsid w:val="00735789"/>
    <w:rsid w:val="00735E41"/>
    <w:rsid w:val="00737177"/>
    <w:rsid w:val="00737D3F"/>
    <w:rsid w:val="0074031B"/>
    <w:rsid w:val="00740B2E"/>
    <w:rsid w:val="0074120C"/>
    <w:rsid w:val="007413F7"/>
    <w:rsid w:val="007416D1"/>
    <w:rsid w:val="00741932"/>
    <w:rsid w:val="00741B07"/>
    <w:rsid w:val="00741D1E"/>
    <w:rsid w:val="00741E1A"/>
    <w:rsid w:val="00741E47"/>
    <w:rsid w:val="00741E50"/>
    <w:rsid w:val="007428A0"/>
    <w:rsid w:val="00742ED8"/>
    <w:rsid w:val="007437C8"/>
    <w:rsid w:val="00743941"/>
    <w:rsid w:val="00743A6D"/>
    <w:rsid w:val="00743C0F"/>
    <w:rsid w:val="007440CE"/>
    <w:rsid w:val="00744101"/>
    <w:rsid w:val="0074415F"/>
    <w:rsid w:val="00744883"/>
    <w:rsid w:val="00744C07"/>
    <w:rsid w:val="007452D8"/>
    <w:rsid w:val="00746016"/>
    <w:rsid w:val="0074649A"/>
    <w:rsid w:val="00746C47"/>
    <w:rsid w:val="007474E3"/>
    <w:rsid w:val="00747908"/>
    <w:rsid w:val="00750730"/>
    <w:rsid w:val="00750E61"/>
    <w:rsid w:val="0075168E"/>
    <w:rsid w:val="00751783"/>
    <w:rsid w:val="00751C88"/>
    <w:rsid w:val="00751D99"/>
    <w:rsid w:val="00752186"/>
    <w:rsid w:val="007522B6"/>
    <w:rsid w:val="007525A3"/>
    <w:rsid w:val="007525E0"/>
    <w:rsid w:val="007529DB"/>
    <w:rsid w:val="00752CD1"/>
    <w:rsid w:val="00752ED4"/>
    <w:rsid w:val="0075359B"/>
    <w:rsid w:val="0075365A"/>
    <w:rsid w:val="0075426E"/>
    <w:rsid w:val="007545A1"/>
    <w:rsid w:val="007545C0"/>
    <w:rsid w:val="00754756"/>
    <w:rsid w:val="007547E4"/>
    <w:rsid w:val="00754CF3"/>
    <w:rsid w:val="00754FC5"/>
    <w:rsid w:val="0075526D"/>
    <w:rsid w:val="007553B7"/>
    <w:rsid w:val="00755810"/>
    <w:rsid w:val="00755958"/>
    <w:rsid w:val="007559D6"/>
    <w:rsid w:val="00755B7F"/>
    <w:rsid w:val="0075613C"/>
    <w:rsid w:val="007562E7"/>
    <w:rsid w:val="00756843"/>
    <w:rsid w:val="00756983"/>
    <w:rsid w:val="00756BB8"/>
    <w:rsid w:val="00756E31"/>
    <w:rsid w:val="00757237"/>
    <w:rsid w:val="00757748"/>
    <w:rsid w:val="00757850"/>
    <w:rsid w:val="00757DA9"/>
    <w:rsid w:val="007601FE"/>
    <w:rsid w:val="0076028A"/>
    <w:rsid w:val="007602D9"/>
    <w:rsid w:val="00760351"/>
    <w:rsid w:val="00760BFD"/>
    <w:rsid w:val="00760CA1"/>
    <w:rsid w:val="0076144A"/>
    <w:rsid w:val="00761BCB"/>
    <w:rsid w:val="00761E82"/>
    <w:rsid w:val="00762FF1"/>
    <w:rsid w:val="007634D8"/>
    <w:rsid w:val="00763E0B"/>
    <w:rsid w:val="00763E83"/>
    <w:rsid w:val="0076440B"/>
    <w:rsid w:val="00764A0E"/>
    <w:rsid w:val="00764C5C"/>
    <w:rsid w:val="00764DF6"/>
    <w:rsid w:val="00764F44"/>
    <w:rsid w:val="0076530F"/>
    <w:rsid w:val="007653A0"/>
    <w:rsid w:val="00765743"/>
    <w:rsid w:val="00765B69"/>
    <w:rsid w:val="00765BF8"/>
    <w:rsid w:val="00766332"/>
    <w:rsid w:val="0076662C"/>
    <w:rsid w:val="00766763"/>
    <w:rsid w:val="007669A0"/>
    <w:rsid w:val="00766C49"/>
    <w:rsid w:val="00767339"/>
    <w:rsid w:val="007677A3"/>
    <w:rsid w:val="007677B4"/>
    <w:rsid w:val="00767ACD"/>
    <w:rsid w:val="00767D8B"/>
    <w:rsid w:val="007700A7"/>
    <w:rsid w:val="00770204"/>
    <w:rsid w:val="007703FB"/>
    <w:rsid w:val="00771505"/>
    <w:rsid w:val="007716F6"/>
    <w:rsid w:val="00771CE3"/>
    <w:rsid w:val="007721C6"/>
    <w:rsid w:val="00772278"/>
    <w:rsid w:val="00772663"/>
    <w:rsid w:val="00772E6F"/>
    <w:rsid w:val="007730EB"/>
    <w:rsid w:val="00773104"/>
    <w:rsid w:val="007731FA"/>
    <w:rsid w:val="007733EA"/>
    <w:rsid w:val="007735AE"/>
    <w:rsid w:val="00773A27"/>
    <w:rsid w:val="00773BC2"/>
    <w:rsid w:val="00773D95"/>
    <w:rsid w:val="00773E04"/>
    <w:rsid w:val="0077405D"/>
    <w:rsid w:val="00774336"/>
    <w:rsid w:val="007743BB"/>
    <w:rsid w:val="00774924"/>
    <w:rsid w:val="00774F47"/>
    <w:rsid w:val="00775077"/>
    <w:rsid w:val="007753A8"/>
    <w:rsid w:val="007754EC"/>
    <w:rsid w:val="00775C3D"/>
    <w:rsid w:val="0077618F"/>
    <w:rsid w:val="00776B8A"/>
    <w:rsid w:val="00776D0E"/>
    <w:rsid w:val="0077702C"/>
    <w:rsid w:val="0077703D"/>
    <w:rsid w:val="00777201"/>
    <w:rsid w:val="00777873"/>
    <w:rsid w:val="00777CD8"/>
    <w:rsid w:val="00777D79"/>
    <w:rsid w:val="00777DD0"/>
    <w:rsid w:val="00777E4A"/>
    <w:rsid w:val="00777F29"/>
    <w:rsid w:val="007801C8"/>
    <w:rsid w:val="00780847"/>
    <w:rsid w:val="00780D1A"/>
    <w:rsid w:val="00781042"/>
    <w:rsid w:val="00781097"/>
    <w:rsid w:val="00781781"/>
    <w:rsid w:val="00781D69"/>
    <w:rsid w:val="00781F28"/>
    <w:rsid w:val="00782070"/>
    <w:rsid w:val="0078283F"/>
    <w:rsid w:val="00782FF6"/>
    <w:rsid w:val="0078451B"/>
    <w:rsid w:val="00784724"/>
    <w:rsid w:val="00784733"/>
    <w:rsid w:val="00784A89"/>
    <w:rsid w:val="00784BC9"/>
    <w:rsid w:val="0078509A"/>
    <w:rsid w:val="007854C9"/>
    <w:rsid w:val="00785EF6"/>
    <w:rsid w:val="007864A6"/>
    <w:rsid w:val="007867C2"/>
    <w:rsid w:val="00786ABB"/>
    <w:rsid w:val="00786C72"/>
    <w:rsid w:val="00786FD2"/>
    <w:rsid w:val="007871D9"/>
    <w:rsid w:val="007872F4"/>
    <w:rsid w:val="00787779"/>
    <w:rsid w:val="00787A4F"/>
    <w:rsid w:val="00787B79"/>
    <w:rsid w:val="00787C54"/>
    <w:rsid w:val="00787E05"/>
    <w:rsid w:val="007903FB"/>
    <w:rsid w:val="00790D36"/>
    <w:rsid w:val="00790DD0"/>
    <w:rsid w:val="00790F57"/>
    <w:rsid w:val="00790FF4"/>
    <w:rsid w:val="007911F2"/>
    <w:rsid w:val="007911FE"/>
    <w:rsid w:val="00791C59"/>
    <w:rsid w:val="00791F72"/>
    <w:rsid w:val="0079207E"/>
    <w:rsid w:val="007925BC"/>
    <w:rsid w:val="007926F3"/>
    <w:rsid w:val="00792AF0"/>
    <w:rsid w:val="00792B5F"/>
    <w:rsid w:val="00792CA1"/>
    <w:rsid w:val="007930CE"/>
    <w:rsid w:val="007931DE"/>
    <w:rsid w:val="00793485"/>
    <w:rsid w:val="00793C55"/>
    <w:rsid w:val="00793CD2"/>
    <w:rsid w:val="00793D74"/>
    <w:rsid w:val="00793F42"/>
    <w:rsid w:val="00795545"/>
    <w:rsid w:val="007955E5"/>
    <w:rsid w:val="00795A13"/>
    <w:rsid w:val="00795EC9"/>
    <w:rsid w:val="0079618F"/>
    <w:rsid w:val="00796349"/>
    <w:rsid w:val="007964CB"/>
    <w:rsid w:val="00796A3E"/>
    <w:rsid w:val="00797525"/>
    <w:rsid w:val="00797AFD"/>
    <w:rsid w:val="00797F8D"/>
    <w:rsid w:val="007A00A1"/>
    <w:rsid w:val="007A088F"/>
    <w:rsid w:val="007A095F"/>
    <w:rsid w:val="007A09F0"/>
    <w:rsid w:val="007A0EC7"/>
    <w:rsid w:val="007A0FA7"/>
    <w:rsid w:val="007A1368"/>
    <w:rsid w:val="007A1492"/>
    <w:rsid w:val="007A1764"/>
    <w:rsid w:val="007A1AD7"/>
    <w:rsid w:val="007A1BAF"/>
    <w:rsid w:val="007A1F5F"/>
    <w:rsid w:val="007A2228"/>
    <w:rsid w:val="007A225F"/>
    <w:rsid w:val="007A2A65"/>
    <w:rsid w:val="007A3909"/>
    <w:rsid w:val="007A3B11"/>
    <w:rsid w:val="007A425E"/>
    <w:rsid w:val="007A4781"/>
    <w:rsid w:val="007A47FD"/>
    <w:rsid w:val="007A4D1A"/>
    <w:rsid w:val="007A5523"/>
    <w:rsid w:val="007A590D"/>
    <w:rsid w:val="007A5CFB"/>
    <w:rsid w:val="007A5DF4"/>
    <w:rsid w:val="007A6698"/>
    <w:rsid w:val="007A6B63"/>
    <w:rsid w:val="007A7365"/>
    <w:rsid w:val="007B0273"/>
    <w:rsid w:val="007B0982"/>
    <w:rsid w:val="007B09BD"/>
    <w:rsid w:val="007B0A5F"/>
    <w:rsid w:val="007B0B05"/>
    <w:rsid w:val="007B0EC9"/>
    <w:rsid w:val="007B1226"/>
    <w:rsid w:val="007B17E6"/>
    <w:rsid w:val="007B1A04"/>
    <w:rsid w:val="007B1B86"/>
    <w:rsid w:val="007B1F5F"/>
    <w:rsid w:val="007B226C"/>
    <w:rsid w:val="007B2376"/>
    <w:rsid w:val="007B24D3"/>
    <w:rsid w:val="007B27EC"/>
    <w:rsid w:val="007B2E73"/>
    <w:rsid w:val="007B2FC6"/>
    <w:rsid w:val="007B307A"/>
    <w:rsid w:val="007B31EE"/>
    <w:rsid w:val="007B336C"/>
    <w:rsid w:val="007B364E"/>
    <w:rsid w:val="007B3BDE"/>
    <w:rsid w:val="007B3E8D"/>
    <w:rsid w:val="007B4198"/>
    <w:rsid w:val="007B532C"/>
    <w:rsid w:val="007B567A"/>
    <w:rsid w:val="007B5724"/>
    <w:rsid w:val="007B58FB"/>
    <w:rsid w:val="007B5AF2"/>
    <w:rsid w:val="007B5B9A"/>
    <w:rsid w:val="007B5BA1"/>
    <w:rsid w:val="007B5FCC"/>
    <w:rsid w:val="007B667D"/>
    <w:rsid w:val="007B6B37"/>
    <w:rsid w:val="007B6BCB"/>
    <w:rsid w:val="007B725A"/>
    <w:rsid w:val="007B72E8"/>
    <w:rsid w:val="007B79B3"/>
    <w:rsid w:val="007B7A64"/>
    <w:rsid w:val="007C0681"/>
    <w:rsid w:val="007C0825"/>
    <w:rsid w:val="007C082C"/>
    <w:rsid w:val="007C0A3C"/>
    <w:rsid w:val="007C0A75"/>
    <w:rsid w:val="007C139C"/>
    <w:rsid w:val="007C14AA"/>
    <w:rsid w:val="007C2E69"/>
    <w:rsid w:val="007C3431"/>
    <w:rsid w:val="007C3A68"/>
    <w:rsid w:val="007C3FBF"/>
    <w:rsid w:val="007C41E4"/>
    <w:rsid w:val="007C49A6"/>
    <w:rsid w:val="007C5526"/>
    <w:rsid w:val="007C55A9"/>
    <w:rsid w:val="007C5797"/>
    <w:rsid w:val="007C5860"/>
    <w:rsid w:val="007C5AAE"/>
    <w:rsid w:val="007C601C"/>
    <w:rsid w:val="007C61FE"/>
    <w:rsid w:val="007C69AF"/>
    <w:rsid w:val="007C6DEB"/>
    <w:rsid w:val="007C6FF3"/>
    <w:rsid w:val="007C70F6"/>
    <w:rsid w:val="007C79C7"/>
    <w:rsid w:val="007C79DE"/>
    <w:rsid w:val="007D041B"/>
    <w:rsid w:val="007D0B50"/>
    <w:rsid w:val="007D0D13"/>
    <w:rsid w:val="007D100D"/>
    <w:rsid w:val="007D1411"/>
    <w:rsid w:val="007D15D5"/>
    <w:rsid w:val="007D1931"/>
    <w:rsid w:val="007D2159"/>
    <w:rsid w:val="007D253D"/>
    <w:rsid w:val="007D2D9C"/>
    <w:rsid w:val="007D34DF"/>
    <w:rsid w:val="007D3DAE"/>
    <w:rsid w:val="007D3FB8"/>
    <w:rsid w:val="007D4306"/>
    <w:rsid w:val="007D4A3C"/>
    <w:rsid w:val="007D5A34"/>
    <w:rsid w:val="007D6397"/>
    <w:rsid w:val="007D63CA"/>
    <w:rsid w:val="007D6463"/>
    <w:rsid w:val="007D679F"/>
    <w:rsid w:val="007D6C49"/>
    <w:rsid w:val="007D70DA"/>
    <w:rsid w:val="007D7DAA"/>
    <w:rsid w:val="007D7F5A"/>
    <w:rsid w:val="007E0445"/>
    <w:rsid w:val="007E05B8"/>
    <w:rsid w:val="007E0E5A"/>
    <w:rsid w:val="007E1B64"/>
    <w:rsid w:val="007E1C31"/>
    <w:rsid w:val="007E1FB8"/>
    <w:rsid w:val="007E25E9"/>
    <w:rsid w:val="007E2725"/>
    <w:rsid w:val="007E3343"/>
    <w:rsid w:val="007E3631"/>
    <w:rsid w:val="007E38C0"/>
    <w:rsid w:val="007E4184"/>
    <w:rsid w:val="007E4A96"/>
    <w:rsid w:val="007E542E"/>
    <w:rsid w:val="007E54BA"/>
    <w:rsid w:val="007E55B9"/>
    <w:rsid w:val="007E5A6F"/>
    <w:rsid w:val="007E5AD9"/>
    <w:rsid w:val="007E5E49"/>
    <w:rsid w:val="007E6208"/>
    <w:rsid w:val="007E64E2"/>
    <w:rsid w:val="007E6B67"/>
    <w:rsid w:val="007E6E52"/>
    <w:rsid w:val="007E6E57"/>
    <w:rsid w:val="007E7322"/>
    <w:rsid w:val="007E7623"/>
    <w:rsid w:val="007E76DA"/>
    <w:rsid w:val="007E7770"/>
    <w:rsid w:val="007E7D61"/>
    <w:rsid w:val="007E7DA7"/>
    <w:rsid w:val="007F0413"/>
    <w:rsid w:val="007F0A05"/>
    <w:rsid w:val="007F0BDD"/>
    <w:rsid w:val="007F0CEB"/>
    <w:rsid w:val="007F0D7A"/>
    <w:rsid w:val="007F0E31"/>
    <w:rsid w:val="007F0F05"/>
    <w:rsid w:val="007F12C6"/>
    <w:rsid w:val="007F1770"/>
    <w:rsid w:val="007F1F48"/>
    <w:rsid w:val="007F2977"/>
    <w:rsid w:val="007F2B16"/>
    <w:rsid w:val="007F2F55"/>
    <w:rsid w:val="007F2F89"/>
    <w:rsid w:val="007F30BE"/>
    <w:rsid w:val="007F31D9"/>
    <w:rsid w:val="007F3A20"/>
    <w:rsid w:val="007F3D73"/>
    <w:rsid w:val="007F4179"/>
    <w:rsid w:val="007F4297"/>
    <w:rsid w:val="007F4425"/>
    <w:rsid w:val="007F46E6"/>
    <w:rsid w:val="007F51A3"/>
    <w:rsid w:val="007F57A6"/>
    <w:rsid w:val="007F587F"/>
    <w:rsid w:val="007F5C4D"/>
    <w:rsid w:val="007F5DF1"/>
    <w:rsid w:val="007F5E19"/>
    <w:rsid w:val="007F6095"/>
    <w:rsid w:val="007F63A1"/>
    <w:rsid w:val="007F689E"/>
    <w:rsid w:val="007F6DE0"/>
    <w:rsid w:val="007F71AB"/>
    <w:rsid w:val="007F7488"/>
    <w:rsid w:val="007F7DF8"/>
    <w:rsid w:val="008001E8"/>
    <w:rsid w:val="008006D1"/>
    <w:rsid w:val="008009A4"/>
    <w:rsid w:val="00800EBA"/>
    <w:rsid w:val="0080122E"/>
    <w:rsid w:val="008018C5"/>
    <w:rsid w:val="00801EA1"/>
    <w:rsid w:val="0080283A"/>
    <w:rsid w:val="008029B5"/>
    <w:rsid w:val="00802D9D"/>
    <w:rsid w:val="00802DE6"/>
    <w:rsid w:val="00802F59"/>
    <w:rsid w:val="008033FF"/>
    <w:rsid w:val="00804C73"/>
    <w:rsid w:val="00804EC5"/>
    <w:rsid w:val="00805DAD"/>
    <w:rsid w:val="008066CE"/>
    <w:rsid w:val="0080687C"/>
    <w:rsid w:val="00806A03"/>
    <w:rsid w:val="00806C78"/>
    <w:rsid w:val="00806DBE"/>
    <w:rsid w:val="0080731A"/>
    <w:rsid w:val="0080761D"/>
    <w:rsid w:val="00807FB7"/>
    <w:rsid w:val="00810221"/>
    <w:rsid w:val="00810FF7"/>
    <w:rsid w:val="00811073"/>
    <w:rsid w:val="0081119B"/>
    <w:rsid w:val="008113EE"/>
    <w:rsid w:val="0081146C"/>
    <w:rsid w:val="008115E0"/>
    <w:rsid w:val="00811851"/>
    <w:rsid w:val="008118F8"/>
    <w:rsid w:val="00811CBD"/>
    <w:rsid w:val="00812020"/>
    <w:rsid w:val="008121DE"/>
    <w:rsid w:val="008129B8"/>
    <w:rsid w:val="008133D2"/>
    <w:rsid w:val="008134A6"/>
    <w:rsid w:val="00813764"/>
    <w:rsid w:val="00813990"/>
    <w:rsid w:val="00813AA1"/>
    <w:rsid w:val="00813AA4"/>
    <w:rsid w:val="00813AE9"/>
    <w:rsid w:val="00813E0B"/>
    <w:rsid w:val="00813FC8"/>
    <w:rsid w:val="00813FFF"/>
    <w:rsid w:val="0081453F"/>
    <w:rsid w:val="00814588"/>
    <w:rsid w:val="00814C2B"/>
    <w:rsid w:val="00815087"/>
    <w:rsid w:val="008152CA"/>
    <w:rsid w:val="0081593E"/>
    <w:rsid w:val="00815B46"/>
    <w:rsid w:val="00815DBB"/>
    <w:rsid w:val="0081631D"/>
    <w:rsid w:val="0081638C"/>
    <w:rsid w:val="00816429"/>
    <w:rsid w:val="008169BA"/>
    <w:rsid w:val="00817767"/>
    <w:rsid w:val="00817B89"/>
    <w:rsid w:val="00817E4A"/>
    <w:rsid w:val="008200A8"/>
    <w:rsid w:val="008204AE"/>
    <w:rsid w:val="00820534"/>
    <w:rsid w:val="008205E5"/>
    <w:rsid w:val="0082145A"/>
    <w:rsid w:val="008216BE"/>
    <w:rsid w:val="00821CCE"/>
    <w:rsid w:val="0082200D"/>
    <w:rsid w:val="00822069"/>
    <w:rsid w:val="00822120"/>
    <w:rsid w:val="00822C2A"/>
    <w:rsid w:val="00822C80"/>
    <w:rsid w:val="00822D60"/>
    <w:rsid w:val="00822D76"/>
    <w:rsid w:val="00822D7C"/>
    <w:rsid w:val="008237CD"/>
    <w:rsid w:val="00823AD7"/>
    <w:rsid w:val="00823B09"/>
    <w:rsid w:val="00824386"/>
    <w:rsid w:val="00824AF2"/>
    <w:rsid w:val="00824D41"/>
    <w:rsid w:val="0082517C"/>
    <w:rsid w:val="0082572E"/>
    <w:rsid w:val="00825897"/>
    <w:rsid w:val="00825A6B"/>
    <w:rsid w:val="00825ABC"/>
    <w:rsid w:val="00825F1A"/>
    <w:rsid w:val="00826923"/>
    <w:rsid w:val="0082697B"/>
    <w:rsid w:val="008272BB"/>
    <w:rsid w:val="008272F2"/>
    <w:rsid w:val="00827732"/>
    <w:rsid w:val="0082795A"/>
    <w:rsid w:val="00830717"/>
    <w:rsid w:val="00830863"/>
    <w:rsid w:val="00830D80"/>
    <w:rsid w:val="00830EF8"/>
    <w:rsid w:val="0083156F"/>
    <w:rsid w:val="00831CAC"/>
    <w:rsid w:val="008325D1"/>
    <w:rsid w:val="0083281A"/>
    <w:rsid w:val="00832840"/>
    <w:rsid w:val="00832A9F"/>
    <w:rsid w:val="00832D84"/>
    <w:rsid w:val="00833858"/>
    <w:rsid w:val="008339C9"/>
    <w:rsid w:val="00833DE7"/>
    <w:rsid w:val="008343E1"/>
    <w:rsid w:val="0083592E"/>
    <w:rsid w:val="00835AF9"/>
    <w:rsid w:val="00835F4B"/>
    <w:rsid w:val="008363A7"/>
    <w:rsid w:val="008367A6"/>
    <w:rsid w:val="0083681F"/>
    <w:rsid w:val="00837696"/>
    <w:rsid w:val="008376CC"/>
    <w:rsid w:val="008377A2"/>
    <w:rsid w:val="00837F99"/>
    <w:rsid w:val="0084003C"/>
    <w:rsid w:val="008404FD"/>
    <w:rsid w:val="00840CA1"/>
    <w:rsid w:val="00840FDB"/>
    <w:rsid w:val="008415B6"/>
    <w:rsid w:val="0084162E"/>
    <w:rsid w:val="00841EAB"/>
    <w:rsid w:val="00841FB0"/>
    <w:rsid w:val="008422D0"/>
    <w:rsid w:val="0084288B"/>
    <w:rsid w:val="00842C84"/>
    <w:rsid w:val="00842C86"/>
    <w:rsid w:val="00842DAC"/>
    <w:rsid w:val="00843069"/>
    <w:rsid w:val="008436C7"/>
    <w:rsid w:val="00843985"/>
    <w:rsid w:val="00843991"/>
    <w:rsid w:val="00843AB9"/>
    <w:rsid w:val="00844114"/>
    <w:rsid w:val="008442E6"/>
    <w:rsid w:val="00844671"/>
    <w:rsid w:val="00844C4D"/>
    <w:rsid w:val="00844C9F"/>
    <w:rsid w:val="00845203"/>
    <w:rsid w:val="0084554A"/>
    <w:rsid w:val="008456BA"/>
    <w:rsid w:val="00845FB1"/>
    <w:rsid w:val="008463A7"/>
    <w:rsid w:val="008464A9"/>
    <w:rsid w:val="008467D6"/>
    <w:rsid w:val="0084683F"/>
    <w:rsid w:val="00846985"/>
    <w:rsid w:val="0084719E"/>
    <w:rsid w:val="00847359"/>
    <w:rsid w:val="0084743E"/>
    <w:rsid w:val="008475FF"/>
    <w:rsid w:val="0084772C"/>
    <w:rsid w:val="0084773C"/>
    <w:rsid w:val="00847CA3"/>
    <w:rsid w:val="00847ECC"/>
    <w:rsid w:val="00847F79"/>
    <w:rsid w:val="008504C3"/>
    <w:rsid w:val="00850CBE"/>
    <w:rsid w:val="008511B1"/>
    <w:rsid w:val="0085158D"/>
    <w:rsid w:val="00851686"/>
    <w:rsid w:val="00851885"/>
    <w:rsid w:val="00851936"/>
    <w:rsid w:val="00852012"/>
    <w:rsid w:val="008520F4"/>
    <w:rsid w:val="008526DF"/>
    <w:rsid w:val="008527A1"/>
    <w:rsid w:val="0085310B"/>
    <w:rsid w:val="0085357B"/>
    <w:rsid w:val="0085364B"/>
    <w:rsid w:val="00853728"/>
    <w:rsid w:val="00853A72"/>
    <w:rsid w:val="00854130"/>
    <w:rsid w:val="00854B97"/>
    <w:rsid w:val="00854EB5"/>
    <w:rsid w:val="00855285"/>
    <w:rsid w:val="0085544F"/>
    <w:rsid w:val="00855458"/>
    <w:rsid w:val="0085568E"/>
    <w:rsid w:val="00855A7E"/>
    <w:rsid w:val="00855FB3"/>
    <w:rsid w:val="00856038"/>
    <w:rsid w:val="0085656A"/>
    <w:rsid w:val="008565A8"/>
    <w:rsid w:val="0085687B"/>
    <w:rsid w:val="008568F9"/>
    <w:rsid w:val="00856BB1"/>
    <w:rsid w:val="00856D2E"/>
    <w:rsid w:val="00856D7B"/>
    <w:rsid w:val="00856E6B"/>
    <w:rsid w:val="00857843"/>
    <w:rsid w:val="008607D3"/>
    <w:rsid w:val="00860AE2"/>
    <w:rsid w:val="00860C09"/>
    <w:rsid w:val="008612A8"/>
    <w:rsid w:val="008619A1"/>
    <w:rsid w:val="00861D16"/>
    <w:rsid w:val="00861DB2"/>
    <w:rsid w:val="00862D8C"/>
    <w:rsid w:val="00863282"/>
    <w:rsid w:val="00863489"/>
    <w:rsid w:val="00863FF9"/>
    <w:rsid w:val="00864053"/>
    <w:rsid w:val="00864246"/>
    <w:rsid w:val="0086459F"/>
    <w:rsid w:val="008648BB"/>
    <w:rsid w:val="00864BB0"/>
    <w:rsid w:val="00864CE6"/>
    <w:rsid w:val="008650B5"/>
    <w:rsid w:val="008650F4"/>
    <w:rsid w:val="008650FC"/>
    <w:rsid w:val="00865605"/>
    <w:rsid w:val="00865DDC"/>
    <w:rsid w:val="00865E14"/>
    <w:rsid w:val="00865E3B"/>
    <w:rsid w:val="008667BD"/>
    <w:rsid w:val="00866A22"/>
    <w:rsid w:val="00866B51"/>
    <w:rsid w:val="00866B80"/>
    <w:rsid w:val="0086709F"/>
    <w:rsid w:val="008671AA"/>
    <w:rsid w:val="008677C6"/>
    <w:rsid w:val="00867BF1"/>
    <w:rsid w:val="00870129"/>
    <w:rsid w:val="0087059F"/>
    <w:rsid w:val="0087089C"/>
    <w:rsid w:val="00870FF0"/>
    <w:rsid w:val="0087146B"/>
    <w:rsid w:val="00871F8C"/>
    <w:rsid w:val="00871FF2"/>
    <w:rsid w:val="0087238E"/>
    <w:rsid w:val="008729C6"/>
    <w:rsid w:val="00872E7B"/>
    <w:rsid w:val="00872F7B"/>
    <w:rsid w:val="008730E7"/>
    <w:rsid w:val="00873532"/>
    <w:rsid w:val="008735CD"/>
    <w:rsid w:val="00873797"/>
    <w:rsid w:val="008742BE"/>
    <w:rsid w:val="008742FD"/>
    <w:rsid w:val="008744D5"/>
    <w:rsid w:val="00874595"/>
    <w:rsid w:val="0087466F"/>
    <w:rsid w:val="00874D32"/>
    <w:rsid w:val="00874DC6"/>
    <w:rsid w:val="0087524E"/>
    <w:rsid w:val="00875262"/>
    <w:rsid w:val="00875A75"/>
    <w:rsid w:val="00876909"/>
    <w:rsid w:val="00876D46"/>
    <w:rsid w:val="0087794C"/>
    <w:rsid w:val="00877B0E"/>
    <w:rsid w:val="00880AA7"/>
    <w:rsid w:val="00880BE9"/>
    <w:rsid w:val="00880C58"/>
    <w:rsid w:val="00880D2B"/>
    <w:rsid w:val="00881234"/>
    <w:rsid w:val="008812A8"/>
    <w:rsid w:val="00881682"/>
    <w:rsid w:val="0088229D"/>
    <w:rsid w:val="0088261E"/>
    <w:rsid w:val="00882B42"/>
    <w:rsid w:val="00882D1E"/>
    <w:rsid w:val="00882D73"/>
    <w:rsid w:val="00882DBE"/>
    <w:rsid w:val="0088337A"/>
    <w:rsid w:val="008833B6"/>
    <w:rsid w:val="00883AD2"/>
    <w:rsid w:val="00884922"/>
    <w:rsid w:val="00884C67"/>
    <w:rsid w:val="00885037"/>
    <w:rsid w:val="008850F3"/>
    <w:rsid w:val="008853D2"/>
    <w:rsid w:val="008854AC"/>
    <w:rsid w:val="00885747"/>
    <w:rsid w:val="008861CD"/>
    <w:rsid w:val="008866A9"/>
    <w:rsid w:val="00886CA1"/>
    <w:rsid w:val="00886DC5"/>
    <w:rsid w:val="00886FB8"/>
    <w:rsid w:val="0088737C"/>
    <w:rsid w:val="0088744B"/>
    <w:rsid w:val="00887AB4"/>
    <w:rsid w:val="0089024B"/>
    <w:rsid w:val="00890475"/>
    <w:rsid w:val="008905E2"/>
    <w:rsid w:val="00890815"/>
    <w:rsid w:val="00890BB6"/>
    <w:rsid w:val="00890C90"/>
    <w:rsid w:val="008914CF"/>
    <w:rsid w:val="00891511"/>
    <w:rsid w:val="0089161D"/>
    <w:rsid w:val="008919AF"/>
    <w:rsid w:val="00891B0D"/>
    <w:rsid w:val="00891D3B"/>
    <w:rsid w:val="00891E90"/>
    <w:rsid w:val="0089273C"/>
    <w:rsid w:val="00892D36"/>
    <w:rsid w:val="00892ECF"/>
    <w:rsid w:val="008936DE"/>
    <w:rsid w:val="00893C0B"/>
    <w:rsid w:val="00893EDF"/>
    <w:rsid w:val="008942EE"/>
    <w:rsid w:val="0089447C"/>
    <w:rsid w:val="00895035"/>
    <w:rsid w:val="008954F4"/>
    <w:rsid w:val="00895B10"/>
    <w:rsid w:val="00895F45"/>
    <w:rsid w:val="0089607B"/>
    <w:rsid w:val="008963BF"/>
    <w:rsid w:val="00896D59"/>
    <w:rsid w:val="00896DA7"/>
    <w:rsid w:val="00897239"/>
    <w:rsid w:val="00897337"/>
    <w:rsid w:val="00897601"/>
    <w:rsid w:val="00897634"/>
    <w:rsid w:val="0089770E"/>
    <w:rsid w:val="008978AD"/>
    <w:rsid w:val="008978BF"/>
    <w:rsid w:val="008979EC"/>
    <w:rsid w:val="00897D5F"/>
    <w:rsid w:val="008A0487"/>
    <w:rsid w:val="008A0788"/>
    <w:rsid w:val="008A0916"/>
    <w:rsid w:val="008A09C5"/>
    <w:rsid w:val="008A0D1F"/>
    <w:rsid w:val="008A1119"/>
    <w:rsid w:val="008A12EC"/>
    <w:rsid w:val="008A1941"/>
    <w:rsid w:val="008A1BF4"/>
    <w:rsid w:val="008A1F2C"/>
    <w:rsid w:val="008A1FFC"/>
    <w:rsid w:val="008A23FF"/>
    <w:rsid w:val="008A2432"/>
    <w:rsid w:val="008A2483"/>
    <w:rsid w:val="008A2D20"/>
    <w:rsid w:val="008A308B"/>
    <w:rsid w:val="008A3646"/>
    <w:rsid w:val="008A3726"/>
    <w:rsid w:val="008A39EB"/>
    <w:rsid w:val="008A3A5D"/>
    <w:rsid w:val="008A4247"/>
    <w:rsid w:val="008A45BF"/>
    <w:rsid w:val="008A4AC6"/>
    <w:rsid w:val="008A4C1D"/>
    <w:rsid w:val="008A587F"/>
    <w:rsid w:val="008A5B5D"/>
    <w:rsid w:val="008A5E2E"/>
    <w:rsid w:val="008A6031"/>
    <w:rsid w:val="008A6111"/>
    <w:rsid w:val="008A66CF"/>
    <w:rsid w:val="008A6989"/>
    <w:rsid w:val="008A6FAC"/>
    <w:rsid w:val="008A7364"/>
    <w:rsid w:val="008A754B"/>
    <w:rsid w:val="008A797E"/>
    <w:rsid w:val="008A7EC8"/>
    <w:rsid w:val="008B0884"/>
    <w:rsid w:val="008B0976"/>
    <w:rsid w:val="008B17C5"/>
    <w:rsid w:val="008B1C42"/>
    <w:rsid w:val="008B1F70"/>
    <w:rsid w:val="008B2607"/>
    <w:rsid w:val="008B27AD"/>
    <w:rsid w:val="008B2AE3"/>
    <w:rsid w:val="008B31FE"/>
    <w:rsid w:val="008B330B"/>
    <w:rsid w:val="008B3536"/>
    <w:rsid w:val="008B39B3"/>
    <w:rsid w:val="008B3A2D"/>
    <w:rsid w:val="008B3CD9"/>
    <w:rsid w:val="008B3E0E"/>
    <w:rsid w:val="008B3E2A"/>
    <w:rsid w:val="008B418F"/>
    <w:rsid w:val="008B4305"/>
    <w:rsid w:val="008B437D"/>
    <w:rsid w:val="008B467A"/>
    <w:rsid w:val="008B49A8"/>
    <w:rsid w:val="008B4B53"/>
    <w:rsid w:val="008B4B6A"/>
    <w:rsid w:val="008B4DEE"/>
    <w:rsid w:val="008B4E09"/>
    <w:rsid w:val="008B5978"/>
    <w:rsid w:val="008B59EF"/>
    <w:rsid w:val="008B5AC5"/>
    <w:rsid w:val="008B5B23"/>
    <w:rsid w:val="008B5FA2"/>
    <w:rsid w:val="008B66D8"/>
    <w:rsid w:val="008B6936"/>
    <w:rsid w:val="008B760E"/>
    <w:rsid w:val="008B78A6"/>
    <w:rsid w:val="008B7FBC"/>
    <w:rsid w:val="008C0168"/>
    <w:rsid w:val="008C02A9"/>
    <w:rsid w:val="008C073E"/>
    <w:rsid w:val="008C0877"/>
    <w:rsid w:val="008C0BBF"/>
    <w:rsid w:val="008C0DEE"/>
    <w:rsid w:val="008C1A5D"/>
    <w:rsid w:val="008C2247"/>
    <w:rsid w:val="008C25D0"/>
    <w:rsid w:val="008C2690"/>
    <w:rsid w:val="008C2BB5"/>
    <w:rsid w:val="008C482E"/>
    <w:rsid w:val="008C4976"/>
    <w:rsid w:val="008C4A82"/>
    <w:rsid w:val="008C505B"/>
    <w:rsid w:val="008C51B7"/>
    <w:rsid w:val="008C52DD"/>
    <w:rsid w:val="008C559C"/>
    <w:rsid w:val="008C5D5F"/>
    <w:rsid w:val="008C628D"/>
    <w:rsid w:val="008C65CC"/>
    <w:rsid w:val="008C70AE"/>
    <w:rsid w:val="008C71AC"/>
    <w:rsid w:val="008C71C7"/>
    <w:rsid w:val="008C727F"/>
    <w:rsid w:val="008C72AF"/>
    <w:rsid w:val="008C7530"/>
    <w:rsid w:val="008C789A"/>
    <w:rsid w:val="008C7B6D"/>
    <w:rsid w:val="008C7DD2"/>
    <w:rsid w:val="008D01CF"/>
    <w:rsid w:val="008D052B"/>
    <w:rsid w:val="008D05C8"/>
    <w:rsid w:val="008D0AB3"/>
    <w:rsid w:val="008D0B69"/>
    <w:rsid w:val="008D0B73"/>
    <w:rsid w:val="008D0CBC"/>
    <w:rsid w:val="008D18E4"/>
    <w:rsid w:val="008D1B68"/>
    <w:rsid w:val="008D227B"/>
    <w:rsid w:val="008D230B"/>
    <w:rsid w:val="008D24F5"/>
    <w:rsid w:val="008D270C"/>
    <w:rsid w:val="008D2F80"/>
    <w:rsid w:val="008D387F"/>
    <w:rsid w:val="008D3BD7"/>
    <w:rsid w:val="008D3BEA"/>
    <w:rsid w:val="008D4555"/>
    <w:rsid w:val="008D49C0"/>
    <w:rsid w:val="008D50B2"/>
    <w:rsid w:val="008D54B0"/>
    <w:rsid w:val="008D58E1"/>
    <w:rsid w:val="008D5E71"/>
    <w:rsid w:val="008D64B3"/>
    <w:rsid w:val="008D6780"/>
    <w:rsid w:val="008D6958"/>
    <w:rsid w:val="008D7138"/>
    <w:rsid w:val="008D786D"/>
    <w:rsid w:val="008D7A87"/>
    <w:rsid w:val="008D7E8C"/>
    <w:rsid w:val="008E0245"/>
    <w:rsid w:val="008E0A6F"/>
    <w:rsid w:val="008E0AB2"/>
    <w:rsid w:val="008E0B00"/>
    <w:rsid w:val="008E0BCD"/>
    <w:rsid w:val="008E1238"/>
    <w:rsid w:val="008E137D"/>
    <w:rsid w:val="008E1FEF"/>
    <w:rsid w:val="008E2803"/>
    <w:rsid w:val="008E2929"/>
    <w:rsid w:val="008E3B04"/>
    <w:rsid w:val="008E3BBE"/>
    <w:rsid w:val="008E3E24"/>
    <w:rsid w:val="008E478E"/>
    <w:rsid w:val="008E5454"/>
    <w:rsid w:val="008E57DA"/>
    <w:rsid w:val="008E5B9B"/>
    <w:rsid w:val="008E6026"/>
    <w:rsid w:val="008E6476"/>
    <w:rsid w:val="008E6720"/>
    <w:rsid w:val="008E6884"/>
    <w:rsid w:val="008E6EA7"/>
    <w:rsid w:val="008E7CB5"/>
    <w:rsid w:val="008E7F6D"/>
    <w:rsid w:val="008F011B"/>
    <w:rsid w:val="008F0197"/>
    <w:rsid w:val="008F01CA"/>
    <w:rsid w:val="008F0285"/>
    <w:rsid w:val="008F0B02"/>
    <w:rsid w:val="008F12D8"/>
    <w:rsid w:val="008F1AF6"/>
    <w:rsid w:val="008F1F56"/>
    <w:rsid w:val="008F2040"/>
    <w:rsid w:val="008F2308"/>
    <w:rsid w:val="008F233F"/>
    <w:rsid w:val="008F2400"/>
    <w:rsid w:val="008F25C8"/>
    <w:rsid w:val="008F2630"/>
    <w:rsid w:val="008F26B2"/>
    <w:rsid w:val="008F27CF"/>
    <w:rsid w:val="008F2812"/>
    <w:rsid w:val="008F292C"/>
    <w:rsid w:val="008F2A55"/>
    <w:rsid w:val="008F2BB5"/>
    <w:rsid w:val="008F347B"/>
    <w:rsid w:val="008F3760"/>
    <w:rsid w:val="008F3D68"/>
    <w:rsid w:val="008F3D7D"/>
    <w:rsid w:val="008F46FE"/>
    <w:rsid w:val="008F4A1D"/>
    <w:rsid w:val="008F4BF7"/>
    <w:rsid w:val="008F4F7B"/>
    <w:rsid w:val="008F52AE"/>
    <w:rsid w:val="008F53DD"/>
    <w:rsid w:val="008F5979"/>
    <w:rsid w:val="008F5B21"/>
    <w:rsid w:val="008F5DCE"/>
    <w:rsid w:val="008F5EBC"/>
    <w:rsid w:val="008F6533"/>
    <w:rsid w:val="008F657C"/>
    <w:rsid w:val="008F687F"/>
    <w:rsid w:val="008F696A"/>
    <w:rsid w:val="008F6BD4"/>
    <w:rsid w:val="008F6E8E"/>
    <w:rsid w:val="008F70F1"/>
    <w:rsid w:val="008F741A"/>
    <w:rsid w:val="008F7735"/>
    <w:rsid w:val="008F7850"/>
    <w:rsid w:val="0090017F"/>
    <w:rsid w:val="009001CA"/>
    <w:rsid w:val="0090036D"/>
    <w:rsid w:val="00900402"/>
    <w:rsid w:val="00900508"/>
    <w:rsid w:val="00900ABD"/>
    <w:rsid w:val="00900BB7"/>
    <w:rsid w:val="00900E44"/>
    <w:rsid w:val="00900FB4"/>
    <w:rsid w:val="00901313"/>
    <w:rsid w:val="00902071"/>
    <w:rsid w:val="0090209C"/>
    <w:rsid w:val="00902161"/>
    <w:rsid w:val="00903555"/>
    <w:rsid w:val="00903635"/>
    <w:rsid w:val="00903A53"/>
    <w:rsid w:val="00903FCF"/>
    <w:rsid w:val="009041FC"/>
    <w:rsid w:val="009044FD"/>
    <w:rsid w:val="0090451E"/>
    <w:rsid w:val="009047A0"/>
    <w:rsid w:val="00904F3F"/>
    <w:rsid w:val="00905923"/>
    <w:rsid w:val="00905E44"/>
    <w:rsid w:val="00906969"/>
    <w:rsid w:val="00906CC2"/>
    <w:rsid w:val="00907470"/>
    <w:rsid w:val="00907524"/>
    <w:rsid w:val="00907613"/>
    <w:rsid w:val="00907F65"/>
    <w:rsid w:val="00910292"/>
    <w:rsid w:val="00910366"/>
    <w:rsid w:val="0091073E"/>
    <w:rsid w:val="009108E6"/>
    <w:rsid w:val="0091094F"/>
    <w:rsid w:val="00910CAA"/>
    <w:rsid w:val="00910D2C"/>
    <w:rsid w:val="00910F2D"/>
    <w:rsid w:val="009113BD"/>
    <w:rsid w:val="00911B5D"/>
    <w:rsid w:val="00911F21"/>
    <w:rsid w:val="00911F57"/>
    <w:rsid w:val="00912011"/>
    <w:rsid w:val="00912145"/>
    <w:rsid w:val="00912681"/>
    <w:rsid w:val="009126AF"/>
    <w:rsid w:val="00912779"/>
    <w:rsid w:val="00912F01"/>
    <w:rsid w:val="00913757"/>
    <w:rsid w:val="009138F3"/>
    <w:rsid w:val="009149BF"/>
    <w:rsid w:val="00914A11"/>
    <w:rsid w:val="00914B9D"/>
    <w:rsid w:val="00914BE8"/>
    <w:rsid w:val="00915189"/>
    <w:rsid w:val="009151A1"/>
    <w:rsid w:val="00915BD9"/>
    <w:rsid w:val="00915C07"/>
    <w:rsid w:val="00915EEF"/>
    <w:rsid w:val="00915F57"/>
    <w:rsid w:val="00916701"/>
    <w:rsid w:val="0091682F"/>
    <w:rsid w:val="0091753F"/>
    <w:rsid w:val="009175F7"/>
    <w:rsid w:val="00917CED"/>
    <w:rsid w:val="009200C7"/>
    <w:rsid w:val="009203EC"/>
    <w:rsid w:val="0092063B"/>
    <w:rsid w:val="00921E1C"/>
    <w:rsid w:val="00922089"/>
    <w:rsid w:val="0092215D"/>
    <w:rsid w:val="0092258E"/>
    <w:rsid w:val="0092279D"/>
    <w:rsid w:val="00922BC0"/>
    <w:rsid w:val="00923181"/>
    <w:rsid w:val="00923214"/>
    <w:rsid w:val="009233A5"/>
    <w:rsid w:val="00923C3F"/>
    <w:rsid w:val="00924645"/>
    <w:rsid w:val="00924710"/>
    <w:rsid w:val="00924894"/>
    <w:rsid w:val="009249CE"/>
    <w:rsid w:val="00924A47"/>
    <w:rsid w:val="00924DBA"/>
    <w:rsid w:val="0092563B"/>
    <w:rsid w:val="00925A16"/>
    <w:rsid w:val="00926001"/>
    <w:rsid w:val="009260A7"/>
    <w:rsid w:val="00926503"/>
    <w:rsid w:val="00926549"/>
    <w:rsid w:val="009266BE"/>
    <w:rsid w:val="00927075"/>
    <w:rsid w:val="0092755D"/>
    <w:rsid w:val="00927678"/>
    <w:rsid w:val="00927D74"/>
    <w:rsid w:val="00930310"/>
    <w:rsid w:val="009303AB"/>
    <w:rsid w:val="009306B9"/>
    <w:rsid w:val="009309DD"/>
    <w:rsid w:val="00930D78"/>
    <w:rsid w:val="00930F84"/>
    <w:rsid w:val="00931860"/>
    <w:rsid w:val="00931A50"/>
    <w:rsid w:val="00931BB2"/>
    <w:rsid w:val="00931E4C"/>
    <w:rsid w:val="009323F7"/>
    <w:rsid w:val="009324FB"/>
    <w:rsid w:val="0093258D"/>
    <w:rsid w:val="009329FB"/>
    <w:rsid w:val="00932AAF"/>
    <w:rsid w:val="00932BF6"/>
    <w:rsid w:val="00932D13"/>
    <w:rsid w:val="00932FE7"/>
    <w:rsid w:val="0093307A"/>
    <w:rsid w:val="009330FF"/>
    <w:rsid w:val="009333B4"/>
    <w:rsid w:val="00933A96"/>
    <w:rsid w:val="009346AD"/>
    <w:rsid w:val="0093475F"/>
    <w:rsid w:val="00934A4A"/>
    <w:rsid w:val="00934B91"/>
    <w:rsid w:val="00934EA4"/>
    <w:rsid w:val="009351B2"/>
    <w:rsid w:val="00935C1B"/>
    <w:rsid w:val="00935DFF"/>
    <w:rsid w:val="00935EE5"/>
    <w:rsid w:val="0093602B"/>
    <w:rsid w:val="009364F6"/>
    <w:rsid w:val="0093650F"/>
    <w:rsid w:val="00936C7A"/>
    <w:rsid w:val="0093751F"/>
    <w:rsid w:val="00937AA9"/>
    <w:rsid w:val="00937B30"/>
    <w:rsid w:val="00937CAC"/>
    <w:rsid w:val="00940462"/>
    <w:rsid w:val="00940628"/>
    <w:rsid w:val="00940658"/>
    <w:rsid w:val="00940EE6"/>
    <w:rsid w:val="00941328"/>
    <w:rsid w:val="00941E38"/>
    <w:rsid w:val="00942A06"/>
    <w:rsid w:val="00942FD1"/>
    <w:rsid w:val="00943109"/>
    <w:rsid w:val="00943689"/>
    <w:rsid w:val="00943795"/>
    <w:rsid w:val="00943920"/>
    <w:rsid w:val="009442B1"/>
    <w:rsid w:val="00944744"/>
    <w:rsid w:val="00944C7A"/>
    <w:rsid w:val="00944D5D"/>
    <w:rsid w:val="00944E03"/>
    <w:rsid w:val="009454D7"/>
    <w:rsid w:val="00945C16"/>
    <w:rsid w:val="00945F40"/>
    <w:rsid w:val="0094652D"/>
    <w:rsid w:val="00946EF9"/>
    <w:rsid w:val="009473F6"/>
    <w:rsid w:val="00947572"/>
    <w:rsid w:val="0094762E"/>
    <w:rsid w:val="00950384"/>
    <w:rsid w:val="0095073C"/>
    <w:rsid w:val="00950933"/>
    <w:rsid w:val="00950E4D"/>
    <w:rsid w:val="00950F2D"/>
    <w:rsid w:val="00951219"/>
    <w:rsid w:val="00951484"/>
    <w:rsid w:val="00951B82"/>
    <w:rsid w:val="00951E8B"/>
    <w:rsid w:val="00951EE0"/>
    <w:rsid w:val="00952247"/>
    <w:rsid w:val="009522F0"/>
    <w:rsid w:val="0095232F"/>
    <w:rsid w:val="00952E15"/>
    <w:rsid w:val="00952FC7"/>
    <w:rsid w:val="009531AC"/>
    <w:rsid w:val="00953250"/>
    <w:rsid w:val="009533A9"/>
    <w:rsid w:val="009536D8"/>
    <w:rsid w:val="00953F3C"/>
    <w:rsid w:val="00953FF2"/>
    <w:rsid w:val="0095412C"/>
    <w:rsid w:val="00954193"/>
    <w:rsid w:val="009548CC"/>
    <w:rsid w:val="00955007"/>
    <w:rsid w:val="009551E3"/>
    <w:rsid w:val="009552DB"/>
    <w:rsid w:val="009557B5"/>
    <w:rsid w:val="00955B9B"/>
    <w:rsid w:val="0095612A"/>
    <w:rsid w:val="00956350"/>
    <w:rsid w:val="00956B91"/>
    <w:rsid w:val="00956C27"/>
    <w:rsid w:val="00956D5F"/>
    <w:rsid w:val="00957329"/>
    <w:rsid w:val="009573E5"/>
    <w:rsid w:val="00957721"/>
    <w:rsid w:val="00957AF2"/>
    <w:rsid w:val="00957E61"/>
    <w:rsid w:val="00960588"/>
    <w:rsid w:val="00960794"/>
    <w:rsid w:val="00960990"/>
    <w:rsid w:val="00960C17"/>
    <w:rsid w:val="00960E55"/>
    <w:rsid w:val="00960FB9"/>
    <w:rsid w:val="009618AC"/>
    <w:rsid w:val="00961A9B"/>
    <w:rsid w:val="0096200B"/>
    <w:rsid w:val="0096267E"/>
    <w:rsid w:val="00962A57"/>
    <w:rsid w:val="00962A94"/>
    <w:rsid w:val="00963734"/>
    <w:rsid w:val="00963E4E"/>
    <w:rsid w:val="00963EC9"/>
    <w:rsid w:val="00964368"/>
    <w:rsid w:val="0096462E"/>
    <w:rsid w:val="00965018"/>
    <w:rsid w:val="009651AC"/>
    <w:rsid w:val="00965339"/>
    <w:rsid w:val="009654D7"/>
    <w:rsid w:val="009659CE"/>
    <w:rsid w:val="00965AEE"/>
    <w:rsid w:val="00965BD7"/>
    <w:rsid w:val="00965E66"/>
    <w:rsid w:val="00965F08"/>
    <w:rsid w:val="00966171"/>
    <w:rsid w:val="0096641B"/>
    <w:rsid w:val="00966DAF"/>
    <w:rsid w:val="00966FCA"/>
    <w:rsid w:val="009671F7"/>
    <w:rsid w:val="00967397"/>
    <w:rsid w:val="0096739A"/>
    <w:rsid w:val="00967BBF"/>
    <w:rsid w:val="00967CA3"/>
    <w:rsid w:val="00967D3C"/>
    <w:rsid w:val="00967ED4"/>
    <w:rsid w:val="00967F4D"/>
    <w:rsid w:val="00970109"/>
    <w:rsid w:val="0097049E"/>
    <w:rsid w:val="009705AD"/>
    <w:rsid w:val="0097084C"/>
    <w:rsid w:val="0097115F"/>
    <w:rsid w:val="00971351"/>
    <w:rsid w:val="00971A9F"/>
    <w:rsid w:val="00971C8C"/>
    <w:rsid w:val="00971E0E"/>
    <w:rsid w:val="00972490"/>
    <w:rsid w:val="00972532"/>
    <w:rsid w:val="00972E45"/>
    <w:rsid w:val="00973112"/>
    <w:rsid w:val="0097337E"/>
    <w:rsid w:val="00973471"/>
    <w:rsid w:val="009734E6"/>
    <w:rsid w:val="0097371B"/>
    <w:rsid w:val="00974026"/>
    <w:rsid w:val="0097424B"/>
    <w:rsid w:val="0097452F"/>
    <w:rsid w:val="009747C9"/>
    <w:rsid w:val="00974CD1"/>
    <w:rsid w:val="00974F8A"/>
    <w:rsid w:val="0097506B"/>
    <w:rsid w:val="00975428"/>
    <w:rsid w:val="00975C08"/>
    <w:rsid w:val="009760A2"/>
    <w:rsid w:val="00976752"/>
    <w:rsid w:val="0097685C"/>
    <w:rsid w:val="00976F9D"/>
    <w:rsid w:val="0097753F"/>
    <w:rsid w:val="00977622"/>
    <w:rsid w:val="00977623"/>
    <w:rsid w:val="009778AC"/>
    <w:rsid w:val="00980458"/>
    <w:rsid w:val="009806AB"/>
    <w:rsid w:val="00980C40"/>
    <w:rsid w:val="00980DB7"/>
    <w:rsid w:val="009810AF"/>
    <w:rsid w:val="00981BEA"/>
    <w:rsid w:val="00982080"/>
    <w:rsid w:val="00982A2E"/>
    <w:rsid w:val="00982EF1"/>
    <w:rsid w:val="00982F92"/>
    <w:rsid w:val="0098368F"/>
    <w:rsid w:val="00983AA6"/>
    <w:rsid w:val="00983D06"/>
    <w:rsid w:val="00984D34"/>
    <w:rsid w:val="00984FC5"/>
    <w:rsid w:val="0098502A"/>
    <w:rsid w:val="00985747"/>
    <w:rsid w:val="00985919"/>
    <w:rsid w:val="00985934"/>
    <w:rsid w:val="00985A96"/>
    <w:rsid w:val="00985B2C"/>
    <w:rsid w:val="00985F36"/>
    <w:rsid w:val="009860A6"/>
    <w:rsid w:val="009860E9"/>
    <w:rsid w:val="00986477"/>
    <w:rsid w:val="009864C0"/>
    <w:rsid w:val="009865DD"/>
    <w:rsid w:val="009869ED"/>
    <w:rsid w:val="00986E59"/>
    <w:rsid w:val="00986E77"/>
    <w:rsid w:val="00987598"/>
    <w:rsid w:val="00987FB6"/>
    <w:rsid w:val="00990194"/>
    <w:rsid w:val="0099072D"/>
    <w:rsid w:val="009909C0"/>
    <w:rsid w:val="009909CA"/>
    <w:rsid w:val="00990CD0"/>
    <w:rsid w:val="00990F5A"/>
    <w:rsid w:val="00991512"/>
    <w:rsid w:val="00991764"/>
    <w:rsid w:val="00991A10"/>
    <w:rsid w:val="00991C13"/>
    <w:rsid w:val="00991F98"/>
    <w:rsid w:val="0099273D"/>
    <w:rsid w:val="00992AAE"/>
    <w:rsid w:val="009930B3"/>
    <w:rsid w:val="00993167"/>
    <w:rsid w:val="0099343D"/>
    <w:rsid w:val="00993684"/>
    <w:rsid w:val="00993D10"/>
    <w:rsid w:val="00993DE2"/>
    <w:rsid w:val="00993E0B"/>
    <w:rsid w:val="0099408C"/>
    <w:rsid w:val="00994392"/>
    <w:rsid w:val="009943B3"/>
    <w:rsid w:val="00994898"/>
    <w:rsid w:val="00994C00"/>
    <w:rsid w:val="00994F05"/>
    <w:rsid w:val="00995924"/>
    <w:rsid w:val="00995E4E"/>
    <w:rsid w:val="00996464"/>
    <w:rsid w:val="00996669"/>
    <w:rsid w:val="00996A2D"/>
    <w:rsid w:val="00996A43"/>
    <w:rsid w:val="0099768D"/>
    <w:rsid w:val="00997DB6"/>
    <w:rsid w:val="009A0286"/>
    <w:rsid w:val="009A0D04"/>
    <w:rsid w:val="009A1544"/>
    <w:rsid w:val="009A2482"/>
    <w:rsid w:val="009A2702"/>
    <w:rsid w:val="009A278E"/>
    <w:rsid w:val="009A27D1"/>
    <w:rsid w:val="009A29C4"/>
    <w:rsid w:val="009A3000"/>
    <w:rsid w:val="009A3041"/>
    <w:rsid w:val="009A313F"/>
    <w:rsid w:val="009A32AC"/>
    <w:rsid w:val="009A3673"/>
    <w:rsid w:val="009A4666"/>
    <w:rsid w:val="009A468A"/>
    <w:rsid w:val="009A476B"/>
    <w:rsid w:val="009A4E76"/>
    <w:rsid w:val="009A59F5"/>
    <w:rsid w:val="009A65E1"/>
    <w:rsid w:val="009A6642"/>
    <w:rsid w:val="009A6880"/>
    <w:rsid w:val="009A69C2"/>
    <w:rsid w:val="009A6B1F"/>
    <w:rsid w:val="009A7672"/>
    <w:rsid w:val="009A7A4E"/>
    <w:rsid w:val="009B00AB"/>
    <w:rsid w:val="009B0417"/>
    <w:rsid w:val="009B08FF"/>
    <w:rsid w:val="009B098A"/>
    <w:rsid w:val="009B0ADC"/>
    <w:rsid w:val="009B0F63"/>
    <w:rsid w:val="009B10B3"/>
    <w:rsid w:val="009B12BC"/>
    <w:rsid w:val="009B1C27"/>
    <w:rsid w:val="009B20FB"/>
    <w:rsid w:val="009B3298"/>
    <w:rsid w:val="009B3925"/>
    <w:rsid w:val="009B3B0C"/>
    <w:rsid w:val="009B45CC"/>
    <w:rsid w:val="009B461F"/>
    <w:rsid w:val="009B473F"/>
    <w:rsid w:val="009B4C90"/>
    <w:rsid w:val="009B4DE0"/>
    <w:rsid w:val="009B51BB"/>
    <w:rsid w:val="009B532C"/>
    <w:rsid w:val="009B5784"/>
    <w:rsid w:val="009B595C"/>
    <w:rsid w:val="009B5D40"/>
    <w:rsid w:val="009B5EA8"/>
    <w:rsid w:val="009B657B"/>
    <w:rsid w:val="009B679C"/>
    <w:rsid w:val="009B685F"/>
    <w:rsid w:val="009B6C3D"/>
    <w:rsid w:val="009B74F9"/>
    <w:rsid w:val="009B75FC"/>
    <w:rsid w:val="009B77E2"/>
    <w:rsid w:val="009B7AB8"/>
    <w:rsid w:val="009C001F"/>
    <w:rsid w:val="009C004C"/>
    <w:rsid w:val="009C0243"/>
    <w:rsid w:val="009C04B2"/>
    <w:rsid w:val="009C0C77"/>
    <w:rsid w:val="009C0F0E"/>
    <w:rsid w:val="009C160D"/>
    <w:rsid w:val="009C1664"/>
    <w:rsid w:val="009C1791"/>
    <w:rsid w:val="009C1EAE"/>
    <w:rsid w:val="009C1F2A"/>
    <w:rsid w:val="009C2298"/>
    <w:rsid w:val="009C2956"/>
    <w:rsid w:val="009C2B8A"/>
    <w:rsid w:val="009C2BE5"/>
    <w:rsid w:val="009C308A"/>
    <w:rsid w:val="009C3179"/>
    <w:rsid w:val="009C357C"/>
    <w:rsid w:val="009C358F"/>
    <w:rsid w:val="009C3C0D"/>
    <w:rsid w:val="009C3ED7"/>
    <w:rsid w:val="009C476C"/>
    <w:rsid w:val="009C4801"/>
    <w:rsid w:val="009C4A98"/>
    <w:rsid w:val="009C4B3D"/>
    <w:rsid w:val="009C6000"/>
    <w:rsid w:val="009C6126"/>
    <w:rsid w:val="009C66C9"/>
    <w:rsid w:val="009C6BF5"/>
    <w:rsid w:val="009C6EA2"/>
    <w:rsid w:val="009C7185"/>
    <w:rsid w:val="009C721A"/>
    <w:rsid w:val="009C7941"/>
    <w:rsid w:val="009C7E86"/>
    <w:rsid w:val="009D0822"/>
    <w:rsid w:val="009D084A"/>
    <w:rsid w:val="009D1564"/>
    <w:rsid w:val="009D16BA"/>
    <w:rsid w:val="009D1BE4"/>
    <w:rsid w:val="009D1E2D"/>
    <w:rsid w:val="009D1FF5"/>
    <w:rsid w:val="009D2549"/>
    <w:rsid w:val="009D280C"/>
    <w:rsid w:val="009D2AC6"/>
    <w:rsid w:val="009D32FB"/>
    <w:rsid w:val="009D33AD"/>
    <w:rsid w:val="009D3538"/>
    <w:rsid w:val="009D3A2C"/>
    <w:rsid w:val="009D3FC8"/>
    <w:rsid w:val="009D400B"/>
    <w:rsid w:val="009D41B7"/>
    <w:rsid w:val="009D4222"/>
    <w:rsid w:val="009D47CE"/>
    <w:rsid w:val="009D47D4"/>
    <w:rsid w:val="009D47F3"/>
    <w:rsid w:val="009D4970"/>
    <w:rsid w:val="009D4B44"/>
    <w:rsid w:val="009D50C0"/>
    <w:rsid w:val="009D544B"/>
    <w:rsid w:val="009D56EC"/>
    <w:rsid w:val="009D5842"/>
    <w:rsid w:val="009D594A"/>
    <w:rsid w:val="009D5A33"/>
    <w:rsid w:val="009D5EB7"/>
    <w:rsid w:val="009D5EDC"/>
    <w:rsid w:val="009D6130"/>
    <w:rsid w:val="009D6146"/>
    <w:rsid w:val="009D64FB"/>
    <w:rsid w:val="009D652A"/>
    <w:rsid w:val="009D66A1"/>
    <w:rsid w:val="009D6BE6"/>
    <w:rsid w:val="009D6F50"/>
    <w:rsid w:val="009D7647"/>
    <w:rsid w:val="009D7A14"/>
    <w:rsid w:val="009E012C"/>
    <w:rsid w:val="009E03D3"/>
    <w:rsid w:val="009E0879"/>
    <w:rsid w:val="009E0BBB"/>
    <w:rsid w:val="009E0E76"/>
    <w:rsid w:val="009E11FE"/>
    <w:rsid w:val="009E12C5"/>
    <w:rsid w:val="009E1474"/>
    <w:rsid w:val="009E14D1"/>
    <w:rsid w:val="009E1E8E"/>
    <w:rsid w:val="009E260D"/>
    <w:rsid w:val="009E28D0"/>
    <w:rsid w:val="009E2C44"/>
    <w:rsid w:val="009E3312"/>
    <w:rsid w:val="009E3A4D"/>
    <w:rsid w:val="009E3EFD"/>
    <w:rsid w:val="009E45BF"/>
    <w:rsid w:val="009E4688"/>
    <w:rsid w:val="009E4869"/>
    <w:rsid w:val="009E48CC"/>
    <w:rsid w:val="009E4FFE"/>
    <w:rsid w:val="009E542B"/>
    <w:rsid w:val="009E5749"/>
    <w:rsid w:val="009E59F4"/>
    <w:rsid w:val="009E5B2F"/>
    <w:rsid w:val="009E615B"/>
    <w:rsid w:val="009E6BE9"/>
    <w:rsid w:val="009E6D60"/>
    <w:rsid w:val="009E6E23"/>
    <w:rsid w:val="009E718B"/>
    <w:rsid w:val="009E785C"/>
    <w:rsid w:val="009E7924"/>
    <w:rsid w:val="009F00BD"/>
    <w:rsid w:val="009F0275"/>
    <w:rsid w:val="009F0932"/>
    <w:rsid w:val="009F0DD7"/>
    <w:rsid w:val="009F0FD0"/>
    <w:rsid w:val="009F1017"/>
    <w:rsid w:val="009F1179"/>
    <w:rsid w:val="009F1290"/>
    <w:rsid w:val="009F20A7"/>
    <w:rsid w:val="009F25DB"/>
    <w:rsid w:val="009F2617"/>
    <w:rsid w:val="009F2684"/>
    <w:rsid w:val="009F2719"/>
    <w:rsid w:val="009F2B2E"/>
    <w:rsid w:val="009F32F1"/>
    <w:rsid w:val="009F37B9"/>
    <w:rsid w:val="009F40B5"/>
    <w:rsid w:val="009F4485"/>
    <w:rsid w:val="009F4501"/>
    <w:rsid w:val="009F4C68"/>
    <w:rsid w:val="009F4EA4"/>
    <w:rsid w:val="009F5EE5"/>
    <w:rsid w:val="009F5EFC"/>
    <w:rsid w:val="009F64A4"/>
    <w:rsid w:val="009F68ED"/>
    <w:rsid w:val="009F6C41"/>
    <w:rsid w:val="009F6FF0"/>
    <w:rsid w:val="009F707E"/>
    <w:rsid w:val="009F76D5"/>
    <w:rsid w:val="009F7944"/>
    <w:rsid w:val="009F7BCC"/>
    <w:rsid w:val="00A00131"/>
    <w:rsid w:val="00A00255"/>
    <w:rsid w:val="00A0039A"/>
    <w:rsid w:val="00A003BC"/>
    <w:rsid w:val="00A003D5"/>
    <w:rsid w:val="00A00F4D"/>
    <w:rsid w:val="00A0138C"/>
    <w:rsid w:val="00A015DC"/>
    <w:rsid w:val="00A01AE5"/>
    <w:rsid w:val="00A01C51"/>
    <w:rsid w:val="00A01D7D"/>
    <w:rsid w:val="00A01E08"/>
    <w:rsid w:val="00A02509"/>
    <w:rsid w:val="00A026CF"/>
    <w:rsid w:val="00A0282E"/>
    <w:rsid w:val="00A02A1B"/>
    <w:rsid w:val="00A02B38"/>
    <w:rsid w:val="00A02BC7"/>
    <w:rsid w:val="00A030A0"/>
    <w:rsid w:val="00A030E6"/>
    <w:rsid w:val="00A03347"/>
    <w:rsid w:val="00A035C5"/>
    <w:rsid w:val="00A038CD"/>
    <w:rsid w:val="00A040BB"/>
    <w:rsid w:val="00A04985"/>
    <w:rsid w:val="00A04B02"/>
    <w:rsid w:val="00A04D1F"/>
    <w:rsid w:val="00A04FD7"/>
    <w:rsid w:val="00A04FEF"/>
    <w:rsid w:val="00A0519D"/>
    <w:rsid w:val="00A054A4"/>
    <w:rsid w:val="00A05A24"/>
    <w:rsid w:val="00A05B6A"/>
    <w:rsid w:val="00A06624"/>
    <w:rsid w:val="00A0663C"/>
    <w:rsid w:val="00A0758A"/>
    <w:rsid w:val="00A07A4F"/>
    <w:rsid w:val="00A07B97"/>
    <w:rsid w:val="00A10E2C"/>
    <w:rsid w:val="00A11991"/>
    <w:rsid w:val="00A11CA7"/>
    <w:rsid w:val="00A121E9"/>
    <w:rsid w:val="00A127AB"/>
    <w:rsid w:val="00A12CF4"/>
    <w:rsid w:val="00A12F42"/>
    <w:rsid w:val="00A12F71"/>
    <w:rsid w:val="00A1305B"/>
    <w:rsid w:val="00A1321C"/>
    <w:rsid w:val="00A1366F"/>
    <w:rsid w:val="00A13902"/>
    <w:rsid w:val="00A13E10"/>
    <w:rsid w:val="00A13F0C"/>
    <w:rsid w:val="00A13FFE"/>
    <w:rsid w:val="00A1406C"/>
    <w:rsid w:val="00A14300"/>
    <w:rsid w:val="00A14D52"/>
    <w:rsid w:val="00A14F8A"/>
    <w:rsid w:val="00A15853"/>
    <w:rsid w:val="00A1593A"/>
    <w:rsid w:val="00A15A7A"/>
    <w:rsid w:val="00A15B5B"/>
    <w:rsid w:val="00A166D2"/>
    <w:rsid w:val="00A168AE"/>
    <w:rsid w:val="00A17FBE"/>
    <w:rsid w:val="00A20437"/>
    <w:rsid w:val="00A2043F"/>
    <w:rsid w:val="00A20459"/>
    <w:rsid w:val="00A20A27"/>
    <w:rsid w:val="00A20A44"/>
    <w:rsid w:val="00A20D7D"/>
    <w:rsid w:val="00A21035"/>
    <w:rsid w:val="00A21B0E"/>
    <w:rsid w:val="00A21BA1"/>
    <w:rsid w:val="00A21F30"/>
    <w:rsid w:val="00A22287"/>
    <w:rsid w:val="00A22591"/>
    <w:rsid w:val="00A22BB8"/>
    <w:rsid w:val="00A22E81"/>
    <w:rsid w:val="00A22FD0"/>
    <w:rsid w:val="00A23364"/>
    <w:rsid w:val="00A233B6"/>
    <w:rsid w:val="00A237F8"/>
    <w:rsid w:val="00A23E53"/>
    <w:rsid w:val="00A2406F"/>
    <w:rsid w:val="00A243F6"/>
    <w:rsid w:val="00A24C48"/>
    <w:rsid w:val="00A24DBD"/>
    <w:rsid w:val="00A25399"/>
    <w:rsid w:val="00A25E24"/>
    <w:rsid w:val="00A25E7A"/>
    <w:rsid w:val="00A25FB0"/>
    <w:rsid w:val="00A2601C"/>
    <w:rsid w:val="00A26051"/>
    <w:rsid w:val="00A264A9"/>
    <w:rsid w:val="00A26959"/>
    <w:rsid w:val="00A2695F"/>
    <w:rsid w:val="00A26A7C"/>
    <w:rsid w:val="00A27080"/>
    <w:rsid w:val="00A27D6F"/>
    <w:rsid w:val="00A301B2"/>
    <w:rsid w:val="00A3069A"/>
    <w:rsid w:val="00A309BD"/>
    <w:rsid w:val="00A30A7A"/>
    <w:rsid w:val="00A30A85"/>
    <w:rsid w:val="00A30D18"/>
    <w:rsid w:val="00A30D73"/>
    <w:rsid w:val="00A31171"/>
    <w:rsid w:val="00A316D5"/>
    <w:rsid w:val="00A31707"/>
    <w:rsid w:val="00A31724"/>
    <w:rsid w:val="00A3186C"/>
    <w:rsid w:val="00A31E86"/>
    <w:rsid w:val="00A31F16"/>
    <w:rsid w:val="00A32221"/>
    <w:rsid w:val="00A322F8"/>
    <w:rsid w:val="00A324EB"/>
    <w:rsid w:val="00A325C5"/>
    <w:rsid w:val="00A3267F"/>
    <w:rsid w:val="00A32759"/>
    <w:rsid w:val="00A32A81"/>
    <w:rsid w:val="00A32B91"/>
    <w:rsid w:val="00A32D55"/>
    <w:rsid w:val="00A32F48"/>
    <w:rsid w:val="00A33054"/>
    <w:rsid w:val="00A3364E"/>
    <w:rsid w:val="00A33BDD"/>
    <w:rsid w:val="00A34092"/>
    <w:rsid w:val="00A343FF"/>
    <w:rsid w:val="00A344D1"/>
    <w:rsid w:val="00A345C9"/>
    <w:rsid w:val="00A34D0E"/>
    <w:rsid w:val="00A34EFE"/>
    <w:rsid w:val="00A3516C"/>
    <w:rsid w:val="00A352EF"/>
    <w:rsid w:val="00A354B3"/>
    <w:rsid w:val="00A3550C"/>
    <w:rsid w:val="00A35F9F"/>
    <w:rsid w:val="00A3601E"/>
    <w:rsid w:val="00A36535"/>
    <w:rsid w:val="00A36A49"/>
    <w:rsid w:val="00A36E89"/>
    <w:rsid w:val="00A37715"/>
    <w:rsid w:val="00A37D4E"/>
    <w:rsid w:val="00A37DAA"/>
    <w:rsid w:val="00A37DC2"/>
    <w:rsid w:val="00A37F95"/>
    <w:rsid w:val="00A40282"/>
    <w:rsid w:val="00A40283"/>
    <w:rsid w:val="00A408F8"/>
    <w:rsid w:val="00A40917"/>
    <w:rsid w:val="00A40AA7"/>
    <w:rsid w:val="00A40D2F"/>
    <w:rsid w:val="00A412F8"/>
    <w:rsid w:val="00A4143E"/>
    <w:rsid w:val="00A42171"/>
    <w:rsid w:val="00A42539"/>
    <w:rsid w:val="00A425CF"/>
    <w:rsid w:val="00A427DE"/>
    <w:rsid w:val="00A42DA6"/>
    <w:rsid w:val="00A43637"/>
    <w:rsid w:val="00A44243"/>
    <w:rsid w:val="00A444D9"/>
    <w:rsid w:val="00A4451C"/>
    <w:rsid w:val="00A44676"/>
    <w:rsid w:val="00A44BF7"/>
    <w:rsid w:val="00A453B9"/>
    <w:rsid w:val="00A45A49"/>
    <w:rsid w:val="00A45A9B"/>
    <w:rsid w:val="00A46722"/>
    <w:rsid w:val="00A4690E"/>
    <w:rsid w:val="00A46F4A"/>
    <w:rsid w:val="00A47661"/>
    <w:rsid w:val="00A4768C"/>
    <w:rsid w:val="00A47D36"/>
    <w:rsid w:val="00A47EA6"/>
    <w:rsid w:val="00A5009C"/>
    <w:rsid w:val="00A50410"/>
    <w:rsid w:val="00A5063A"/>
    <w:rsid w:val="00A5088E"/>
    <w:rsid w:val="00A5108D"/>
    <w:rsid w:val="00A51090"/>
    <w:rsid w:val="00A51306"/>
    <w:rsid w:val="00A515FF"/>
    <w:rsid w:val="00A51B5A"/>
    <w:rsid w:val="00A522CB"/>
    <w:rsid w:val="00A524E1"/>
    <w:rsid w:val="00A5278F"/>
    <w:rsid w:val="00A52D38"/>
    <w:rsid w:val="00A52E94"/>
    <w:rsid w:val="00A53208"/>
    <w:rsid w:val="00A53B60"/>
    <w:rsid w:val="00A53E62"/>
    <w:rsid w:val="00A53F42"/>
    <w:rsid w:val="00A53FDA"/>
    <w:rsid w:val="00A552AC"/>
    <w:rsid w:val="00A55EE4"/>
    <w:rsid w:val="00A5716B"/>
    <w:rsid w:val="00A576E3"/>
    <w:rsid w:val="00A5793D"/>
    <w:rsid w:val="00A57B71"/>
    <w:rsid w:val="00A57D0F"/>
    <w:rsid w:val="00A57EC3"/>
    <w:rsid w:val="00A6079B"/>
    <w:rsid w:val="00A60AC9"/>
    <w:rsid w:val="00A60D1B"/>
    <w:rsid w:val="00A6168F"/>
    <w:rsid w:val="00A61D7A"/>
    <w:rsid w:val="00A61F2B"/>
    <w:rsid w:val="00A62436"/>
    <w:rsid w:val="00A62743"/>
    <w:rsid w:val="00A62919"/>
    <w:rsid w:val="00A629D4"/>
    <w:rsid w:val="00A62E60"/>
    <w:rsid w:val="00A634A2"/>
    <w:rsid w:val="00A63BC8"/>
    <w:rsid w:val="00A64B5B"/>
    <w:rsid w:val="00A64C86"/>
    <w:rsid w:val="00A64DF6"/>
    <w:rsid w:val="00A64EE3"/>
    <w:rsid w:val="00A64F0C"/>
    <w:rsid w:val="00A653CA"/>
    <w:rsid w:val="00A657FE"/>
    <w:rsid w:val="00A6583F"/>
    <w:rsid w:val="00A65863"/>
    <w:rsid w:val="00A66297"/>
    <w:rsid w:val="00A66BB6"/>
    <w:rsid w:val="00A67068"/>
    <w:rsid w:val="00A670DD"/>
    <w:rsid w:val="00A6728A"/>
    <w:rsid w:val="00A67309"/>
    <w:rsid w:val="00A67C22"/>
    <w:rsid w:val="00A67CAE"/>
    <w:rsid w:val="00A67DF2"/>
    <w:rsid w:val="00A70687"/>
    <w:rsid w:val="00A70843"/>
    <w:rsid w:val="00A70CFF"/>
    <w:rsid w:val="00A71836"/>
    <w:rsid w:val="00A71907"/>
    <w:rsid w:val="00A719B1"/>
    <w:rsid w:val="00A71A2A"/>
    <w:rsid w:val="00A71B33"/>
    <w:rsid w:val="00A71B56"/>
    <w:rsid w:val="00A71C53"/>
    <w:rsid w:val="00A71EE8"/>
    <w:rsid w:val="00A72033"/>
    <w:rsid w:val="00A720DD"/>
    <w:rsid w:val="00A73278"/>
    <w:rsid w:val="00A73378"/>
    <w:rsid w:val="00A7337E"/>
    <w:rsid w:val="00A744F1"/>
    <w:rsid w:val="00A748D5"/>
    <w:rsid w:val="00A749B2"/>
    <w:rsid w:val="00A74BD7"/>
    <w:rsid w:val="00A74CDE"/>
    <w:rsid w:val="00A74F7C"/>
    <w:rsid w:val="00A7500E"/>
    <w:rsid w:val="00A75188"/>
    <w:rsid w:val="00A752D8"/>
    <w:rsid w:val="00A75D7A"/>
    <w:rsid w:val="00A761B2"/>
    <w:rsid w:val="00A76635"/>
    <w:rsid w:val="00A76A3C"/>
    <w:rsid w:val="00A77058"/>
    <w:rsid w:val="00A7779F"/>
    <w:rsid w:val="00A77C14"/>
    <w:rsid w:val="00A8016B"/>
    <w:rsid w:val="00A8051E"/>
    <w:rsid w:val="00A805D3"/>
    <w:rsid w:val="00A80708"/>
    <w:rsid w:val="00A80BC4"/>
    <w:rsid w:val="00A80C00"/>
    <w:rsid w:val="00A80E1A"/>
    <w:rsid w:val="00A82185"/>
    <w:rsid w:val="00A82588"/>
    <w:rsid w:val="00A828B3"/>
    <w:rsid w:val="00A82B99"/>
    <w:rsid w:val="00A83071"/>
    <w:rsid w:val="00A83082"/>
    <w:rsid w:val="00A830BE"/>
    <w:rsid w:val="00A832B5"/>
    <w:rsid w:val="00A848BB"/>
    <w:rsid w:val="00A84A95"/>
    <w:rsid w:val="00A84B4C"/>
    <w:rsid w:val="00A84E0F"/>
    <w:rsid w:val="00A84E64"/>
    <w:rsid w:val="00A84F87"/>
    <w:rsid w:val="00A85A59"/>
    <w:rsid w:val="00A86475"/>
    <w:rsid w:val="00A86639"/>
    <w:rsid w:val="00A86729"/>
    <w:rsid w:val="00A87148"/>
    <w:rsid w:val="00A87231"/>
    <w:rsid w:val="00A876AC"/>
    <w:rsid w:val="00A904B0"/>
    <w:rsid w:val="00A90567"/>
    <w:rsid w:val="00A90975"/>
    <w:rsid w:val="00A90CF5"/>
    <w:rsid w:val="00A90D18"/>
    <w:rsid w:val="00A9146B"/>
    <w:rsid w:val="00A92194"/>
    <w:rsid w:val="00A9238B"/>
    <w:rsid w:val="00A92742"/>
    <w:rsid w:val="00A92B06"/>
    <w:rsid w:val="00A92C76"/>
    <w:rsid w:val="00A92DC1"/>
    <w:rsid w:val="00A9325C"/>
    <w:rsid w:val="00A932DB"/>
    <w:rsid w:val="00A93590"/>
    <w:rsid w:val="00A936B2"/>
    <w:rsid w:val="00A93862"/>
    <w:rsid w:val="00A941C1"/>
    <w:rsid w:val="00A946D8"/>
    <w:rsid w:val="00A94853"/>
    <w:rsid w:val="00A94BC0"/>
    <w:rsid w:val="00A9589E"/>
    <w:rsid w:val="00A958B8"/>
    <w:rsid w:val="00A95CD4"/>
    <w:rsid w:val="00A9675E"/>
    <w:rsid w:val="00A968B6"/>
    <w:rsid w:val="00A96946"/>
    <w:rsid w:val="00AA0170"/>
    <w:rsid w:val="00AA0394"/>
    <w:rsid w:val="00AA03A5"/>
    <w:rsid w:val="00AA0651"/>
    <w:rsid w:val="00AA0CFE"/>
    <w:rsid w:val="00AA0FFD"/>
    <w:rsid w:val="00AA1508"/>
    <w:rsid w:val="00AA1A4F"/>
    <w:rsid w:val="00AA1D00"/>
    <w:rsid w:val="00AA1F64"/>
    <w:rsid w:val="00AA1F7A"/>
    <w:rsid w:val="00AA2597"/>
    <w:rsid w:val="00AA285B"/>
    <w:rsid w:val="00AA2E9E"/>
    <w:rsid w:val="00AA3140"/>
    <w:rsid w:val="00AA373F"/>
    <w:rsid w:val="00AA3DFF"/>
    <w:rsid w:val="00AA3E23"/>
    <w:rsid w:val="00AA3F29"/>
    <w:rsid w:val="00AA405C"/>
    <w:rsid w:val="00AA43DA"/>
    <w:rsid w:val="00AA4507"/>
    <w:rsid w:val="00AA4EEA"/>
    <w:rsid w:val="00AA51E7"/>
    <w:rsid w:val="00AA52B2"/>
    <w:rsid w:val="00AA5323"/>
    <w:rsid w:val="00AA5772"/>
    <w:rsid w:val="00AA5FC0"/>
    <w:rsid w:val="00AA619C"/>
    <w:rsid w:val="00AA6B01"/>
    <w:rsid w:val="00AA708A"/>
    <w:rsid w:val="00AA7367"/>
    <w:rsid w:val="00AA7C9C"/>
    <w:rsid w:val="00AA7CB4"/>
    <w:rsid w:val="00AA7F05"/>
    <w:rsid w:val="00AB007D"/>
    <w:rsid w:val="00AB040B"/>
    <w:rsid w:val="00AB0830"/>
    <w:rsid w:val="00AB0D9A"/>
    <w:rsid w:val="00AB14DB"/>
    <w:rsid w:val="00AB1C92"/>
    <w:rsid w:val="00AB1D88"/>
    <w:rsid w:val="00AB1FAC"/>
    <w:rsid w:val="00AB2010"/>
    <w:rsid w:val="00AB25E0"/>
    <w:rsid w:val="00AB2AB1"/>
    <w:rsid w:val="00AB2CD0"/>
    <w:rsid w:val="00AB31E3"/>
    <w:rsid w:val="00AB322D"/>
    <w:rsid w:val="00AB32ED"/>
    <w:rsid w:val="00AB363C"/>
    <w:rsid w:val="00AB367C"/>
    <w:rsid w:val="00AB3772"/>
    <w:rsid w:val="00AB3B62"/>
    <w:rsid w:val="00AB408C"/>
    <w:rsid w:val="00AB40BF"/>
    <w:rsid w:val="00AB43E9"/>
    <w:rsid w:val="00AB4607"/>
    <w:rsid w:val="00AB4E7B"/>
    <w:rsid w:val="00AB4F78"/>
    <w:rsid w:val="00AB54A3"/>
    <w:rsid w:val="00AB5624"/>
    <w:rsid w:val="00AB5D83"/>
    <w:rsid w:val="00AB5E1F"/>
    <w:rsid w:val="00AB65BF"/>
    <w:rsid w:val="00AB66A5"/>
    <w:rsid w:val="00AB69D6"/>
    <w:rsid w:val="00AB706D"/>
    <w:rsid w:val="00AB7468"/>
    <w:rsid w:val="00AB7575"/>
    <w:rsid w:val="00AB7E08"/>
    <w:rsid w:val="00AC0132"/>
    <w:rsid w:val="00AC05BD"/>
    <w:rsid w:val="00AC068C"/>
    <w:rsid w:val="00AC0830"/>
    <w:rsid w:val="00AC0AC8"/>
    <w:rsid w:val="00AC0C13"/>
    <w:rsid w:val="00AC0E5D"/>
    <w:rsid w:val="00AC0FBC"/>
    <w:rsid w:val="00AC10DE"/>
    <w:rsid w:val="00AC1326"/>
    <w:rsid w:val="00AC1B89"/>
    <w:rsid w:val="00AC1D71"/>
    <w:rsid w:val="00AC1EFD"/>
    <w:rsid w:val="00AC2116"/>
    <w:rsid w:val="00AC2EB3"/>
    <w:rsid w:val="00AC39B8"/>
    <w:rsid w:val="00AC403B"/>
    <w:rsid w:val="00AC414D"/>
    <w:rsid w:val="00AC4664"/>
    <w:rsid w:val="00AC469A"/>
    <w:rsid w:val="00AC49F2"/>
    <w:rsid w:val="00AC4DA3"/>
    <w:rsid w:val="00AC54AE"/>
    <w:rsid w:val="00AC5B97"/>
    <w:rsid w:val="00AC5C5D"/>
    <w:rsid w:val="00AC644E"/>
    <w:rsid w:val="00AC67A7"/>
    <w:rsid w:val="00AC7129"/>
    <w:rsid w:val="00AC7336"/>
    <w:rsid w:val="00AC76EE"/>
    <w:rsid w:val="00AC7734"/>
    <w:rsid w:val="00AC78D4"/>
    <w:rsid w:val="00AC7BEB"/>
    <w:rsid w:val="00AC7C58"/>
    <w:rsid w:val="00AC7F07"/>
    <w:rsid w:val="00AD061E"/>
    <w:rsid w:val="00AD06DB"/>
    <w:rsid w:val="00AD0873"/>
    <w:rsid w:val="00AD08B6"/>
    <w:rsid w:val="00AD0BD1"/>
    <w:rsid w:val="00AD10F2"/>
    <w:rsid w:val="00AD128B"/>
    <w:rsid w:val="00AD2353"/>
    <w:rsid w:val="00AD2B8E"/>
    <w:rsid w:val="00AD2D03"/>
    <w:rsid w:val="00AD2FFA"/>
    <w:rsid w:val="00AD31B1"/>
    <w:rsid w:val="00AD3987"/>
    <w:rsid w:val="00AD413D"/>
    <w:rsid w:val="00AD462F"/>
    <w:rsid w:val="00AD4B61"/>
    <w:rsid w:val="00AD4EF8"/>
    <w:rsid w:val="00AD5958"/>
    <w:rsid w:val="00AD615A"/>
    <w:rsid w:val="00AD6297"/>
    <w:rsid w:val="00AD6859"/>
    <w:rsid w:val="00AD7448"/>
    <w:rsid w:val="00AD7A28"/>
    <w:rsid w:val="00AD7AA5"/>
    <w:rsid w:val="00AE00FE"/>
    <w:rsid w:val="00AE0103"/>
    <w:rsid w:val="00AE0C02"/>
    <w:rsid w:val="00AE0C1C"/>
    <w:rsid w:val="00AE0C6E"/>
    <w:rsid w:val="00AE0D21"/>
    <w:rsid w:val="00AE0D71"/>
    <w:rsid w:val="00AE0ED1"/>
    <w:rsid w:val="00AE140F"/>
    <w:rsid w:val="00AE166B"/>
    <w:rsid w:val="00AE16D7"/>
    <w:rsid w:val="00AE1895"/>
    <w:rsid w:val="00AE1CD6"/>
    <w:rsid w:val="00AE1EC1"/>
    <w:rsid w:val="00AE2141"/>
    <w:rsid w:val="00AE2598"/>
    <w:rsid w:val="00AE288A"/>
    <w:rsid w:val="00AE2BD3"/>
    <w:rsid w:val="00AE3202"/>
    <w:rsid w:val="00AE34B6"/>
    <w:rsid w:val="00AE4248"/>
    <w:rsid w:val="00AE4859"/>
    <w:rsid w:val="00AE4D8A"/>
    <w:rsid w:val="00AE4EF6"/>
    <w:rsid w:val="00AE4FCF"/>
    <w:rsid w:val="00AE5102"/>
    <w:rsid w:val="00AE5B40"/>
    <w:rsid w:val="00AE5CAF"/>
    <w:rsid w:val="00AE5EE5"/>
    <w:rsid w:val="00AE5F58"/>
    <w:rsid w:val="00AE6BAE"/>
    <w:rsid w:val="00AE6CC1"/>
    <w:rsid w:val="00AE6D09"/>
    <w:rsid w:val="00AE6DE2"/>
    <w:rsid w:val="00AE6ECB"/>
    <w:rsid w:val="00AE77DE"/>
    <w:rsid w:val="00AF0CA7"/>
    <w:rsid w:val="00AF11D8"/>
    <w:rsid w:val="00AF17B8"/>
    <w:rsid w:val="00AF1EDF"/>
    <w:rsid w:val="00AF2437"/>
    <w:rsid w:val="00AF298F"/>
    <w:rsid w:val="00AF2EA3"/>
    <w:rsid w:val="00AF33C2"/>
    <w:rsid w:val="00AF341A"/>
    <w:rsid w:val="00AF39D4"/>
    <w:rsid w:val="00AF3B60"/>
    <w:rsid w:val="00AF3F9F"/>
    <w:rsid w:val="00AF4098"/>
    <w:rsid w:val="00AF4102"/>
    <w:rsid w:val="00AF4304"/>
    <w:rsid w:val="00AF473E"/>
    <w:rsid w:val="00AF535B"/>
    <w:rsid w:val="00AF55D5"/>
    <w:rsid w:val="00AF57A4"/>
    <w:rsid w:val="00AF598B"/>
    <w:rsid w:val="00AF5BE3"/>
    <w:rsid w:val="00AF5EEF"/>
    <w:rsid w:val="00AF62C9"/>
    <w:rsid w:val="00AF6621"/>
    <w:rsid w:val="00AF66B7"/>
    <w:rsid w:val="00AF68B4"/>
    <w:rsid w:val="00AF6AF2"/>
    <w:rsid w:val="00AF6F0A"/>
    <w:rsid w:val="00AF6FA7"/>
    <w:rsid w:val="00AF6FE7"/>
    <w:rsid w:val="00AF700D"/>
    <w:rsid w:val="00AF706D"/>
    <w:rsid w:val="00AF74A2"/>
    <w:rsid w:val="00AF7504"/>
    <w:rsid w:val="00AF7DA2"/>
    <w:rsid w:val="00B002DE"/>
    <w:rsid w:val="00B0041F"/>
    <w:rsid w:val="00B004E3"/>
    <w:rsid w:val="00B00A00"/>
    <w:rsid w:val="00B0148A"/>
    <w:rsid w:val="00B01546"/>
    <w:rsid w:val="00B0172C"/>
    <w:rsid w:val="00B01CD8"/>
    <w:rsid w:val="00B02A37"/>
    <w:rsid w:val="00B02D0C"/>
    <w:rsid w:val="00B03670"/>
    <w:rsid w:val="00B03A84"/>
    <w:rsid w:val="00B03AD0"/>
    <w:rsid w:val="00B03EAD"/>
    <w:rsid w:val="00B03F46"/>
    <w:rsid w:val="00B0414A"/>
    <w:rsid w:val="00B0421B"/>
    <w:rsid w:val="00B04473"/>
    <w:rsid w:val="00B04D97"/>
    <w:rsid w:val="00B0536C"/>
    <w:rsid w:val="00B053A7"/>
    <w:rsid w:val="00B0551D"/>
    <w:rsid w:val="00B055D3"/>
    <w:rsid w:val="00B05761"/>
    <w:rsid w:val="00B06328"/>
    <w:rsid w:val="00B064FD"/>
    <w:rsid w:val="00B06CC4"/>
    <w:rsid w:val="00B074DD"/>
    <w:rsid w:val="00B10E4E"/>
    <w:rsid w:val="00B118C6"/>
    <w:rsid w:val="00B1191C"/>
    <w:rsid w:val="00B11AE7"/>
    <w:rsid w:val="00B120A4"/>
    <w:rsid w:val="00B12B6F"/>
    <w:rsid w:val="00B12B9B"/>
    <w:rsid w:val="00B12C47"/>
    <w:rsid w:val="00B13B83"/>
    <w:rsid w:val="00B13DB0"/>
    <w:rsid w:val="00B14262"/>
    <w:rsid w:val="00B142D3"/>
    <w:rsid w:val="00B1479A"/>
    <w:rsid w:val="00B153AF"/>
    <w:rsid w:val="00B15A95"/>
    <w:rsid w:val="00B15BD2"/>
    <w:rsid w:val="00B160CE"/>
    <w:rsid w:val="00B162DE"/>
    <w:rsid w:val="00B178DD"/>
    <w:rsid w:val="00B17B5A"/>
    <w:rsid w:val="00B17B60"/>
    <w:rsid w:val="00B17E36"/>
    <w:rsid w:val="00B200E1"/>
    <w:rsid w:val="00B20205"/>
    <w:rsid w:val="00B20370"/>
    <w:rsid w:val="00B205CA"/>
    <w:rsid w:val="00B20D9F"/>
    <w:rsid w:val="00B20F7D"/>
    <w:rsid w:val="00B21C6B"/>
    <w:rsid w:val="00B21F83"/>
    <w:rsid w:val="00B22484"/>
    <w:rsid w:val="00B227AE"/>
    <w:rsid w:val="00B22D70"/>
    <w:rsid w:val="00B233B5"/>
    <w:rsid w:val="00B2364B"/>
    <w:rsid w:val="00B237BE"/>
    <w:rsid w:val="00B239D3"/>
    <w:rsid w:val="00B23ADF"/>
    <w:rsid w:val="00B24726"/>
    <w:rsid w:val="00B24F18"/>
    <w:rsid w:val="00B24F33"/>
    <w:rsid w:val="00B2531E"/>
    <w:rsid w:val="00B25E65"/>
    <w:rsid w:val="00B26057"/>
    <w:rsid w:val="00B27B2C"/>
    <w:rsid w:val="00B27C18"/>
    <w:rsid w:val="00B27E6F"/>
    <w:rsid w:val="00B30170"/>
    <w:rsid w:val="00B30175"/>
    <w:rsid w:val="00B3043B"/>
    <w:rsid w:val="00B304AF"/>
    <w:rsid w:val="00B304D6"/>
    <w:rsid w:val="00B307BA"/>
    <w:rsid w:val="00B31056"/>
    <w:rsid w:val="00B311DB"/>
    <w:rsid w:val="00B31E3E"/>
    <w:rsid w:val="00B31F22"/>
    <w:rsid w:val="00B31F3E"/>
    <w:rsid w:val="00B322AB"/>
    <w:rsid w:val="00B3236F"/>
    <w:rsid w:val="00B324D5"/>
    <w:rsid w:val="00B32961"/>
    <w:rsid w:val="00B33170"/>
    <w:rsid w:val="00B334A6"/>
    <w:rsid w:val="00B33DD4"/>
    <w:rsid w:val="00B33F01"/>
    <w:rsid w:val="00B33F21"/>
    <w:rsid w:val="00B34083"/>
    <w:rsid w:val="00B34530"/>
    <w:rsid w:val="00B346DE"/>
    <w:rsid w:val="00B34B53"/>
    <w:rsid w:val="00B35090"/>
    <w:rsid w:val="00B3513A"/>
    <w:rsid w:val="00B355F5"/>
    <w:rsid w:val="00B35744"/>
    <w:rsid w:val="00B359F5"/>
    <w:rsid w:val="00B35AFC"/>
    <w:rsid w:val="00B364A9"/>
    <w:rsid w:val="00B365DB"/>
    <w:rsid w:val="00B36CD4"/>
    <w:rsid w:val="00B376A6"/>
    <w:rsid w:val="00B376D5"/>
    <w:rsid w:val="00B378AE"/>
    <w:rsid w:val="00B37901"/>
    <w:rsid w:val="00B37AAF"/>
    <w:rsid w:val="00B37D0F"/>
    <w:rsid w:val="00B37DF3"/>
    <w:rsid w:val="00B400CF"/>
    <w:rsid w:val="00B40718"/>
    <w:rsid w:val="00B40C08"/>
    <w:rsid w:val="00B40EAE"/>
    <w:rsid w:val="00B413BE"/>
    <w:rsid w:val="00B416AD"/>
    <w:rsid w:val="00B41A3D"/>
    <w:rsid w:val="00B41CED"/>
    <w:rsid w:val="00B422E6"/>
    <w:rsid w:val="00B42527"/>
    <w:rsid w:val="00B425C0"/>
    <w:rsid w:val="00B43738"/>
    <w:rsid w:val="00B43B76"/>
    <w:rsid w:val="00B43BAF"/>
    <w:rsid w:val="00B43C8B"/>
    <w:rsid w:val="00B43F68"/>
    <w:rsid w:val="00B445A4"/>
    <w:rsid w:val="00B44954"/>
    <w:rsid w:val="00B44B2D"/>
    <w:rsid w:val="00B44C74"/>
    <w:rsid w:val="00B44CAB"/>
    <w:rsid w:val="00B44CDF"/>
    <w:rsid w:val="00B44FC8"/>
    <w:rsid w:val="00B4537B"/>
    <w:rsid w:val="00B45526"/>
    <w:rsid w:val="00B4569F"/>
    <w:rsid w:val="00B45785"/>
    <w:rsid w:val="00B4597B"/>
    <w:rsid w:val="00B45C92"/>
    <w:rsid w:val="00B45CB0"/>
    <w:rsid w:val="00B4605D"/>
    <w:rsid w:val="00B461C8"/>
    <w:rsid w:val="00B46AF2"/>
    <w:rsid w:val="00B47270"/>
    <w:rsid w:val="00B472B8"/>
    <w:rsid w:val="00B47340"/>
    <w:rsid w:val="00B47B61"/>
    <w:rsid w:val="00B505FE"/>
    <w:rsid w:val="00B50727"/>
    <w:rsid w:val="00B50BC9"/>
    <w:rsid w:val="00B50EA3"/>
    <w:rsid w:val="00B5166F"/>
    <w:rsid w:val="00B5189C"/>
    <w:rsid w:val="00B518D8"/>
    <w:rsid w:val="00B51945"/>
    <w:rsid w:val="00B51FEB"/>
    <w:rsid w:val="00B52056"/>
    <w:rsid w:val="00B52109"/>
    <w:rsid w:val="00B524B2"/>
    <w:rsid w:val="00B52528"/>
    <w:rsid w:val="00B528D3"/>
    <w:rsid w:val="00B52DC8"/>
    <w:rsid w:val="00B5310E"/>
    <w:rsid w:val="00B53162"/>
    <w:rsid w:val="00B53CCB"/>
    <w:rsid w:val="00B53D2F"/>
    <w:rsid w:val="00B53EAF"/>
    <w:rsid w:val="00B54500"/>
    <w:rsid w:val="00B54630"/>
    <w:rsid w:val="00B54769"/>
    <w:rsid w:val="00B549E9"/>
    <w:rsid w:val="00B553A9"/>
    <w:rsid w:val="00B5573E"/>
    <w:rsid w:val="00B55B28"/>
    <w:rsid w:val="00B561C6"/>
    <w:rsid w:val="00B5623D"/>
    <w:rsid w:val="00B565D3"/>
    <w:rsid w:val="00B569F6"/>
    <w:rsid w:val="00B56B31"/>
    <w:rsid w:val="00B56BE1"/>
    <w:rsid w:val="00B56EFE"/>
    <w:rsid w:val="00B56FFE"/>
    <w:rsid w:val="00B570DD"/>
    <w:rsid w:val="00B574B8"/>
    <w:rsid w:val="00B57544"/>
    <w:rsid w:val="00B57656"/>
    <w:rsid w:val="00B57914"/>
    <w:rsid w:val="00B60292"/>
    <w:rsid w:val="00B6075E"/>
    <w:rsid w:val="00B60937"/>
    <w:rsid w:val="00B60B60"/>
    <w:rsid w:val="00B60BF6"/>
    <w:rsid w:val="00B60E46"/>
    <w:rsid w:val="00B6130B"/>
    <w:rsid w:val="00B617B1"/>
    <w:rsid w:val="00B61D0A"/>
    <w:rsid w:val="00B61D92"/>
    <w:rsid w:val="00B61DA8"/>
    <w:rsid w:val="00B61F82"/>
    <w:rsid w:val="00B621FC"/>
    <w:rsid w:val="00B6254B"/>
    <w:rsid w:val="00B62605"/>
    <w:rsid w:val="00B62F11"/>
    <w:rsid w:val="00B63376"/>
    <w:rsid w:val="00B6392D"/>
    <w:rsid w:val="00B64072"/>
    <w:rsid w:val="00B6419F"/>
    <w:rsid w:val="00B64A76"/>
    <w:rsid w:val="00B656F4"/>
    <w:rsid w:val="00B666EB"/>
    <w:rsid w:val="00B66881"/>
    <w:rsid w:val="00B66B22"/>
    <w:rsid w:val="00B66B89"/>
    <w:rsid w:val="00B670A1"/>
    <w:rsid w:val="00B6710C"/>
    <w:rsid w:val="00B67335"/>
    <w:rsid w:val="00B67E33"/>
    <w:rsid w:val="00B67F33"/>
    <w:rsid w:val="00B706AF"/>
    <w:rsid w:val="00B70A03"/>
    <w:rsid w:val="00B70A87"/>
    <w:rsid w:val="00B70D0B"/>
    <w:rsid w:val="00B70D68"/>
    <w:rsid w:val="00B70DE5"/>
    <w:rsid w:val="00B70E1E"/>
    <w:rsid w:val="00B71218"/>
    <w:rsid w:val="00B71B1F"/>
    <w:rsid w:val="00B71D76"/>
    <w:rsid w:val="00B7203C"/>
    <w:rsid w:val="00B7219C"/>
    <w:rsid w:val="00B725BC"/>
    <w:rsid w:val="00B72B68"/>
    <w:rsid w:val="00B72BAD"/>
    <w:rsid w:val="00B72C32"/>
    <w:rsid w:val="00B72C72"/>
    <w:rsid w:val="00B72DCB"/>
    <w:rsid w:val="00B734E5"/>
    <w:rsid w:val="00B73AD8"/>
    <w:rsid w:val="00B742E1"/>
    <w:rsid w:val="00B7454B"/>
    <w:rsid w:val="00B74ACB"/>
    <w:rsid w:val="00B74F7E"/>
    <w:rsid w:val="00B7568C"/>
    <w:rsid w:val="00B7581C"/>
    <w:rsid w:val="00B75836"/>
    <w:rsid w:val="00B75A47"/>
    <w:rsid w:val="00B761C1"/>
    <w:rsid w:val="00B76659"/>
    <w:rsid w:val="00B7676E"/>
    <w:rsid w:val="00B768D9"/>
    <w:rsid w:val="00B7735A"/>
    <w:rsid w:val="00B77395"/>
    <w:rsid w:val="00B777F7"/>
    <w:rsid w:val="00B77A57"/>
    <w:rsid w:val="00B80838"/>
    <w:rsid w:val="00B815A9"/>
    <w:rsid w:val="00B81719"/>
    <w:rsid w:val="00B817FC"/>
    <w:rsid w:val="00B8184E"/>
    <w:rsid w:val="00B81A14"/>
    <w:rsid w:val="00B81ADA"/>
    <w:rsid w:val="00B82275"/>
    <w:rsid w:val="00B8294C"/>
    <w:rsid w:val="00B82C00"/>
    <w:rsid w:val="00B82C17"/>
    <w:rsid w:val="00B82CF9"/>
    <w:rsid w:val="00B82ECA"/>
    <w:rsid w:val="00B82FBC"/>
    <w:rsid w:val="00B8307D"/>
    <w:rsid w:val="00B83119"/>
    <w:rsid w:val="00B8313C"/>
    <w:rsid w:val="00B83547"/>
    <w:rsid w:val="00B8367B"/>
    <w:rsid w:val="00B83A34"/>
    <w:rsid w:val="00B84536"/>
    <w:rsid w:val="00B848C8"/>
    <w:rsid w:val="00B84EBC"/>
    <w:rsid w:val="00B85086"/>
    <w:rsid w:val="00B850F3"/>
    <w:rsid w:val="00B851CC"/>
    <w:rsid w:val="00B851D1"/>
    <w:rsid w:val="00B8548D"/>
    <w:rsid w:val="00B855B4"/>
    <w:rsid w:val="00B85BB3"/>
    <w:rsid w:val="00B85C57"/>
    <w:rsid w:val="00B860AD"/>
    <w:rsid w:val="00B87005"/>
    <w:rsid w:val="00B874D3"/>
    <w:rsid w:val="00B878C4"/>
    <w:rsid w:val="00B878F4"/>
    <w:rsid w:val="00B87A6F"/>
    <w:rsid w:val="00B9049C"/>
    <w:rsid w:val="00B904AF"/>
    <w:rsid w:val="00B904FF"/>
    <w:rsid w:val="00B90B44"/>
    <w:rsid w:val="00B91ED1"/>
    <w:rsid w:val="00B92367"/>
    <w:rsid w:val="00B92AB5"/>
    <w:rsid w:val="00B92ADD"/>
    <w:rsid w:val="00B92B05"/>
    <w:rsid w:val="00B92E1B"/>
    <w:rsid w:val="00B932FD"/>
    <w:rsid w:val="00B939CA"/>
    <w:rsid w:val="00B93E22"/>
    <w:rsid w:val="00B93FD0"/>
    <w:rsid w:val="00B93FEA"/>
    <w:rsid w:val="00B9452C"/>
    <w:rsid w:val="00B945ED"/>
    <w:rsid w:val="00B9473D"/>
    <w:rsid w:val="00B951C2"/>
    <w:rsid w:val="00B952E1"/>
    <w:rsid w:val="00B95622"/>
    <w:rsid w:val="00B957B9"/>
    <w:rsid w:val="00B95B47"/>
    <w:rsid w:val="00B95B67"/>
    <w:rsid w:val="00B95CD2"/>
    <w:rsid w:val="00B9607F"/>
    <w:rsid w:val="00B965DB"/>
    <w:rsid w:val="00B96606"/>
    <w:rsid w:val="00B968AC"/>
    <w:rsid w:val="00B97114"/>
    <w:rsid w:val="00B97434"/>
    <w:rsid w:val="00B976E1"/>
    <w:rsid w:val="00B97854"/>
    <w:rsid w:val="00B97F5F"/>
    <w:rsid w:val="00BA06D9"/>
    <w:rsid w:val="00BA0DA5"/>
    <w:rsid w:val="00BA0E28"/>
    <w:rsid w:val="00BA174F"/>
    <w:rsid w:val="00BA2290"/>
    <w:rsid w:val="00BA2904"/>
    <w:rsid w:val="00BA2D45"/>
    <w:rsid w:val="00BA3562"/>
    <w:rsid w:val="00BA3578"/>
    <w:rsid w:val="00BA3868"/>
    <w:rsid w:val="00BA40D9"/>
    <w:rsid w:val="00BA4396"/>
    <w:rsid w:val="00BA455A"/>
    <w:rsid w:val="00BA489F"/>
    <w:rsid w:val="00BA491C"/>
    <w:rsid w:val="00BA4EF3"/>
    <w:rsid w:val="00BA56B4"/>
    <w:rsid w:val="00BA5744"/>
    <w:rsid w:val="00BA5879"/>
    <w:rsid w:val="00BA59A8"/>
    <w:rsid w:val="00BA5E0B"/>
    <w:rsid w:val="00BA621F"/>
    <w:rsid w:val="00BA6652"/>
    <w:rsid w:val="00BA684A"/>
    <w:rsid w:val="00BA6866"/>
    <w:rsid w:val="00BA68BF"/>
    <w:rsid w:val="00BA6A36"/>
    <w:rsid w:val="00BA6A55"/>
    <w:rsid w:val="00BA6F78"/>
    <w:rsid w:val="00BA73B4"/>
    <w:rsid w:val="00BA785D"/>
    <w:rsid w:val="00BB0531"/>
    <w:rsid w:val="00BB08EA"/>
    <w:rsid w:val="00BB0F16"/>
    <w:rsid w:val="00BB0F5C"/>
    <w:rsid w:val="00BB16DB"/>
    <w:rsid w:val="00BB1A85"/>
    <w:rsid w:val="00BB2700"/>
    <w:rsid w:val="00BB2C4F"/>
    <w:rsid w:val="00BB2C9C"/>
    <w:rsid w:val="00BB2D85"/>
    <w:rsid w:val="00BB2DCD"/>
    <w:rsid w:val="00BB2EE8"/>
    <w:rsid w:val="00BB351F"/>
    <w:rsid w:val="00BB3BDA"/>
    <w:rsid w:val="00BB3E8B"/>
    <w:rsid w:val="00BB405A"/>
    <w:rsid w:val="00BB461F"/>
    <w:rsid w:val="00BB4868"/>
    <w:rsid w:val="00BB49A8"/>
    <w:rsid w:val="00BB4B20"/>
    <w:rsid w:val="00BB4F07"/>
    <w:rsid w:val="00BB5173"/>
    <w:rsid w:val="00BB5241"/>
    <w:rsid w:val="00BB5735"/>
    <w:rsid w:val="00BB60E4"/>
    <w:rsid w:val="00BB663C"/>
    <w:rsid w:val="00BB6645"/>
    <w:rsid w:val="00BB66AE"/>
    <w:rsid w:val="00BB66C4"/>
    <w:rsid w:val="00BB6F9A"/>
    <w:rsid w:val="00BB75F5"/>
    <w:rsid w:val="00BB7769"/>
    <w:rsid w:val="00BB78FC"/>
    <w:rsid w:val="00BB796F"/>
    <w:rsid w:val="00BB7F65"/>
    <w:rsid w:val="00BC0299"/>
    <w:rsid w:val="00BC057C"/>
    <w:rsid w:val="00BC0E8B"/>
    <w:rsid w:val="00BC1413"/>
    <w:rsid w:val="00BC1B2A"/>
    <w:rsid w:val="00BC1BEB"/>
    <w:rsid w:val="00BC1CB2"/>
    <w:rsid w:val="00BC208C"/>
    <w:rsid w:val="00BC211D"/>
    <w:rsid w:val="00BC2292"/>
    <w:rsid w:val="00BC2D41"/>
    <w:rsid w:val="00BC2EBE"/>
    <w:rsid w:val="00BC2ED7"/>
    <w:rsid w:val="00BC33F8"/>
    <w:rsid w:val="00BC3696"/>
    <w:rsid w:val="00BC385A"/>
    <w:rsid w:val="00BC3E08"/>
    <w:rsid w:val="00BC3EC5"/>
    <w:rsid w:val="00BC4A71"/>
    <w:rsid w:val="00BC4E45"/>
    <w:rsid w:val="00BC4EC5"/>
    <w:rsid w:val="00BC4F32"/>
    <w:rsid w:val="00BC6A5E"/>
    <w:rsid w:val="00BC6DB7"/>
    <w:rsid w:val="00BC6E0C"/>
    <w:rsid w:val="00BC71D4"/>
    <w:rsid w:val="00BC7256"/>
    <w:rsid w:val="00BC74A5"/>
    <w:rsid w:val="00BC7AA8"/>
    <w:rsid w:val="00BC7EEF"/>
    <w:rsid w:val="00BC7F20"/>
    <w:rsid w:val="00BD024C"/>
    <w:rsid w:val="00BD055F"/>
    <w:rsid w:val="00BD058C"/>
    <w:rsid w:val="00BD12F7"/>
    <w:rsid w:val="00BD2094"/>
    <w:rsid w:val="00BD2838"/>
    <w:rsid w:val="00BD2894"/>
    <w:rsid w:val="00BD3CB7"/>
    <w:rsid w:val="00BD4787"/>
    <w:rsid w:val="00BD49FD"/>
    <w:rsid w:val="00BD518B"/>
    <w:rsid w:val="00BD57AF"/>
    <w:rsid w:val="00BD6BFE"/>
    <w:rsid w:val="00BD6ED0"/>
    <w:rsid w:val="00BD715D"/>
    <w:rsid w:val="00BD7200"/>
    <w:rsid w:val="00BD7328"/>
    <w:rsid w:val="00BD7A84"/>
    <w:rsid w:val="00BD7B09"/>
    <w:rsid w:val="00BD7E64"/>
    <w:rsid w:val="00BE0106"/>
    <w:rsid w:val="00BE0672"/>
    <w:rsid w:val="00BE0845"/>
    <w:rsid w:val="00BE0EE5"/>
    <w:rsid w:val="00BE0F16"/>
    <w:rsid w:val="00BE0FC7"/>
    <w:rsid w:val="00BE13DA"/>
    <w:rsid w:val="00BE140A"/>
    <w:rsid w:val="00BE15F3"/>
    <w:rsid w:val="00BE16CD"/>
    <w:rsid w:val="00BE1841"/>
    <w:rsid w:val="00BE18C0"/>
    <w:rsid w:val="00BE18E6"/>
    <w:rsid w:val="00BE1A53"/>
    <w:rsid w:val="00BE1C4A"/>
    <w:rsid w:val="00BE2128"/>
    <w:rsid w:val="00BE244E"/>
    <w:rsid w:val="00BE2A95"/>
    <w:rsid w:val="00BE3305"/>
    <w:rsid w:val="00BE3AA4"/>
    <w:rsid w:val="00BE3CED"/>
    <w:rsid w:val="00BE3E73"/>
    <w:rsid w:val="00BE4ED8"/>
    <w:rsid w:val="00BE4F96"/>
    <w:rsid w:val="00BE526F"/>
    <w:rsid w:val="00BE55D6"/>
    <w:rsid w:val="00BE583E"/>
    <w:rsid w:val="00BE5C41"/>
    <w:rsid w:val="00BE5F61"/>
    <w:rsid w:val="00BE7417"/>
    <w:rsid w:val="00BE7B7D"/>
    <w:rsid w:val="00BE7E4B"/>
    <w:rsid w:val="00BE7EE9"/>
    <w:rsid w:val="00BE7F11"/>
    <w:rsid w:val="00BF0297"/>
    <w:rsid w:val="00BF0804"/>
    <w:rsid w:val="00BF0DFF"/>
    <w:rsid w:val="00BF1103"/>
    <w:rsid w:val="00BF16DE"/>
    <w:rsid w:val="00BF1962"/>
    <w:rsid w:val="00BF26A6"/>
    <w:rsid w:val="00BF31BC"/>
    <w:rsid w:val="00BF3651"/>
    <w:rsid w:val="00BF3978"/>
    <w:rsid w:val="00BF3A98"/>
    <w:rsid w:val="00BF3CB0"/>
    <w:rsid w:val="00BF42D1"/>
    <w:rsid w:val="00BF443E"/>
    <w:rsid w:val="00BF4BA2"/>
    <w:rsid w:val="00BF4CF5"/>
    <w:rsid w:val="00BF4E38"/>
    <w:rsid w:val="00BF4E7B"/>
    <w:rsid w:val="00BF50CA"/>
    <w:rsid w:val="00BF5320"/>
    <w:rsid w:val="00BF55D1"/>
    <w:rsid w:val="00BF578C"/>
    <w:rsid w:val="00BF5AA1"/>
    <w:rsid w:val="00BF5CD2"/>
    <w:rsid w:val="00BF625D"/>
    <w:rsid w:val="00BF62C7"/>
    <w:rsid w:val="00BF6466"/>
    <w:rsid w:val="00BF676B"/>
    <w:rsid w:val="00BF71A9"/>
    <w:rsid w:val="00BF7BA5"/>
    <w:rsid w:val="00C00243"/>
    <w:rsid w:val="00C002C4"/>
    <w:rsid w:val="00C003F1"/>
    <w:rsid w:val="00C00619"/>
    <w:rsid w:val="00C008B2"/>
    <w:rsid w:val="00C00DD0"/>
    <w:rsid w:val="00C01147"/>
    <w:rsid w:val="00C011CF"/>
    <w:rsid w:val="00C011FF"/>
    <w:rsid w:val="00C01A59"/>
    <w:rsid w:val="00C01E18"/>
    <w:rsid w:val="00C02169"/>
    <w:rsid w:val="00C0225F"/>
    <w:rsid w:val="00C025DD"/>
    <w:rsid w:val="00C025EB"/>
    <w:rsid w:val="00C02844"/>
    <w:rsid w:val="00C02AB0"/>
    <w:rsid w:val="00C02CE5"/>
    <w:rsid w:val="00C02E10"/>
    <w:rsid w:val="00C03676"/>
    <w:rsid w:val="00C036BD"/>
    <w:rsid w:val="00C036D5"/>
    <w:rsid w:val="00C036F9"/>
    <w:rsid w:val="00C05266"/>
    <w:rsid w:val="00C05613"/>
    <w:rsid w:val="00C05945"/>
    <w:rsid w:val="00C05977"/>
    <w:rsid w:val="00C05AD9"/>
    <w:rsid w:val="00C05B91"/>
    <w:rsid w:val="00C063BE"/>
    <w:rsid w:val="00C063D5"/>
    <w:rsid w:val="00C06A95"/>
    <w:rsid w:val="00C06AC0"/>
    <w:rsid w:val="00C06BE7"/>
    <w:rsid w:val="00C07270"/>
    <w:rsid w:val="00C07276"/>
    <w:rsid w:val="00C077B0"/>
    <w:rsid w:val="00C078DC"/>
    <w:rsid w:val="00C078EE"/>
    <w:rsid w:val="00C07BCD"/>
    <w:rsid w:val="00C07D9E"/>
    <w:rsid w:val="00C07E33"/>
    <w:rsid w:val="00C07EF6"/>
    <w:rsid w:val="00C101B6"/>
    <w:rsid w:val="00C105D0"/>
    <w:rsid w:val="00C10672"/>
    <w:rsid w:val="00C10795"/>
    <w:rsid w:val="00C109AE"/>
    <w:rsid w:val="00C10AD7"/>
    <w:rsid w:val="00C1138A"/>
    <w:rsid w:val="00C114D2"/>
    <w:rsid w:val="00C115AB"/>
    <w:rsid w:val="00C11A01"/>
    <w:rsid w:val="00C12309"/>
    <w:rsid w:val="00C12725"/>
    <w:rsid w:val="00C128D8"/>
    <w:rsid w:val="00C12AB5"/>
    <w:rsid w:val="00C12F4E"/>
    <w:rsid w:val="00C12F66"/>
    <w:rsid w:val="00C131E5"/>
    <w:rsid w:val="00C132F0"/>
    <w:rsid w:val="00C1358B"/>
    <w:rsid w:val="00C1365E"/>
    <w:rsid w:val="00C13A60"/>
    <w:rsid w:val="00C13C5F"/>
    <w:rsid w:val="00C13E9E"/>
    <w:rsid w:val="00C14415"/>
    <w:rsid w:val="00C1443F"/>
    <w:rsid w:val="00C14458"/>
    <w:rsid w:val="00C14B39"/>
    <w:rsid w:val="00C162BE"/>
    <w:rsid w:val="00C164F7"/>
    <w:rsid w:val="00C1650D"/>
    <w:rsid w:val="00C1657A"/>
    <w:rsid w:val="00C16F69"/>
    <w:rsid w:val="00C17D18"/>
    <w:rsid w:val="00C202A6"/>
    <w:rsid w:val="00C20EF1"/>
    <w:rsid w:val="00C21569"/>
    <w:rsid w:val="00C219BF"/>
    <w:rsid w:val="00C21A40"/>
    <w:rsid w:val="00C21BC2"/>
    <w:rsid w:val="00C222C5"/>
    <w:rsid w:val="00C225A8"/>
    <w:rsid w:val="00C22958"/>
    <w:rsid w:val="00C22B52"/>
    <w:rsid w:val="00C22DE5"/>
    <w:rsid w:val="00C22F40"/>
    <w:rsid w:val="00C232C2"/>
    <w:rsid w:val="00C233C8"/>
    <w:rsid w:val="00C2419D"/>
    <w:rsid w:val="00C243D8"/>
    <w:rsid w:val="00C244F6"/>
    <w:rsid w:val="00C24722"/>
    <w:rsid w:val="00C248BE"/>
    <w:rsid w:val="00C24CC7"/>
    <w:rsid w:val="00C24D27"/>
    <w:rsid w:val="00C25872"/>
    <w:rsid w:val="00C25DE3"/>
    <w:rsid w:val="00C265BA"/>
    <w:rsid w:val="00C26956"/>
    <w:rsid w:val="00C26AFA"/>
    <w:rsid w:val="00C27A37"/>
    <w:rsid w:val="00C31329"/>
    <w:rsid w:val="00C3174C"/>
    <w:rsid w:val="00C31828"/>
    <w:rsid w:val="00C31868"/>
    <w:rsid w:val="00C324D3"/>
    <w:rsid w:val="00C3273A"/>
    <w:rsid w:val="00C32DDD"/>
    <w:rsid w:val="00C33114"/>
    <w:rsid w:val="00C334BC"/>
    <w:rsid w:val="00C33A4D"/>
    <w:rsid w:val="00C33F46"/>
    <w:rsid w:val="00C347AB"/>
    <w:rsid w:val="00C34F56"/>
    <w:rsid w:val="00C34FC9"/>
    <w:rsid w:val="00C35301"/>
    <w:rsid w:val="00C357AD"/>
    <w:rsid w:val="00C3590B"/>
    <w:rsid w:val="00C361CC"/>
    <w:rsid w:val="00C36690"/>
    <w:rsid w:val="00C36ACC"/>
    <w:rsid w:val="00C37072"/>
    <w:rsid w:val="00C37265"/>
    <w:rsid w:val="00C376EF"/>
    <w:rsid w:val="00C377A3"/>
    <w:rsid w:val="00C3780C"/>
    <w:rsid w:val="00C37CE7"/>
    <w:rsid w:val="00C40088"/>
    <w:rsid w:val="00C40254"/>
    <w:rsid w:val="00C405DF"/>
    <w:rsid w:val="00C40D23"/>
    <w:rsid w:val="00C41092"/>
    <w:rsid w:val="00C4192B"/>
    <w:rsid w:val="00C41D07"/>
    <w:rsid w:val="00C429B0"/>
    <w:rsid w:val="00C42C63"/>
    <w:rsid w:val="00C42D92"/>
    <w:rsid w:val="00C42FE3"/>
    <w:rsid w:val="00C4409F"/>
    <w:rsid w:val="00C4495F"/>
    <w:rsid w:val="00C44B9E"/>
    <w:rsid w:val="00C44DDF"/>
    <w:rsid w:val="00C4522F"/>
    <w:rsid w:val="00C4535F"/>
    <w:rsid w:val="00C454D4"/>
    <w:rsid w:val="00C45635"/>
    <w:rsid w:val="00C458EC"/>
    <w:rsid w:val="00C462BD"/>
    <w:rsid w:val="00C46C89"/>
    <w:rsid w:val="00C46CC4"/>
    <w:rsid w:val="00C46D29"/>
    <w:rsid w:val="00C471CE"/>
    <w:rsid w:val="00C47431"/>
    <w:rsid w:val="00C47496"/>
    <w:rsid w:val="00C4754D"/>
    <w:rsid w:val="00C47C63"/>
    <w:rsid w:val="00C501E6"/>
    <w:rsid w:val="00C502C4"/>
    <w:rsid w:val="00C504CA"/>
    <w:rsid w:val="00C50D33"/>
    <w:rsid w:val="00C50EE3"/>
    <w:rsid w:val="00C5113F"/>
    <w:rsid w:val="00C51AC8"/>
    <w:rsid w:val="00C52499"/>
    <w:rsid w:val="00C52599"/>
    <w:rsid w:val="00C52929"/>
    <w:rsid w:val="00C52DFD"/>
    <w:rsid w:val="00C53418"/>
    <w:rsid w:val="00C535AA"/>
    <w:rsid w:val="00C5370B"/>
    <w:rsid w:val="00C53B2A"/>
    <w:rsid w:val="00C5489A"/>
    <w:rsid w:val="00C54E50"/>
    <w:rsid w:val="00C551DC"/>
    <w:rsid w:val="00C55260"/>
    <w:rsid w:val="00C552FD"/>
    <w:rsid w:val="00C559D8"/>
    <w:rsid w:val="00C55ED1"/>
    <w:rsid w:val="00C563FD"/>
    <w:rsid w:val="00C5664D"/>
    <w:rsid w:val="00C566C9"/>
    <w:rsid w:val="00C568D1"/>
    <w:rsid w:val="00C56F4B"/>
    <w:rsid w:val="00C570AC"/>
    <w:rsid w:val="00C57518"/>
    <w:rsid w:val="00C57633"/>
    <w:rsid w:val="00C57BD8"/>
    <w:rsid w:val="00C57D52"/>
    <w:rsid w:val="00C60095"/>
    <w:rsid w:val="00C60947"/>
    <w:rsid w:val="00C6097D"/>
    <w:rsid w:val="00C60EFC"/>
    <w:rsid w:val="00C61810"/>
    <w:rsid w:val="00C619D4"/>
    <w:rsid w:val="00C61C38"/>
    <w:rsid w:val="00C61E07"/>
    <w:rsid w:val="00C6262F"/>
    <w:rsid w:val="00C62663"/>
    <w:rsid w:val="00C6283F"/>
    <w:rsid w:val="00C62974"/>
    <w:rsid w:val="00C62AD0"/>
    <w:rsid w:val="00C62D00"/>
    <w:rsid w:val="00C62F26"/>
    <w:rsid w:val="00C6329A"/>
    <w:rsid w:val="00C635E1"/>
    <w:rsid w:val="00C63665"/>
    <w:rsid w:val="00C63A0A"/>
    <w:rsid w:val="00C63DF9"/>
    <w:rsid w:val="00C64490"/>
    <w:rsid w:val="00C64A49"/>
    <w:rsid w:val="00C65063"/>
    <w:rsid w:val="00C658C2"/>
    <w:rsid w:val="00C65BE6"/>
    <w:rsid w:val="00C65F89"/>
    <w:rsid w:val="00C665E9"/>
    <w:rsid w:val="00C6677D"/>
    <w:rsid w:val="00C668A1"/>
    <w:rsid w:val="00C669E1"/>
    <w:rsid w:val="00C6742B"/>
    <w:rsid w:val="00C679F3"/>
    <w:rsid w:val="00C67CB6"/>
    <w:rsid w:val="00C67EB4"/>
    <w:rsid w:val="00C67F70"/>
    <w:rsid w:val="00C70FCA"/>
    <w:rsid w:val="00C715A2"/>
    <w:rsid w:val="00C717F4"/>
    <w:rsid w:val="00C71C39"/>
    <w:rsid w:val="00C71FA7"/>
    <w:rsid w:val="00C72039"/>
    <w:rsid w:val="00C728AC"/>
    <w:rsid w:val="00C72F8D"/>
    <w:rsid w:val="00C73001"/>
    <w:rsid w:val="00C7337E"/>
    <w:rsid w:val="00C73B75"/>
    <w:rsid w:val="00C74302"/>
    <w:rsid w:val="00C74380"/>
    <w:rsid w:val="00C74C28"/>
    <w:rsid w:val="00C75309"/>
    <w:rsid w:val="00C753CE"/>
    <w:rsid w:val="00C759F1"/>
    <w:rsid w:val="00C7640A"/>
    <w:rsid w:val="00C76CCB"/>
    <w:rsid w:val="00C77E97"/>
    <w:rsid w:val="00C8064C"/>
    <w:rsid w:val="00C80653"/>
    <w:rsid w:val="00C80679"/>
    <w:rsid w:val="00C80ACA"/>
    <w:rsid w:val="00C80AF0"/>
    <w:rsid w:val="00C814A0"/>
    <w:rsid w:val="00C81721"/>
    <w:rsid w:val="00C81A4A"/>
    <w:rsid w:val="00C82323"/>
    <w:rsid w:val="00C823DD"/>
    <w:rsid w:val="00C8244D"/>
    <w:rsid w:val="00C8320A"/>
    <w:rsid w:val="00C83608"/>
    <w:rsid w:val="00C83984"/>
    <w:rsid w:val="00C839A8"/>
    <w:rsid w:val="00C83A35"/>
    <w:rsid w:val="00C84642"/>
    <w:rsid w:val="00C85613"/>
    <w:rsid w:val="00C8572A"/>
    <w:rsid w:val="00C85E13"/>
    <w:rsid w:val="00C85F48"/>
    <w:rsid w:val="00C8672C"/>
    <w:rsid w:val="00C86A71"/>
    <w:rsid w:val="00C86B47"/>
    <w:rsid w:val="00C86B96"/>
    <w:rsid w:val="00C86CD3"/>
    <w:rsid w:val="00C86F30"/>
    <w:rsid w:val="00C873EA"/>
    <w:rsid w:val="00C8757D"/>
    <w:rsid w:val="00C87989"/>
    <w:rsid w:val="00C87A85"/>
    <w:rsid w:val="00C90051"/>
    <w:rsid w:val="00C90D97"/>
    <w:rsid w:val="00C91936"/>
    <w:rsid w:val="00C919FD"/>
    <w:rsid w:val="00C91C36"/>
    <w:rsid w:val="00C91EA3"/>
    <w:rsid w:val="00C92418"/>
    <w:rsid w:val="00C92701"/>
    <w:rsid w:val="00C92852"/>
    <w:rsid w:val="00C92DAB"/>
    <w:rsid w:val="00C933D9"/>
    <w:rsid w:val="00C93602"/>
    <w:rsid w:val="00C936D4"/>
    <w:rsid w:val="00C938D5"/>
    <w:rsid w:val="00C938E4"/>
    <w:rsid w:val="00C93A88"/>
    <w:rsid w:val="00C94083"/>
    <w:rsid w:val="00C94234"/>
    <w:rsid w:val="00C9475A"/>
    <w:rsid w:val="00C94FF3"/>
    <w:rsid w:val="00C95479"/>
    <w:rsid w:val="00C95480"/>
    <w:rsid w:val="00C95DB5"/>
    <w:rsid w:val="00C95FE0"/>
    <w:rsid w:val="00C9617A"/>
    <w:rsid w:val="00C966B8"/>
    <w:rsid w:val="00C9691D"/>
    <w:rsid w:val="00C96923"/>
    <w:rsid w:val="00C96B4D"/>
    <w:rsid w:val="00C96BEA"/>
    <w:rsid w:val="00C970C7"/>
    <w:rsid w:val="00C97193"/>
    <w:rsid w:val="00C972D1"/>
    <w:rsid w:val="00C973E7"/>
    <w:rsid w:val="00C97653"/>
    <w:rsid w:val="00CA0344"/>
    <w:rsid w:val="00CA07C0"/>
    <w:rsid w:val="00CA0CF6"/>
    <w:rsid w:val="00CA120F"/>
    <w:rsid w:val="00CA12A8"/>
    <w:rsid w:val="00CA132B"/>
    <w:rsid w:val="00CA159B"/>
    <w:rsid w:val="00CA1610"/>
    <w:rsid w:val="00CA1A36"/>
    <w:rsid w:val="00CA2276"/>
    <w:rsid w:val="00CA25E8"/>
    <w:rsid w:val="00CA264E"/>
    <w:rsid w:val="00CA2D3A"/>
    <w:rsid w:val="00CA2F2E"/>
    <w:rsid w:val="00CA3560"/>
    <w:rsid w:val="00CA3DF8"/>
    <w:rsid w:val="00CA4C15"/>
    <w:rsid w:val="00CA4C1B"/>
    <w:rsid w:val="00CA4D51"/>
    <w:rsid w:val="00CA4F48"/>
    <w:rsid w:val="00CA5052"/>
    <w:rsid w:val="00CA5297"/>
    <w:rsid w:val="00CA6620"/>
    <w:rsid w:val="00CA66D1"/>
    <w:rsid w:val="00CA67E7"/>
    <w:rsid w:val="00CA73F6"/>
    <w:rsid w:val="00CA74AB"/>
    <w:rsid w:val="00CA74C3"/>
    <w:rsid w:val="00CA76D8"/>
    <w:rsid w:val="00CA7916"/>
    <w:rsid w:val="00CA7B43"/>
    <w:rsid w:val="00CB0916"/>
    <w:rsid w:val="00CB09CC"/>
    <w:rsid w:val="00CB0F7E"/>
    <w:rsid w:val="00CB10D1"/>
    <w:rsid w:val="00CB1F5A"/>
    <w:rsid w:val="00CB21E8"/>
    <w:rsid w:val="00CB2719"/>
    <w:rsid w:val="00CB2C06"/>
    <w:rsid w:val="00CB2D6E"/>
    <w:rsid w:val="00CB2DDD"/>
    <w:rsid w:val="00CB2F98"/>
    <w:rsid w:val="00CB30F5"/>
    <w:rsid w:val="00CB329E"/>
    <w:rsid w:val="00CB3A72"/>
    <w:rsid w:val="00CB4359"/>
    <w:rsid w:val="00CB47F3"/>
    <w:rsid w:val="00CB4905"/>
    <w:rsid w:val="00CB4DA9"/>
    <w:rsid w:val="00CB52F9"/>
    <w:rsid w:val="00CB6A41"/>
    <w:rsid w:val="00CB6AE9"/>
    <w:rsid w:val="00CB6F18"/>
    <w:rsid w:val="00CB754F"/>
    <w:rsid w:val="00CB75F6"/>
    <w:rsid w:val="00CB787B"/>
    <w:rsid w:val="00CB7B40"/>
    <w:rsid w:val="00CC03A2"/>
    <w:rsid w:val="00CC064E"/>
    <w:rsid w:val="00CC0804"/>
    <w:rsid w:val="00CC0A56"/>
    <w:rsid w:val="00CC0ECC"/>
    <w:rsid w:val="00CC1342"/>
    <w:rsid w:val="00CC1357"/>
    <w:rsid w:val="00CC161F"/>
    <w:rsid w:val="00CC1DBD"/>
    <w:rsid w:val="00CC1F70"/>
    <w:rsid w:val="00CC2001"/>
    <w:rsid w:val="00CC20CC"/>
    <w:rsid w:val="00CC26B7"/>
    <w:rsid w:val="00CC2986"/>
    <w:rsid w:val="00CC2F6F"/>
    <w:rsid w:val="00CC33DE"/>
    <w:rsid w:val="00CC33F7"/>
    <w:rsid w:val="00CC3746"/>
    <w:rsid w:val="00CC3AA4"/>
    <w:rsid w:val="00CC3CA8"/>
    <w:rsid w:val="00CC3EDA"/>
    <w:rsid w:val="00CC4AF0"/>
    <w:rsid w:val="00CC4F0F"/>
    <w:rsid w:val="00CC52C6"/>
    <w:rsid w:val="00CC5425"/>
    <w:rsid w:val="00CC552E"/>
    <w:rsid w:val="00CC5A7A"/>
    <w:rsid w:val="00CC5B23"/>
    <w:rsid w:val="00CC5BA7"/>
    <w:rsid w:val="00CC5FB1"/>
    <w:rsid w:val="00CC6287"/>
    <w:rsid w:val="00CC62A4"/>
    <w:rsid w:val="00CC63FC"/>
    <w:rsid w:val="00CC6C0A"/>
    <w:rsid w:val="00CC726A"/>
    <w:rsid w:val="00CC73E0"/>
    <w:rsid w:val="00CC762C"/>
    <w:rsid w:val="00CC7F38"/>
    <w:rsid w:val="00CD0061"/>
    <w:rsid w:val="00CD01CB"/>
    <w:rsid w:val="00CD01EB"/>
    <w:rsid w:val="00CD090B"/>
    <w:rsid w:val="00CD0D81"/>
    <w:rsid w:val="00CD0E1D"/>
    <w:rsid w:val="00CD0E78"/>
    <w:rsid w:val="00CD1CEF"/>
    <w:rsid w:val="00CD1E50"/>
    <w:rsid w:val="00CD26AF"/>
    <w:rsid w:val="00CD2D45"/>
    <w:rsid w:val="00CD2DC2"/>
    <w:rsid w:val="00CD2E7C"/>
    <w:rsid w:val="00CD2FD2"/>
    <w:rsid w:val="00CD318F"/>
    <w:rsid w:val="00CD3B0C"/>
    <w:rsid w:val="00CD3F79"/>
    <w:rsid w:val="00CD46AD"/>
    <w:rsid w:val="00CD495B"/>
    <w:rsid w:val="00CD4B03"/>
    <w:rsid w:val="00CD4C5A"/>
    <w:rsid w:val="00CD4C82"/>
    <w:rsid w:val="00CD4F3F"/>
    <w:rsid w:val="00CD4F53"/>
    <w:rsid w:val="00CD5144"/>
    <w:rsid w:val="00CD5199"/>
    <w:rsid w:val="00CD5645"/>
    <w:rsid w:val="00CD56CE"/>
    <w:rsid w:val="00CD572D"/>
    <w:rsid w:val="00CD5A4F"/>
    <w:rsid w:val="00CD5CA6"/>
    <w:rsid w:val="00CD67D2"/>
    <w:rsid w:val="00CD6B57"/>
    <w:rsid w:val="00CD6E3D"/>
    <w:rsid w:val="00CD726F"/>
    <w:rsid w:val="00CE01B9"/>
    <w:rsid w:val="00CE0BD4"/>
    <w:rsid w:val="00CE0F4A"/>
    <w:rsid w:val="00CE0FE5"/>
    <w:rsid w:val="00CE1032"/>
    <w:rsid w:val="00CE1046"/>
    <w:rsid w:val="00CE160A"/>
    <w:rsid w:val="00CE1744"/>
    <w:rsid w:val="00CE1940"/>
    <w:rsid w:val="00CE1E6C"/>
    <w:rsid w:val="00CE249E"/>
    <w:rsid w:val="00CE289C"/>
    <w:rsid w:val="00CE2A8B"/>
    <w:rsid w:val="00CE328A"/>
    <w:rsid w:val="00CE3695"/>
    <w:rsid w:val="00CE3825"/>
    <w:rsid w:val="00CE431D"/>
    <w:rsid w:val="00CE43F0"/>
    <w:rsid w:val="00CE4F59"/>
    <w:rsid w:val="00CE5478"/>
    <w:rsid w:val="00CE551F"/>
    <w:rsid w:val="00CE5ADF"/>
    <w:rsid w:val="00CE5BCC"/>
    <w:rsid w:val="00CE5C5D"/>
    <w:rsid w:val="00CE6231"/>
    <w:rsid w:val="00CE6251"/>
    <w:rsid w:val="00CE67EA"/>
    <w:rsid w:val="00CE68E2"/>
    <w:rsid w:val="00CF032B"/>
    <w:rsid w:val="00CF092C"/>
    <w:rsid w:val="00CF0B66"/>
    <w:rsid w:val="00CF105A"/>
    <w:rsid w:val="00CF1176"/>
    <w:rsid w:val="00CF2010"/>
    <w:rsid w:val="00CF2613"/>
    <w:rsid w:val="00CF27AB"/>
    <w:rsid w:val="00CF2CA8"/>
    <w:rsid w:val="00CF2CD5"/>
    <w:rsid w:val="00CF335C"/>
    <w:rsid w:val="00CF36A5"/>
    <w:rsid w:val="00CF399B"/>
    <w:rsid w:val="00CF3AF5"/>
    <w:rsid w:val="00CF43BE"/>
    <w:rsid w:val="00CF549C"/>
    <w:rsid w:val="00CF5511"/>
    <w:rsid w:val="00CF5739"/>
    <w:rsid w:val="00CF5835"/>
    <w:rsid w:val="00CF5841"/>
    <w:rsid w:val="00CF5957"/>
    <w:rsid w:val="00CF59C6"/>
    <w:rsid w:val="00CF5AA8"/>
    <w:rsid w:val="00CF5F20"/>
    <w:rsid w:val="00CF62BF"/>
    <w:rsid w:val="00CF66BB"/>
    <w:rsid w:val="00CF6931"/>
    <w:rsid w:val="00CF73EA"/>
    <w:rsid w:val="00CF7783"/>
    <w:rsid w:val="00CF7CCF"/>
    <w:rsid w:val="00D000F9"/>
    <w:rsid w:val="00D00CDB"/>
    <w:rsid w:val="00D00ED9"/>
    <w:rsid w:val="00D0184A"/>
    <w:rsid w:val="00D01A9D"/>
    <w:rsid w:val="00D01C9B"/>
    <w:rsid w:val="00D020FF"/>
    <w:rsid w:val="00D02461"/>
    <w:rsid w:val="00D02943"/>
    <w:rsid w:val="00D04469"/>
    <w:rsid w:val="00D0463E"/>
    <w:rsid w:val="00D04E3D"/>
    <w:rsid w:val="00D05013"/>
    <w:rsid w:val="00D0527D"/>
    <w:rsid w:val="00D0535D"/>
    <w:rsid w:val="00D0570B"/>
    <w:rsid w:val="00D05907"/>
    <w:rsid w:val="00D061A7"/>
    <w:rsid w:val="00D0782F"/>
    <w:rsid w:val="00D0783F"/>
    <w:rsid w:val="00D1035D"/>
    <w:rsid w:val="00D105D6"/>
    <w:rsid w:val="00D10632"/>
    <w:rsid w:val="00D108B6"/>
    <w:rsid w:val="00D111E3"/>
    <w:rsid w:val="00D113B7"/>
    <w:rsid w:val="00D11403"/>
    <w:rsid w:val="00D12678"/>
    <w:rsid w:val="00D12F8F"/>
    <w:rsid w:val="00D1308C"/>
    <w:rsid w:val="00D13437"/>
    <w:rsid w:val="00D136F2"/>
    <w:rsid w:val="00D137A2"/>
    <w:rsid w:val="00D139E7"/>
    <w:rsid w:val="00D13CDD"/>
    <w:rsid w:val="00D13E06"/>
    <w:rsid w:val="00D13FBD"/>
    <w:rsid w:val="00D142B2"/>
    <w:rsid w:val="00D14B6C"/>
    <w:rsid w:val="00D1510F"/>
    <w:rsid w:val="00D1518F"/>
    <w:rsid w:val="00D15860"/>
    <w:rsid w:val="00D15A5E"/>
    <w:rsid w:val="00D15DAF"/>
    <w:rsid w:val="00D15E2A"/>
    <w:rsid w:val="00D15FBE"/>
    <w:rsid w:val="00D1641F"/>
    <w:rsid w:val="00D16D28"/>
    <w:rsid w:val="00D17382"/>
    <w:rsid w:val="00D176B5"/>
    <w:rsid w:val="00D17E3D"/>
    <w:rsid w:val="00D208E1"/>
    <w:rsid w:val="00D20E9B"/>
    <w:rsid w:val="00D21206"/>
    <w:rsid w:val="00D2160A"/>
    <w:rsid w:val="00D2170A"/>
    <w:rsid w:val="00D21AF4"/>
    <w:rsid w:val="00D21B68"/>
    <w:rsid w:val="00D21F64"/>
    <w:rsid w:val="00D22360"/>
    <w:rsid w:val="00D22371"/>
    <w:rsid w:val="00D2248D"/>
    <w:rsid w:val="00D2280E"/>
    <w:rsid w:val="00D229FD"/>
    <w:rsid w:val="00D22E92"/>
    <w:rsid w:val="00D233D2"/>
    <w:rsid w:val="00D23775"/>
    <w:rsid w:val="00D23879"/>
    <w:rsid w:val="00D24315"/>
    <w:rsid w:val="00D24A42"/>
    <w:rsid w:val="00D24BF8"/>
    <w:rsid w:val="00D2549C"/>
    <w:rsid w:val="00D258A1"/>
    <w:rsid w:val="00D2595C"/>
    <w:rsid w:val="00D25C28"/>
    <w:rsid w:val="00D25F46"/>
    <w:rsid w:val="00D2602B"/>
    <w:rsid w:val="00D26109"/>
    <w:rsid w:val="00D26381"/>
    <w:rsid w:val="00D26A7A"/>
    <w:rsid w:val="00D26ABE"/>
    <w:rsid w:val="00D26CB9"/>
    <w:rsid w:val="00D270D8"/>
    <w:rsid w:val="00D30081"/>
    <w:rsid w:val="00D3058E"/>
    <w:rsid w:val="00D305E2"/>
    <w:rsid w:val="00D30A66"/>
    <w:rsid w:val="00D30C1A"/>
    <w:rsid w:val="00D3112D"/>
    <w:rsid w:val="00D31644"/>
    <w:rsid w:val="00D31D43"/>
    <w:rsid w:val="00D32266"/>
    <w:rsid w:val="00D32271"/>
    <w:rsid w:val="00D323C6"/>
    <w:rsid w:val="00D3254D"/>
    <w:rsid w:val="00D3306F"/>
    <w:rsid w:val="00D3357F"/>
    <w:rsid w:val="00D34067"/>
    <w:rsid w:val="00D3420E"/>
    <w:rsid w:val="00D34472"/>
    <w:rsid w:val="00D344A0"/>
    <w:rsid w:val="00D344CB"/>
    <w:rsid w:val="00D3467A"/>
    <w:rsid w:val="00D34819"/>
    <w:rsid w:val="00D34CCA"/>
    <w:rsid w:val="00D34EC9"/>
    <w:rsid w:val="00D34F49"/>
    <w:rsid w:val="00D35215"/>
    <w:rsid w:val="00D356CE"/>
    <w:rsid w:val="00D35E08"/>
    <w:rsid w:val="00D362BA"/>
    <w:rsid w:val="00D36598"/>
    <w:rsid w:val="00D365BE"/>
    <w:rsid w:val="00D366CA"/>
    <w:rsid w:val="00D36E6D"/>
    <w:rsid w:val="00D37170"/>
    <w:rsid w:val="00D371F9"/>
    <w:rsid w:val="00D37682"/>
    <w:rsid w:val="00D378F7"/>
    <w:rsid w:val="00D3793B"/>
    <w:rsid w:val="00D37BB0"/>
    <w:rsid w:val="00D40490"/>
    <w:rsid w:val="00D40794"/>
    <w:rsid w:val="00D40AAF"/>
    <w:rsid w:val="00D40D30"/>
    <w:rsid w:val="00D40F75"/>
    <w:rsid w:val="00D4102A"/>
    <w:rsid w:val="00D416D5"/>
    <w:rsid w:val="00D41A87"/>
    <w:rsid w:val="00D41B4D"/>
    <w:rsid w:val="00D41B76"/>
    <w:rsid w:val="00D42045"/>
    <w:rsid w:val="00D428C0"/>
    <w:rsid w:val="00D42C53"/>
    <w:rsid w:val="00D4324A"/>
    <w:rsid w:val="00D43649"/>
    <w:rsid w:val="00D43D6B"/>
    <w:rsid w:val="00D44361"/>
    <w:rsid w:val="00D44C3A"/>
    <w:rsid w:val="00D44C86"/>
    <w:rsid w:val="00D44F8C"/>
    <w:rsid w:val="00D457B5"/>
    <w:rsid w:val="00D46222"/>
    <w:rsid w:val="00D463E4"/>
    <w:rsid w:val="00D4644E"/>
    <w:rsid w:val="00D465D6"/>
    <w:rsid w:val="00D465DB"/>
    <w:rsid w:val="00D46B9D"/>
    <w:rsid w:val="00D46F75"/>
    <w:rsid w:val="00D471A6"/>
    <w:rsid w:val="00D473CE"/>
    <w:rsid w:val="00D47530"/>
    <w:rsid w:val="00D4755D"/>
    <w:rsid w:val="00D47928"/>
    <w:rsid w:val="00D47D7E"/>
    <w:rsid w:val="00D47E57"/>
    <w:rsid w:val="00D502D3"/>
    <w:rsid w:val="00D508E1"/>
    <w:rsid w:val="00D50D12"/>
    <w:rsid w:val="00D50E3D"/>
    <w:rsid w:val="00D50F57"/>
    <w:rsid w:val="00D51016"/>
    <w:rsid w:val="00D513A7"/>
    <w:rsid w:val="00D51485"/>
    <w:rsid w:val="00D5160F"/>
    <w:rsid w:val="00D5170B"/>
    <w:rsid w:val="00D518BE"/>
    <w:rsid w:val="00D52174"/>
    <w:rsid w:val="00D521CE"/>
    <w:rsid w:val="00D52BF0"/>
    <w:rsid w:val="00D52F08"/>
    <w:rsid w:val="00D52F55"/>
    <w:rsid w:val="00D53640"/>
    <w:rsid w:val="00D538C3"/>
    <w:rsid w:val="00D5392C"/>
    <w:rsid w:val="00D54547"/>
    <w:rsid w:val="00D5515A"/>
    <w:rsid w:val="00D55484"/>
    <w:rsid w:val="00D558AA"/>
    <w:rsid w:val="00D55D95"/>
    <w:rsid w:val="00D56FC1"/>
    <w:rsid w:val="00D57198"/>
    <w:rsid w:val="00D57397"/>
    <w:rsid w:val="00D57964"/>
    <w:rsid w:val="00D579DE"/>
    <w:rsid w:val="00D57B52"/>
    <w:rsid w:val="00D60044"/>
    <w:rsid w:val="00D60802"/>
    <w:rsid w:val="00D60B2A"/>
    <w:rsid w:val="00D60B35"/>
    <w:rsid w:val="00D60E60"/>
    <w:rsid w:val="00D60F5E"/>
    <w:rsid w:val="00D610DE"/>
    <w:rsid w:val="00D61394"/>
    <w:rsid w:val="00D6144A"/>
    <w:rsid w:val="00D616E0"/>
    <w:rsid w:val="00D61898"/>
    <w:rsid w:val="00D61A95"/>
    <w:rsid w:val="00D626EB"/>
    <w:rsid w:val="00D6289C"/>
    <w:rsid w:val="00D629AB"/>
    <w:rsid w:val="00D63BD5"/>
    <w:rsid w:val="00D63C2E"/>
    <w:rsid w:val="00D63E09"/>
    <w:rsid w:val="00D63F36"/>
    <w:rsid w:val="00D63F47"/>
    <w:rsid w:val="00D643CC"/>
    <w:rsid w:val="00D6515E"/>
    <w:rsid w:val="00D65174"/>
    <w:rsid w:val="00D65404"/>
    <w:rsid w:val="00D65870"/>
    <w:rsid w:val="00D65944"/>
    <w:rsid w:val="00D65F6B"/>
    <w:rsid w:val="00D66425"/>
    <w:rsid w:val="00D66750"/>
    <w:rsid w:val="00D669DE"/>
    <w:rsid w:val="00D67EEC"/>
    <w:rsid w:val="00D708B0"/>
    <w:rsid w:val="00D70AAD"/>
    <w:rsid w:val="00D70AD0"/>
    <w:rsid w:val="00D70F9A"/>
    <w:rsid w:val="00D71496"/>
    <w:rsid w:val="00D7183E"/>
    <w:rsid w:val="00D71B1A"/>
    <w:rsid w:val="00D71BDD"/>
    <w:rsid w:val="00D71C04"/>
    <w:rsid w:val="00D71F9A"/>
    <w:rsid w:val="00D72058"/>
    <w:rsid w:val="00D7206A"/>
    <w:rsid w:val="00D72461"/>
    <w:rsid w:val="00D72859"/>
    <w:rsid w:val="00D7297F"/>
    <w:rsid w:val="00D72D41"/>
    <w:rsid w:val="00D7303C"/>
    <w:rsid w:val="00D73A79"/>
    <w:rsid w:val="00D73B36"/>
    <w:rsid w:val="00D7403E"/>
    <w:rsid w:val="00D7453E"/>
    <w:rsid w:val="00D748BC"/>
    <w:rsid w:val="00D7496C"/>
    <w:rsid w:val="00D74B19"/>
    <w:rsid w:val="00D74E1E"/>
    <w:rsid w:val="00D75511"/>
    <w:rsid w:val="00D75760"/>
    <w:rsid w:val="00D759C4"/>
    <w:rsid w:val="00D75D9C"/>
    <w:rsid w:val="00D75ED6"/>
    <w:rsid w:val="00D76707"/>
    <w:rsid w:val="00D76A4B"/>
    <w:rsid w:val="00D76EE4"/>
    <w:rsid w:val="00D76EF0"/>
    <w:rsid w:val="00D77773"/>
    <w:rsid w:val="00D778A0"/>
    <w:rsid w:val="00D77F48"/>
    <w:rsid w:val="00D80156"/>
    <w:rsid w:val="00D80A74"/>
    <w:rsid w:val="00D82773"/>
    <w:rsid w:val="00D82F8E"/>
    <w:rsid w:val="00D832DA"/>
    <w:rsid w:val="00D83BF9"/>
    <w:rsid w:val="00D8402B"/>
    <w:rsid w:val="00D8449C"/>
    <w:rsid w:val="00D845C1"/>
    <w:rsid w:val="00D8490B"/>
    <w:rsid w:val="00D849CB"/>
    <w:rsid w:val="00D84A5A"/>
    <w:rsid w:val="00D84A6D"/>
    <w:rsid w:val="00D84BEE"/>
    <w:rsid w:val="00D84F3D"/>
    <w:rsid w:val="00D851CB"/>
    <w:rsid w:val="00D852DF"/>
    <w:rsid w:val="00D859DC"/>
    <w:rsid w:val="00D863FE"/>
    <w:rsid w:val="00D86697"/>
    <w:rsid w:val="00D86752"/>
    <w:rsid w:val="00D8700C"/>
    <w:rsid w:val="00D87540"/>
    <w:rsid w:val="00D87701"/>
    <w:rsid w:val="00D877E2"/>
    <w:rsid w:val="00D87AAD"/>
    <w:rsid w:val="00D9024A"/>
    <w:rsid w:val="00D9024F"/>
    <w:rsid w:val="00D90253"/>
    <w:rsid w:val="00D9037F"/>
    <w:rsid w:val="00D903BD"/>
    <w:rsid w:val="00D90938"/>
    <w:rsid w:val="00D90BC7"/>
    <w:rsid w:val="00D90DB3"/>
    <w:rsid w:val="00D9109B"/>
    <w:rsid w:val="00D910DB"/>
    <w:rsid w:val="00D9110B"/>
    <w:rsid w:val="00D9120F"/>
    <w:rsid w:val="00D914CC"/>
    <w:rsid w:val="00D91595"/>
    <w:rsid w:val="00D9182C"/>
    <w:rsid w:val="00D918E4"/>
    <w:rsid w:val="00D91AA9"/>
    <w:rsid w:val="00D91C7F"/>
    <w:rsid w:val="00D91E41"/>
    <w:rsid w:val="00D91F30"/>
    <w:rsid w:val="00D92348"/>
    <w:rsid w:val="00D925CF"/>
    <w:rsid w:val="00D927A6"/>
    <w:rsid w:val="00D92947"/>
    <w:rsid w:val="00D92FB4"/>
    <w:rsid w:val="00D9325B"/>
    <w:rsid w:val="00D93BEB"/>
    <w:rsid w:val="00D93BEF"/>
    <w:rsid w:val="00D93CE1"/>
    <w:rsid w:val="00D94124"/>
    <w:rsid w:val="00D941C8"/>
    <w:rsid w:val="00D94342"/>
    <w:rsid w:val="00D945A4"/>
    <w:rsid w:val="00D946B6"/>
    <w:rsid w:val="00D9480D"/>
    <w:rsid w:val="00D94854"/>
    <w:rsid w:val="00D94F9F"/>
    <w:rsid w:val="00D97703"/>
    <w:rsid w:val="00D97798"/>
    <w:rsid w:val="00D97B0F"/>
    <w:rsid w:val="00D97E46"/>
    <w:rsid w:val="00D97EAA"/>
    <w:rsid w:val="00DA0AD5"/>
    <w:rsid w:val="00DA0BFE"/>
    <w:rsid w:val="00DA0D2C"/>
    <w:rsid w:val="00DA0E64"/>
    <w:rsid w:val="00DA1B05"/>
    <w:rsid w:val="00DA1F8F"/>
    <w:rsid w:val="00DA289A"/>
    <w:rsid w:val="00DA2E74"/>
    <w:rsid w:val="00DA2EE7"/>
    <w:rsid w:val="00DA3326"/>
    <w:rsid w:val="00DA3C6A"/>
    <w:rsid w:val="00DA40F5"/>
    <w:rsid w:val="00DA4839"/>
    <w:rsid w:val="00DA4EE1"/>
    <w:rsid w:val="00DA5F98"/>
    <w:rsid w:val="00DA6675"/>
    <w:rsid w:val="00DA686F"/>
    <w:rsid w:val="00DA6FDE"/>
    <w:rsid w:val="00DA7189"/>
    <w:rsid w:val="00DA78DD"/>
    <w:rsid w:val="00DA79F4"/>
    <w:rsid w:val="00DA7E70"/>
    <w:rsid w:val="00DB0058"/>
    <w:rsid w:val="00DB01CC"/>
    <w:rsid w:val="00DB05B1"/>
    <w:rsid w:val="00DB0A49"/>
    <w:rsid w:val="00DB0DC3"/>
    <w:rsid w:val="00DB102F"/>
    <w:rsid w:val="00DB12E1"/>
    <w:rsid w:val="00DB12EF"/>
    <w:rsid w:val="00DB14C6"/>
    <w:rsid w:val="00DB174F"/>
    <w:rsid w:val="00DB1772"/>
    <w:rsid w:val="00DB17BD"/>
    <w:rsid w:val="00DB1A0E"/>
    <w:rsid w:val="00DB1E3B"/>
    <w:rsid w:val="00DB1F33"/>
    <w:rsid w:val="00DB2047"/>
    <w:rsid w:val="00DB2C9B"/>
    <w:rsid w:val="00DB316C"/>
    <w:rsid w:val="00DB3383"/>
    <w:rsid w:val="00DB33DC"/>
    <w:rsid w:val="00DB3422"/>
    <w:rsid w:val="00DB35E4"/>
    <w:rsid w:val="00DB3989"/>
    <w:rsid w:val="00DB3DBD"/>
    <w:rsid w:val="00DB4273"/>
    <w:rsid w:val="00DB429F"/>
    <w:rsid w:val="00DB470D"/>
    <w:rsid w:val="00DB4B5E"/>
    <w:rsid w:val="00DB4B79"/>
    <w:rsid w:val="00DB4E34"/>
    <w:rsid w:val="00DB513C"/>
    <w:rsid w:val="00DB581F"/>
    <w:rsid w:val="00DB5B20"/>
    <w:rsid w:val="00DB5D84"/>
    <w:rsid w:val="00DB5EA9"/>
    <w:rsid w:val="00DB69CD"/>
    <w:rsid w:val="00DB69DD"/>
    <w:rsid w:val="00DC0321"/>
    <w:rsid w:val="00DC0693"/>
    <w:rsid w:val="00DC0737"/>
    <w:rsid w:val="00DC123D"/>
    <w:rsid w:val="00DC1290"/>
    <w:rsid w:val="00DC16E3"/>
    <w:rsid w:val="00DC2441"/>
    <w:rsid w:val="00DC257A"/>
    <w:rsid w:val="00DC2C3B"/>
    <w:rsid w:val="00DC2E36"/>
    <w:rsid w:val="00DC2F3C"/>
    <w:rsid w:val="00DC2F61"/>
    <w:rsid w:val="00DC31C1"/>
    <w:rsid w:val="00DC34AF"/>
    <w:rsid w:val="00DC392F"/>
    <w:rsid w:val="00DC3CBE"/>
    <w:rsid w:val="00DC47FD"/>
    <w:rsid w:val="00DC4940"/>
    <w:rsid w:val="00DC4B97"/>
    <w:rsid w:val="00DC527E"/>
    <w:rsid w:val="00DC5404"/>
    <w:rsid w:val="00DC5890"/>
    <w:rsid w:val="00DC5B40"/>
    <w:rsid w:val="00DC5EEC"/>
    <w:rsid w:val="00DC62CB"/>
    <w:rsid w:val="00DC66AC"/>
    <w:rsid w:val="00DC66DC"/>
    <w:rsid w:val="00DC6BF3"/>
    <w:rsid w:val="00DC7E04"/>
    <w:rsid w:val="00DD02E6"/>
    <w:rsid w:val="00DD08E8"/>
    <w:rsid w:val="00DD0D73"/>
    <w:rsid w:val="00DD1439"/>
    <w:rsid w:val="00DD1669"/>
    <w:rsid w:val="00DD1934"/>
    <w:rsid w:val="00DD1DB8"/>
    <w:rsid w:val="00DD1E5C"/>
    <w:rsid w:val="00DD21E1"/>
    <w:rsid w:val="00DD24B4"/>
    <w:rsid w:val="00DD24D6"/>
    <w:rsid w:val="00DD2558"/>
    <w:rsid w:val="00DD28F5"/>
    <w:rsid w:val="00DD290D"/>
    <w:rsid w:val="00DD2B02"/>
    <w:rsid w:val="00DD2E6F"/>
    <w:rsid w:val="00DD3527"/>
    <w:rsid w:val="00DD36C8"/>
    <w:rsid w:val="00DD3B35"/>
    <w:rsid w:val="00DD4399"/>
    <w:rsid w:val="00DD43FC"/>
    <w:rsid w:val="00DD51E0"/>
    <w:rsid w:val="00DD5288"/>
    <w:rsid w:val="00DD58AD"/>
    <w:rsid w:val="00DD5933"/>
    <w:rsid w:val="00DD5D5B"/>
    <w:rsid w:val="00DD6049"/>
    <w:rsid w:val="00DD6227"/>
    <w:rsid w:val="00DD6383"/>
    <w:rsid w:val="00DD63CB"/>
    <w:rsid w:val="00DD64C8"/>
    <w:rsid w:val="00DD68E2"/>
    <w:rsid w:val="00DD6A1B"/>
    <w:rsid w:val="00DD76CC"/>
    <w:rsid w:val="00DE00D3"/>
    <w:rsid w:val="00DE0C09"/>
    <w:rsid w:val="00DE10B8"/>
    <w:rsid w:val="00DE1192"/>
    <w:rsid w:val="00DE1197"/>
    <w:rsid w:val="00DE1325"/>
    <w:rsid w:val="00DE152D"/>
    <w:rsid w:val="00DE156E"/>
    <w:rsid w:val="00DE1E70"/>
    <w:rsid w:val="00DE22FB"/>
    <w:rsid w:val="00DE2598"/>
    <w:rsid w:val="00DE2630"/>
    <w:rsid w:val="00DE297D"/>
    <w:rsid w:val="00DE332F"/>
    <w:rsid w:val="00DE366A"/>
    <w:rsid w:val="00DE37AD"/>
    <w:rsid w:val="00DE3836"/>
    <w:rsid w:val="00DE4170"/>
    <w:rsid w:val="00DE434D"/>
    <w:rsid w:val="00DE48B8"/>
    <w:rsid w:val="00DE4B51"/>
    <w:rsid w:val="00DE4D19"/>
    <w:rsid w:val="00DE517F"/>
    <w:rsid w:val="00DE55E8"/>
    <w:rsid w:val="00DE5798"/>
    <w:rsid w:val="00DE5A24"/>
    <w:rsid w:val="00DE5E76"/>
    <w:rsid w:val="00DE5F64"/>
    <w:rsid w:val="00DE6001"/>
    <w:rsid w:val="00DE60C0"/>
    <w:rsid w:val="00DE68E9"/>
    <w:rsid w:val="00DE71CF"/>
    <w:rsid w:val="00DE7449"/>
    <w:rsid w:val="00DE76E0"/>
    <w:rsid w:val="00DE7A13"/>
    <w:rsid w:val="00DF0123"/>
    <w:rsid w:val="00DF0471"/>
    <w:rsid w:val="00DF0C9A"/>
    <w:rsid w:val="00DF0DE3"/>
    <w:rsid w:val="00DF139E"/>
    <w:rsid w:val="00DF1441"/>
    <w:rsid w:val="00DF1889"/>
    <w:rsid w:val="00DF1997"/>
    <w:rsid w:val="00DF201F"/>
    <w:rsid w:val="00DF203F"/>
    <w:rsid w:val="00DF2309"/>
    <w:rsid w:val="00DF2A4E"/>
    <w:rsid w:val="00DF380F"/>
    <w:rsid w:val="00DF3D37"/>
    <w:rsid w:val="00DF3DE6"/>
    <w:rsid w:val="00DF4175"/>
    <w:rsid w:val="00DF4469"/>
    <w:rsid w:val="00DF4825"/>
    <w:rsid w:val="00DF4B1A"/>
    <w:rsid w:val="00DF523F"/>
    <w:rsid w:val="00DF5C53"/>
    <w:rsid w:val="00DF5DEE"/>
    <w:rsid w:val="00DF6869"/>
    <w:rsid w:val="00DF6A0E"/>
    <w:rsid w:val="00DF6F8B"/>
    <w:rsid w:val="00DF7547"/>
    <w:rsid w:val="00DF77C1"/>
    <w:rsid w:val="00DF78EF"/>
    <w:rsid w:val="00E0028F"/>
    <w:rsid w:val="00E0089B"/>
    <w:rsid w:val="00E0102B"/>
    <w:rsid w:val="00E011EE"/>
    <w:rsid w:val="00E0182C"/>
    <w:rsid w:val="00E024D0"/>
    <w:rsid w:val="00E02845"/>
    <w:rsid w:val="00E02904"/>
    <w:rsid w:val="00E02B80"/>
    <w:rsid w:val="00E0367E"/>
    <w:rsid w:val="00E0395C"/>
    <w:rsid w:val="00E042D3"/>
    <w:rsid w:val="00E04D54"/>
    <w:rsid w:val="00E050D3"/>
    <w:rsid w:val="00E050E4"/>
    <w:rsid w:val="00E053C9"/>
    <w:rsid w:val="00E05918"/>
    <w:rsid w:val="00E05B71"/>
    <w:rsid w:val="00E05FFA"/>
    <w:rsid w:val="00E0617E"/>
    <w:rsid w:val="00E061A9"/>
    <w:rsid w:val="00E065F2"/>
    <w:rsid w:val="00E0721D"/>
    <w:rsid w:val="00E07410"/>
    <w:rsid w:val="00E07BA1"/>
    <w:rsid w:val="00E10006"/>
    <w:rsid w:val="00E102B1"/>
    <w:rsid w:val="00E103D4"/>
    <w:rsid w:val="00E10477"/>
    <w:rsid w:val="00E10E7E"/>
    <w:rsid w:val="00E10EBA"/>
    <w:rsid w:val="00E10F84"/>
    <w:rsid w:val="00E110A0"/>
    <w:rsid w:val="00E110A4"/>
    <w:rsid w:val="00E11114"/>
    <w:rsid w:val="00E1117F"/>
    <w:rsid w:val="00E11A0B"/>
    <w:rsid w:val="00E11C71"/>
    <w:rsid w:val="00E11CFF"/>
    <w:rsid w:val="00E12252"/>
    <w:rsid w:val="00E1230C"/>
    <w:rsid w:val="00E12D1C"/>
    <w:rsid w:val="00E13253"/>
    <w:rsid w:val="00E1339F"/>
    <w:rsid w:val="00E13423"/>
    <w:rsid w:val="00E1367B"/>
    <w:rsid w:val="00E144D4"/>
    <w:rsid w:val="00E1452E"/>
    <w:rsid w:val="00E14B00"/>
    <w:rsid w:val="00E156D3"/>
    <w:rsid w:val="00E15AC8"/>
    <w:rsid w:val="00E15D71"/>
    <w:rsid w:val="00E15EBC"/>
    <w:rsid w:val="00E161BB"/>
    <w:rsid w:val="00E1669F"/>
    <w:rsid w:val="00E168D1"/>
    <w:rsid w:val="00E16B0B"/>
    <w:rsid w:val="00E16BE6"/>
    <w:rsid w:val="00E16C4A"/>
    <w:rsid w:val="00E1708F"/>
    <w:rsid w:val="00E1749C"/>
    <w:rsid w:val="00E176C6"/>
    <w:rsid w:val="00E17BE0"/>
    <w:rsid w:val="00E200FC"/>
    <w:rsid w:val="00E2089E"/>
    <w:rsid w:val="00E22510"/>
    <w:rsid w:val="00E229DE"/>
    <w:rsid w:val="00E22BC2"/>
    <w:rsid w:val="00E22F58"/>
    <w:rsid w:val="00E23BBB"/>
    <w:rsid w:val="00E23E34"/>
    <w:rsid w:val="00E24517"/>
    <w:rsid w:val="00E24CDC"/>
    <w:rsid w:val="00E24DFF"/>
    <w:rsid w:val="00E25628"/>
    <w:rsid w:val="00E257FA"/>
    <w:rsid w:val="00E25F98"/>
    <w:rsid w:val="00E2651B"/>
    <w:rsid w:val="00E26E4F"/>
    <w:rsid w:val="00E26EC0"/>
    <w:rsid w:val="00E272AD"/>
    <w:rsid w:val="00E3027E"/>
    <w:rsid w:val="00E302F4"/>
    <w:rsid w:val="00E303C2"/>
    <w:rsid w:val="00E30407"/>
    <w:rsid w:val="00E30EFD"/>
    <w:rsid w:val="00E31093"/>
    <w:rsid w:val="00E31377"/>
    <w:rsid w:val="00E317F9"/>
    <w:rsid w:val="00E319CE"/>
    <w:rsid w:val="00E31C41"/>
    <w:rsid w:val="00E321C2"/>
    <w:rsid w:val="00E32416"/>
    <w:rsid w:val="00E32611"/>
    <w:rsid w:val="00E32A5B"/>
    <w:rsid w:val="00E32BB9"/>
    <w:rsid w:val="00E32C1B"/>
    <w:rsid w:val="00E33150"/>
    <w:rsid w:val="00E332DC"/>
    <w:rsid w:val="00E338CB"/>
    <w:rsid w:val="00E33F00"/>
    <w:rsid w:val="00E3438F"/>
    <w:rsid w:val="00E344DF"/>
    <w:rsid w:val="00E34877"/>
    <w:rsid w:val="00E34A3F"/>
    <w:rsid w:val="00E351FE"/>
    <w:rsid w:val="00E3597E"/>
    <w:rsid w:val="00E35A7F"/>
    <w:rsid w:val="00E369C2"/>
    <w:rsid w:val="00E36FB2"/>
    <w:rsid w:val="00E37024"/>
    <w:rsid w:val="00E375A4"/>
    <w:rsid w:val="00E3760D"/>
    <w:rsid w:val="00E37A38"/>
    <w:rsid w:val="00E37B75"/>
    <w:rsid w:val="00E4079F"/>
    <w:rsid w:val="00E407AB"/>
    <w:rsid w:val="00E40B0B"/>
    <w:rsid w:val="00E40C4E"/>
    <w:rsid w:val="00E4118F"/>
    <w:rsid w:val="00E411AC"/>
    <w:rsid w:val="00E41237"/>
    <w:rsid w:val="00E41474"/>
    <w:rsid w:val="00E41560"/>
    <w:rsid w:val="00E4171A"/>
    <w:rsid w:val="00E41B10"/>
    <w:rsid w:val="00E4215A"/>
    <w:rsid w:val="00E42532"/>
    <w:rsid w:val="00E425AE"/>
    <w:rsid w:val="00E425B3"/>
    <w:rsid w:val="00E433A4"/>
    <w:rsid w:val="00E436C9"/>
    <w:rsid w:val="00E4385F"/>
    <w:rsid w:val="00E43A34"/>
    <w:rsid w:val="00E4421A"/>
    <w:rsid w:val="00E4427C"/>
    <w:rsid w:val="00E44B96"/>
    <w:rsid w:val="00E44C28"/>
    <w:rsid w:val="00E44D98"/>
    <w:rsid w:val="00E450AB"/>
    <w:rsid w:val="00E450D3"/>
    <w:rsid w:val="00E45123"/>
    <w:rsid w:val="00E45126"/>
    <w:rsid w:val="00E45835"/>
    <w:rsid w:val="00E45871"/>
    <w:rsid w:val="00E45A90"/>
    <w:rsid w:val="00E45B41"/>
    <w:rsid w:val="00E460DD"/>
    <w:rsid w:val="00E46461"/>
    <w:rsid w:val="00E464F3"/>
    <w:rsid w:val="00E46B45"/>
    <w:rsid w:val="00E4722A"/>
    <w:rsid w:val="00E472D6"/>
    <w:rsid w:val="00E472EB"/>
    <w:rsid w:val="00E47F53"/>
    <w:rsid w:val="00E47FBB"/>
    <w:rsid w:val="00E500E7"/>
    <w:rsid w:val="00E50291"/>
    <w:rsid w:val="00E5060D"/>
    <w:rsid w:val="00E50E9E"/>
    <w:rsid w:val="00E50EFC"/>
    <w:rsid w:val="00E51284"/>
    <w:rsid w:val="00E51321"/>
    <w:rsid w:val="00E51352"/>
    <w:rsid w:val="00E51759"/>
    <w:rsid w:val="00E51D02"/>
    <w:rsid w:val="00E52A6C"/>
    <w:rsid w:val="00E52B82"/>
    <w:rsid w:val="00E52CF0"/>
    <w:rsid w:val="00E530E9"/>
    <w:rsid w:val="00E5314C"/>
    <w:rsid w:val="00E54190"/>
    <w:rsid w:val="00E545B1"/>
    <w:rsid w:val="00E54B8C"/>
    <w:rsid w:val="00E54CA8"/>
    <w:rsid w:val="00E54FEE"/>
    <w:rsid w:val="00E554B1"/>
    <w:rsid w:val="00E558F1"/>
    <w:rsid w:val="00E55FDE"/>
    <w:rsid w:val="00E56198"/>
    <w:rsid w:val="00E562C9"/>
    <w:rsid w:val="00E56E53"/>
    <w:rsid w:val="00E57860"/>
    <w:rsid w:val="00E579EA"/>
    <w:rsid w:val="00E60D1A"/>
    <w:rsid w:val="00E611DD"/>
    <w:rsid w:val="00E61272"/>
    <w:rsid w:val="00E618F5"/>
    <w:rsid w:val="00E61C96"/>
    <w:rsid w:val="00E61F2E"/>
    <w:rsid w:val="00E625A0"/>
    <w:rsid w:val="00E626E1"/>
    <w:rsid w:val="00E62992"/>
    <w:rsid w:val="00E6332B"/>
    <w:rsid w:val="00E63340"/>
    <w:rsid w:val="00E637CB"/>
    <w:rsid w:val="00E638A1"/>
    <w:rsid w:val="00E64308"/>
    <w:rsid w:val="00E6508F"/>
    <w:rsid w:val="00E65208"/>
    <w:rsid w:val="00E6557D"/>
    <w:rsid w:val="00E655BD"/>
    <w:rsid w:val="00E65749"/>
    <w:rsid w:val="00E65809"/>
    <w:rsid w:val="00E65870"/>
    <w:rsid w:val="00E6598C"/>
    <w:rsid w:val="00E65ADA"/>
    <w:rsid w:val="00E65B9B"/>
    <w:rsid w:val="00E65DEF"/>
    <w:rsid w:val="00E66278"/>
    <w:rsid w:val="00E665E8"/>
    <w:rsid w:val="00E66A71"/>
    <w:rsid w:val="00E67158"/>
    <w:rsid w:val="00E67191"/>
    <w:rsid w:val="00E67304"/>
    <w:rsid w:val="00E67552"/>
    <w:rsid w:val="00E67563"/>
    <w:rsid w:val="00E67B12"/>
    <w:rsid w:val="00E708F3"/>
    <w:rsid w:val="00E7098C"/>
    <w:rsid w:val="00E70B08"/>
    <w:rsid w:val="00E70D19"/>
    <w:rsid w:val="00E70ED5"/>
    <w:rsid w:val="00E70FE1"/>
    <w:rsid w:val="00E71661"/>
    <w:rsid w:val="00E7188B"/>
    <w:rsid w:val="00E71A4F"/>
    <w:rsid w:val="00E71C83"/>
    <w:rsid w:val="00E7209C"/>
    <w:rsid w:val="00E720AA"/>
    <w:rsid w:val="00E72272"/>
    <w:rsid w:val="00E72741"/>
    <w:rsid w:val="00E72B9F"/>
    <w:rsid w:val="00E72EAF"/>
    <w:rsid w:val="00E72F09"/>
    <w:rsid w:val="00E731DA"/>
    <w:rsid w:val="00E73283"/>
    <w:rsid w:val="00E73453"/>
    <w:rsid w:val="00E73A76"/>
    <w:rsid w:val="00E73F54"/>
    <w:rsid w:val="00E743F0"/>
    <w:rsid w:val="00E74686"/>
    <w:rsid w:val="00E74879"/>
    <w:rsid w:val="00E751CF"/>
    <w:rsid w:val="00E75361"/>
    <w:rsid w:val="00E75BCD"/>
    <w:rsid w:val="00E761D5"/>
    <w:rsid w:val="00E76380"/>
    <w:rsid w:val="00E76715"/>
    <w:rsid w:val="00E767E8"/>
    <w:rsid w:val="00E76C89"/>
    <w:rsid w:val="00E76DFF"/>
    <w:rsid w:val="00E771E0"/>
    <w:rsid w:val="00E77477"/>
    <w:rsid w:val="00E77600"/>
    <w:rsid w:val="00E77A69"/>
    <w:rsid w:val="00E77E72"/>
    <w:rsid w:val="00E80109"/>
    <w:rsid w:val="00E8051B"/>
    <w:rsid w:val="00E80684"/>
    <w:rsid w:val="00E80FB9"/>
    <w:rsid w:val="00E8105C"/>
    <w:rsid w:val="00E810F5"/>
    <w:rsid w:val="00E8146B"/>
    <w:rsid w:val="00E81651"/>
    <w:rsid w:val="00E817FA"/>
    <w:rsid w:val="00E81B27"/>
    <w:rsid w:val="00E81F06"/>
    <w:rsid w:val="00E81FAE"/>
    <w:rsid w:val="00E82031"/>
    <w:rsid w:val="00E82499"/>
    <w:rsid w:val="00E827A6"/>
    <w:rsid w:val="00E82AD7"/>
    <w:rsid w:val="00E82B11"/>
    <w:rsid w:val="00E82D7B"/>
    <w:rsid w:val="00E83246"/>
    <w:rsid w:val="00E83332"/>
    <w:rsid w:val="00E83615"/>
    <w:rsid w:val="00E837BE"/>
    <w:rsid w:val="00E83BE4"/>
    <w:rsid w:val="00E83F4B"/>
    <w:rsid w:val="00E84905"/>
    <w:rsid w:val="00E849E0"/>
    <w:rsid w:val="00E85486"/>
    <w:rsid w:val="00E8580B"/>
    <w:rsid w:val="00E858BD"/>
    <w:rsid w:val="00E85942"/>
    <w:rsid w:val="00E85AF4"/>
    <w:rsid w:val="00E85CCB"/>
    <w:rsid w:val="00E862A9"/>
    <w:rsid w:val="00E86368"/>
    <w:rsid w:val="00E86376"/>
    <w:rsid w:val="00E8641C"/>
    <w:rsid w:val="00E867A5"/>
    <w:rsid w:val="00E877FF"/>
    <w:rsid w:val="00E87FB7"/>
    <w:rsid w:val="00E905B0"/>
    <w:rsid w:val="00E9123C"/>
    <w:rsid w:val="00E922F7"/>
    <w:rsid w:val="00E9255C"/>
    <w:rsid w:val="00E92728"/>
    <w:rsid w:val="00E92B67"/>
    <w:rsid w:val="00E92B95"/>
    <w:rsid w:val="00E92BC6"/>
    <w:rsid w:val="00E92DA6"/>
    <w:rsid w:val="00E92E14"/>
    <w:rsid w:val="00E92EFA"/>
    <w:rsid w:val="00E93386"/>
    <w:rsid w:val="00E93ADA"/>
    <w:rsid w:val="00E93B60"/>
    <w:rsid w:val="00E9410E"/>
    <w:rsid w:val="00E94EFE"/>
    <w:rsid w:val="00E95010"/>
    <w:rsid w:val="00E95152"/>
    <w:rsid w:val="00E9561F"/>
    <w:rsid w:val="00E95781"/>
    <w:rsid w:val="00E957DF"/>
    <w:rsid w:val="00E95830"/>
    <w:rsid w:val="00E95A4B"/>
    <w:rsid w:val="00E95B9A"/>
    <w:rsid w:val="00E95BEB"/>
    <w:rsid w:val="00E961C8"/>
    <w:rsid w:val="00E9620A"/>
    <w:rsid w:val="00E96568"/>
    <w:rsid w:val="00E96736"/>
    <w:rsid w:val="00E96966"/>
    <w:rsid w:val="00E9787A"/>
    <w:rsid w:val="00E979EC"/>
    <w:rsid w:val="00EA000B"/>
    <w:rsid w:val="00EA0401"/>
    <w:rsid w:val="00EA0572"/>
    <w:rsid w:val="00EA0875"/>
    <w:rsid w:val="00EA0A6C"/>
    <w:rsid w:val="00EA0C80"/>
    <w:rsid w:val="00EA0E10"/>
    <w:rsid w:val="00EA0EE8"/>
    <w:rsid w:val="00EA0F25"/>
    <w:rsid w:val="00EA15C5"/>
    <w:rsid w:val="00EA2371"/>
    <w:rsid w:val="00EA24E5"/>
    <w:rsid w:val="00EA3430"/>
    <w:rsid w:val="00EA35FC"/>
    <w:rsid w:val="00EA3816"/>
    <w:rsid w:val="00EA3D9A"/>
    <w:rsid w:val="00EA4B13"/>
    <w:rsid w:val="00EA4BBD"/>
    <w:rsid w:val="00EA50D0"/>
    <w:rsid w:val="00EA51ED"/>
    <w:rsid w:val="00EA58B4"/>
    <w:rsid w:val="00EA5B38"/>
    <w:rsid w:val="00EA5D2A"/>
    <w:rsid w:val="00EA5E0B"/>
    <w:rsid w:val="00EA5EE8"/>
    <w:rsid w:val="00EA5F1D"/>
    <w:rsid w:val="00EA66F4"/>
    <w:rsid w:val="00EA6A60"/>
    <w:rsid w:val="00EA6BA6"/>
    <w:rsid w:val="00EA6C04"/>
    <w:rsid w:val="00EA6E8A"/>
    <w:rsid w:val="00EA74F6"/>
    <w:rsid w:val="00EA7AE3"/>
    <w:rsid w:val="00EA7B2F"/>
    <w:rsid w:val="00EA7B8A"/>
    <w:rsid w:val="00EA7CED"/>
    <w:rsid w:val="00EA7F5E"/>
    <w:rsid w:val="00EB0096"/>
    <w:rsid w:val="00EB0338"/>
    <w:rsid w:val="00EB0359"/>
    <w:rsid w:val="00EB0AF9"/>
    <w:rsid w:val="00EB0FB3"/>
    <w:rsid w:val="00EB11FF"/>
    <w:rsid w:val="00EB15BF"/>
    <w:rsid w:val="00EB1CC0"/>
    <w:rsid w:val="00EB1EF7"/>
    <w:rsid w:val="00EB1F71"/>
    <w:rsid w:val="00EB2338"/>
    <w:rsid w:val="00EB27D4"/>
    <w:rsid w:val="00EB3131"/>
    <w:rsid w:val="00EB3578"/>
    <w:rsid w:val="00EB360B"/>
    <w:rsid w:val="00EB3683"/>
    <w:rsid w:val="00EB3A88"/>
    <w:rsid w:val="00EB3EEF"/>
    <w:rsid w:val="00EB3F6E"/>
    <w:rsid w:val="00EB411D"/>
    <w:rsid w:val="00EB41C8"/>
    <w:rsid w:val="00EB42DF"/>
    <w:rsid w:val="00EB4AB3"/>
    <w:rsid w:val="00EB4CFF"/>
    <w:rsid w:val="00EB5142"/>
    <w:rsid w:val="00EB6132"/>
    <w:rsid w:val="00EB64A3"/>
    <w:rsid w:val="00EB665B"/>
    <w:rsid w:val="00EB6A71"/>
    <w:rsid w:val="00EB6CA8"/>
    <w:rsid w:val="00EB6DD9"/>
    <w:rsid w:val="00EB6EBA"/>
    <w:rsid w:val="00EB70A8"/>
    <w:rsid w:val="00EB73D7"/>
    <w:rsid w:val="00EB746F"/>
    <w:rsid w:val="00EB7B90"/>
    <w:rsid w:val="00EC0044"/>
    <w:rsid w:val="00EC0912"/>
    <w:rsid w:val="00EC0CB3"/>
    <w:rsid w:val="00EC0E02"/>
    <w:rsid w:val="00EC10CF"/>
    <w:rsid w:val="00EC1299"/>
    <w:rsid w:val="00EC17C4"/>
    <w:rsid w:val="00EC19EC"/>
    <w:rsid w:val="00EC1D80"/>
    <w:rsid w:val="00EC2856"/>
    <w:rsid w:val="00EC28CD"/>
    <w:rsid w:val="00EC3157"/>
    <w:rsid w:val="00EC3694"/>
    <w:rsid w:val="00EC372E"/>
    <w:rsid w:val="00EC3AB0"/>
    <w:rsid w:val="00EC3E9C"/>
    <w:rsid w:val="00EC4C09"/>
    <w:rsid w:val="00EC4D5F"/>
    <w:rsid w:val="00EC4F68"/>
    <w:rsid w:val="00EC4FCD"/>
    <w:rsid w:val="00EC584D"/>
    <w:rsid w:val="00EC58ED"/>
    <w:rsid w:val="00EC59C4"/>
    <w:rsid w:val="00EC5EB0"/>
    <w:rsid w:val="00EC5FDD"/>
    <w:rsid w:val="00EC6108"/>
    <w:rsid w:val="00EC6475"/>
    <w:rsid w:val="00EC6DF1"/>
    <w:rsid w:val="00EC719E"/>
    <w:rsid w:val="00EC748C"/>
    <w:rsid w:val="00EC7532"/>
    <w:rsid w:val="00EC77B6"/>
    <w:rsid w:val="00EC78FD"/>
    <w:rsid w:val="00EC7B10"/>
    <w:rsid w:val="00EC7C89"/>
    <w:rsid w:val="00EC7EF3"/>
    <w:rsid w:val="00ED01AD"/>
    <w:rsid w:val="00ED0355"/>
    <w:rsid w:val="00ED03C4"/>
    <w:rsid w:val="00ED0767"/>
    <w:rsid w:val="00ED08AF"/>
    <w:rsid w:val="00ED1019"/>
    <w:rsid w:val="00ED12E8"/>
    <w:rsid w:val="00ED1E92"/>
    <w:rsid w:val="00ED2385"/>
    <w:rsid w:val="00ED28AD"/>
    <w:rsid w:val="00ED2DF1"/>
    <w:rsid w:val="00ED2EA1"/>
    <w:rsid w:val="00ED2EB6"/>
    <w:rsid w:val="00ED389F"/>
    <w:rsid w:val="00ED39C1"/>
    <w:rsid w:val="00ED3A7D"/>
    <w:rsid w:val="00ED3F73"/>
    <w:rsid w:val="00ED4042"/>
    <w:rsid w:val="00ED4315"/>
    <w:rsid w:val="00ED44EF"/>
    <w:rsid w:val="00ED489F"/>
    <w:rsid w:val="00ED52A5"/>
    <w:rsid w:val="00ED52C3"/>
    <w:rsid w:val="00ED56FD"/>
    <w:rsid w:val="00ED5A45"/>
    <w:rsid w:val="00ED5A56"/>
    <w:rsid w:val="00ED5B66"/>
    <w:rsid w:val="00ED5B93"/>
    <w:rsid w:val="00ED5E63"/>
    <w:rsid w:val="00ED5E90"/>
    <w:rsid w:val="00ED61BF"/>
    <w:rsid w:val="00ED61E0"/>
    <w:rsid w:val="00ED691C"/>
    <w:rsid w:val="00ED6C4D"/>
    <w:rsid w:val="00ED6E95"/>
    <w:rsid w:val="00ED6F4F"/>
    <w:rsid w:val="00ED761E"/>
    <w:rsid w:val="00ED77C8"/>
    <w:rsid w:val="00ED7998"/>
    <w:rsid w:val="00ED7D3E"/>
    <w:rsid w:val="00EE0099"/>
    <w:rsid w:val="00EE0258"/>
    <w:rsid w:val="00EE02E7"/>
    <w:rsid w:val="00EE04EB"/>
    <w:rsid w:val="00EE088B"/>
    <w:rsid w:val="00EE0DE7"/>
    <w:rsid w:val="00EE0E88"/>
    <w:rsid w:val="00EE0F98"/>
    <w:rsid w:val="00EE1210"/>
    <w:rsid w:val="00EE1870"/>
    <w:rsid w:val="00EE1AF0"/>
    <w:rsid w:val="00EE2032"/>
    <w:rsid w:val="00EE2DF1"/>
    <w:rsid w:val="00EE30D0"/>
    <w:rsid w:val="00EE30DB"/>
    <w:rsid w:val="00EE32F6"/>
    <w:rsid w:val="00EE33EC"/>
    <w:rsid w:val="00EE3910"/>
    <w:rsid w:val="00EE396A"/>
    <w:rsid w:val="00EE3F7D"/>
    <w:rsid w:val="00EE4201"/>
    <w:rsid w:val="00EE43E9"/>
    <w:rsid w:val="00EE45AC"/>
    <w:rsid w:val="00EE4905"/>
    <w:rsid w:val="00EE4BF5"/>
    <w:rsid w:val="00EE51E1"/>
    <w:rsid w:val="00EE5291"/>
    <w:rsid w:val="00EE5B49"/>
    <w:rsid w:val="00EE5D91"/>
    <w:rsid w:val="00EE5F1E"/>
    <w:rsid w:val="00EE6DAA"/>
    <w:rsid w:val="00EE70B4"/>
    <w:rsid w:val="00EE77B3"/>
    <w:rsid w:val="00EE7801"/>
    <w:rsid w:val="00EE7AD1"/>
    <w:rsid w:val="00EF0104"/>
    <w:rsid w:val="00EF015E"/>
    <w:rsid w:val="00EF07FF"/>
    <w:rsid w:val="00EF0DF2"/>
    <w:rsid w:val="00EF183A"/>
    <w:rsid w:val="00EF1A80"/>
    <w:rsid w:val="00EF1C49"/>
    <w:rsid w:val="00EF2110"/>
    <w:rsid w:val="00EF27FF"/>
    <w:rsid w:val="00EF290E"/>
    <w:rsid w:val="00EF2CB3"/>
    <w:rsid w:val="00EF2EFE"/>
    <w:rsid w:val="00EF2F54"/>
    <w:rsid w:val="00EF38A1"/>
    <w:rsid w:val="00EF3C98"/>
    <w:rsid w:val="00EF3F22"/>
    <w:rsid w:val="00EF44C3"/>
    <w:rsid w:val="00EF4889"/>
    <w:rsid w:val="00EF49EC"/>
    <w:rsid w:val="00EF4B14"/>
    <w:rsid w:val="00EF4CAD"/>
    <w:rsid w:val="00EF4E9C"/>
    <w:rsid w:val="00EF5046"/>
    <w:rsid w:val="00EF509E"/>
    <w:rsid w:val="00EF682A"/>
    <w:rsid w:val="00EF69DA"/>
    <w:rsid w:val="00EF6BE0"/>
    <w:rsid w:val="00EF6C57"/>
    <w:rsid w:val="00EF6C96"/>
    <w:rsid w:val="00EF6CF9"/>
    <w:rsid w:val="00EF7EA7"/>
    <w:rsid w:val="00F00843"/>
    <w:rsid w:val="00F009B7"/>
    <w:rsid w:val="00F00C25"/>
    <w:rsid w:val="00F01256"/>
    <w:rsid w:val="00F01A6B"/>
    <w:rsid w:val="00F01D8C"/>
    <w:rsid w:val="00F026AD"/>
    <w:rsid w:val="00F0284B"/>
    <w:rsid w:val="00F02DB4"/>
    <w:rsid w:val="00F03084"/>
    <w:rsid w:val="00F03417"/>
    <w:rsid w:val="00F04D95"/>
    <w:rsid w:val="00F04DB2"/>
    <w:rsid w:val="00F052FB"/>
    <w:rsid w:val="00F0575E"/>
    <w:rsid w:val="00F05A7D"/>
    <w:rsid w:val="00F0613D"/>
    <w:rsid w:val="00F061F5"/>
    <w:rsid w:val="00F064B4"/>
    <w:rsid w:val="00F067DA"/>
    <w:rsid w:val="00F06A7D"/>
    <w:rsid w:val="00F06CD0"/>
    <w:rsid w:val="00F07D00"/>
    <w:rsid w:val="00F07ED4"/>
    <w:rsid w:val="00F10A94"/>
    <w:rsid w:val="00F10C33"/>
    <w:rsid w:val="00F10C65"/>
    <w:rsid w:val="00F10EA9"/>
    <w:rsid w:val="00F10EFE"/>
    <w:rsid w:val="00F11000"/>
    <w:rsid w:val="00F1107E"/>
    <w:rsid w:val="00F1121F"/>
    <w:rsid w:val="00F1127C"/>
    <w:rsid w:val="00F1137B"/>
    <w:rsid w:val="00F123EE"/>
    <w:rsid w:val="00F12439"/>
    <w:rsid w:val="00F12F58"/>
    <w:rsid w:val="00F12FE8"/>
    <w:rsid w:val="00F12FF4"/>
    <w:rsid w:val="00F13098"/>
    <w:rsid w:val="00F1340D"/>
    <w:rsid w:val="00F134F6"/>
    <w:rsid w:val="00F13828"/>
    <w:rsid w:val="00F13B01"/>
    <w:rsid w:val="00F13F37"/>
    <w:rsid w:val="00F14634"/>
    <w:rsid w:val="00F148B3"/>
    <w:rsid w:val="00F14B35"/>
    <w:rsid w:val="00F14B57"/>
    <w:rsid w:val="00F14EDE"/>
    <w:rsid w:val="00F151B5"/>
    <w:rsid w:val="00F15713"/>
    <w:rsid w:val="00F15846"/>
    <w:rsid w:val="00F15C9D"/>
    <w:rsid w:val="00F15EA7"/>
    <w:rsid w:val="00F162AC"/>
    <w:rsid w:val="00F16794"/>
    <w:rsid w:val="00F16823"/>
    <w:rsid w:val="00F16AC4"/>
    <w:rsid w:val="00F16B12"/>
    <w:rsid w:val="00F16BF5"/>
    <w:rsid w:val="00F16D7D"/>
    <w:rsid w:val="00F171D6"/>
    <w:rsid w:val="00F174FC"/>
    <w:rsid w:val="00F17948"/>
    <w:rsid w:val="00F17979"/>
    <w:rsid w:val="00F17D54"/>
    <w:rsid w:val="00F20123"/>
    <w:rsid w:val="00F20180"/>
    <w:rsid w:val="00F20895"/>
    <w:rsid w:val="00F20C56"/>
    <w:rsid w:val="00F214FC"/>
    <w:rsid w:val="00F216DC"/>
    <w:rsid w:val="00F22026"/>
    <w:rsid w:val="00F224D1"/>
    <w:rsid w:val="00F2282F"/>
    <w:rsid w:val="00F2330A"/>
    <w:rsid w:val="00F23A1A"/>
    <w:rsid w:val="00F2421F"/>
    <w:rsid w:val="00F24255"/>
    <w:rsid w:val="00F2446C"/>
    <w:rsid w:val="00F245DE"/>
    <w:rsid w:val="00F24B28"/>
    <w:rsid w:val="00F24B3B"/>
    <w:rsid w:val="00F24B42"/>
    <w:rsid w:val="00F257F5"/>
    <w:rsid w:val="00F258E3"/>
    <w:rsid w:val="00F25AC9"/>
    <w:rsid w:val="00F25DC1"/>
    <w:rsid w:val="00F25FDC"/>
    <w:rsid w:val="00F260A6"/>
    <w:rsid w:val="00F26100"/>
    <w:rsid w:val="00F268DF"/>
    <w:rsid w:val="00F26C4F"/>
    <w:rsid w:val="00F26CA8"/>
    <w:rsid w:val="00F26E01"/>
    <w:rsid w:val="00F27390"/>
    <w:rsid w:val="00F2779D"/>
    <w:rsid w:val="00F27A19"/>
    <w:rsid w:val="00F30767"/>
    <w:rsid w:val="00F310AB"/>
    <w:rsid w:val="00F31616"/>
    <w:rsid w:val="00F322C3"/>
    <w:rsid w:val="00F32626"/>
    <w:rsid w:val="00F32917"/>
    <w:rsid w:val="00F32F90"/>
    <w:rsid w:val="00F3408D"/>
    <w:rsid w:val="00F342D1"/>
    <w:rsid w:val="00F36027"/>
    <w:rsid w:val="00F36397"/>
    <w:rsid w:val="00F36563"/>
    <w:rsid w:val="00F3733B"/>
    <w:rsid w:val="00F3745A"/>
    <w:rsid w:val="00F377C6"/>
    <w:rsid w:val="00F377F9"/>
    <w:rsid w:val="00F37A40"/>
    <w:rsid w:val="00F37F47"/>
    <w:rsid w:val="00F37F97"/>
    <w:rsid w:val="00F402F7"/>
    <w:rsid w:val="00F40426"/>
    <w:rsid w:val="00F406AD"/>
    <w:rsid w:val="00F40FCD"/>
    <w:rsid w:val="00F4124C"/>
    <w:rsid w:val="00F41DEF"/>
    <w:rsid w:val="00F4270E"/>
    <w:rsid w:val="00F428D0"/>
    <w:rsid w:val="00F42964"/>
    <w:rsid w:val="00F42A7C"/>
    <w:rsid w:val="00F42B1A"/>
    <w:rsid w:val="00F42F3E"/>
    <w:rsid w:val="00F44163"/>
    <w:rsid w:val="00F4428C"/>
    <w:rsid w:val="00F4489C"/>
    <w:rsid w:val="00F44956"/>
    <w:rsid w:val="00F44FF5"/>
    <w:rsid w:val="00F45C02"/>
    <w:rsid w:val="00F46264"/>
    <w:rsid w:val="00F463AD"/>
    <w:rsid w:val="00F46418"/>
    <w:rsid w:val="00F4655F"/>
    <w:rsid w:val="00F4696E"/>
    <w:rsid w:val="00F46F54"/>
    <w:rsid w:val="00F4722C"/>
    <w:rsid w:val="00F475D6"/>
    <w:rsid w:val="00F477E4"/>
    <w:rsid w:val="00F47983"/>
    <w:rsid w:val="00F47BF2"/>
    <w:rsid w:val="00F47C33"/>
    <w:rsid w:val="00F47F89"/>
    <w:rsid w:val="00F50335"/>
    <w:rsid w:val="00F50463"/>
    <w:rsid w:val="00F50678"/>
    <w:rsid w:val="00F5076B"/>
    <w:rsid w:val="00F50F3D"/>
    <w:rsid w:val="00F510C9"/>
    <w:rsid w:val="00F51192"/>
    <w:rsid w:val="00F514DF"/>
    <w:rsid w:val="00F5287E"/>
    <w:rsid w:val="00F5288F"/>
    <w:rsid w:val="00F53264"/>
    <w:rsid w:val="00F53A4C"/>
    <w:rsid w:val="00F53BDF"/>
    <w:rsid w:val="00F53DDB"/>
    <w:rsid w:val="00F54514"/>
    <w:rsid w:val="00F552B7"/>
    <w:rsid w:val="00F55449"/>
    <w:rsid w:val="00F55766"/>
    <w:rsid w:val="00F55B6D"/>
    <w:rsid w:val="00F55C02"/>
    <w:rsid w:val="00F55CD3"/>
    <w:rsid w:val="00F563FA"/>
    <w:rsid w:val="00F56565"/>
    <w:rsid w:val="00F565D9"/>
    <w:rsid w:val="00F568B7"/>
    <w:rsid w:val="00F576B6"/>
    <w:rsid w:val="00F577DC"/>
    <w:rsid w:val="00F57A6B"/>
    <w:rsid w:val="00F57B42"/>
    <w:rsid w:val="00F57D44"/>
    <w:rsid w:val="00F57F2B"/>
    <w:rsid w:val="00F57F7B"/>
    <w:rsid w:val="00F6007D"/>
    <w:rsid w:val="00F605C1"/>
    <w:rsid w:val="00F607BB"/>
    <w:rsid w:val="00F60B40"/>
    <w:rsid w:val="00F60D9A"/>
    <w:rsid w:val="00F6116F"/>
    <w:rsid w:val="00F611B6"/>
    <w:rsid w:val="00F612F1"/>
    <w:rsid w:val="00F61523"/>
    <w:rsid w:val="00F616BD"/>
    <w:rsid w:val="00F617B0"/>
    <w:rsid w:val="00F61929"/>
    <w:rsid w:val="00F61CD7"/>
    <w:rsid w:val="00F62797"/>
    <w:rsid w:val="00F62ACE"/>
    <w:rsid w:val="00F6300D"/>
    <w:rsid w:val="00F636C2"/>
    <w:rsid w:val="00F636CE"/>
    <w:rsid w:val="00F636DD"/>
    <w:rsid w:val="00F63905"/>
    <w:rsid w:val="00F640D0"/>
    <w:rsid w:val="00F6422A"/>
    <w:rsid w:val="00F64B27"/>
    <w:rsid w:val="00F64CE8"/>
    <w:rsid w:val="00F660E0"/>
    <w:rsid w:val="00F664C6"/>
    <w:rsid w:val="00F66C52"/>
    <w:rsid w:val="00F66C79"/>
    <w:rsid w:val="00F66F99"/>
    <w:rsid w:val="00F670C6"/>
    <w:rsid w:val="00F674CA"/>
    <w:rsid w:val="00F67741"/>
    <w:rsid w:val="00F67A81"/>
    <w:rsid w:val="00F67FFC"/>
    <w:rsid w:val="00F70A77"/>
    <w:rsid w:val="00F70AFC"/>
    <w:rsid w:val="00F70B9E"/>
    <w:rsid w:val="00F70BCB"/>
    <w:rsid w:val="00F70DA4"/>
    <w:rsid w:val="00F70DC8"/>
    <w:rsid w:val="00F70ED1"/>
    <w:rsid w:val="00F70FB1"/>
    <w:rsid w:val="00F70FCB"/>
    <w:rsid w:val="00F71B61"/>
    <w:rsid w:val="00F71FFD"/>
    <w:rsid w:val="00F720E1"/>
    <w:rsid w:val="00F726C9"/>
    <w:rsid w:val="00F72AA5"/>
    <w:rsid w:val="00F73149"/>
    <w:rsid w:val="00F743CB"/>
    <w:rsid w:val="00F74C73"/>
    <w:rsid w:val="00F74E49"/>
    <w:rsid w:val="00F76017"/>
    <w:rsid w:val="00F76238"/>
    <w:rsid w:val="00F7635E"/>
    <w:rsid w:val="00F76386"/>
    <w:rsid w:val="00F76666"/>
    <w:rsid w:val="00F76BA9"/>
    <w:rsid w:val="00F76F1F"/>
    <w:rsid w:val="00F7722B"/>
    <w:rsid w:val="00F778BF"/>
    <w:rsid w:val="00F778EB"/>
    <w:rsid w:val="00F77959"/>
    <w:rsid w:val="00F77A3C"/>
    <w:rsid w:val="00F77AAF"/>
    <w:rsid w:val="00F77EAB"/>
    <w:rsid w:val="00F800DB"/>
    <w:rsid w:val="00F8025C"/>
    <w:rsid w:val="00F8064E"/>
    <w:rsid w:val="00F80739"/>
    <w:rsid w:val="00F80C10"/>
    <w:rsid w:val="00F80CBA"/>
    <w:rsid w:val="00F81072"/>
    <w:rsid w:val="00F813AD"/>
    <w:rsid w:val="00F81FDE"/>
    <w:rsid w:val="00F8202B"/>
    <w:rsid w:val="00F82574"/>
    <w:rsid w:val="00F82785"/>
    <w:rsid w:val="00F82AC5"/>
    <w:rsid w:val="00F82B5E"/>
    <w:rsid w:val="00F82B9B"/>
    <w:rsid w:val="00F82D27"/>
    <w:rsid w:val="00F82DDC"/>
    <w:rsid w:val="00F83362"/>
    <w:rsid w:val="00F83E10"/>
    <w:rsid w:val="00F84093"/>
    <w:rsid w:val="00F8429F"/>
    <w:rsid w:val="00F849AF"/>
    <w:rsid w:val="00F849E8"/>
    <w:rsid w:val="00F84E00"/>
    <w:rsid w:val="00F8530A"/>
    <w:rsid w:val="00F85A0D"/>
    <w:rsid w:val="00F85EA7"/>
    <w:rsid w:val="00F860CD"/>
    <w:rsid w:val="00F86797"/>
    <w:rsid w:val="00F86DAB"/>
    <w:rsid w:val="00F87080"/>
    <w:rsid w:val="00F87A47"/>
    <w:rsid w:val="00F87BCF"/>
    <w:rsid w:val="00F900C1"/>
    <w:rsid w:val="00F90178"/>
    <w:rsid w:val="00F902E5"/>
    <w:rsid w:val="00F909AA"/>
    <w:rsid w:val="00F90CA6"/>
    <w:rsid w:val="00F9102B"/>
    <w:rsid w:val="00F91BD4"/>
    <w:rsid w:val="00F91C43"/>
    <w:rsid w:val="00F92203"/>
    <w:rsid w:val="00F9276D"/>
    <w:rsid w:val="00F92B63"/>
    <w:rsid w:val="00F92CCF"/>
    <w:rsid w:val="00F9337B"/>
    <w:rsid w:val="00F93F07"/>
    <w:rsid w:val="00F94FDA"/>
    <w:rsid w:val="00F960B2"/>
    <w:rsid w:val="00F961D0"/>
    <w:rsid w:val="00F96F56"/>
    <w:rsid w:val="00F97343"/>
    <w:rsid w:val="00F97DF4"/>
    <w:rsid w:val="00FA0A6A"/>
    <w:rsid w:val="00FA0ACB"/>
    <w:rsid w:val="00FA0DCA"/>
    <w:rsid w:val="00FA0E8E"/>
    <w:rsid w:val="00FA11D5"/>
    <w:rsid w:val="00FA15EE"/>
    <w:rsid w:val="00FA1A28"/>
    <w:rsid w:val="00FA1A63"/>
    <w:rsid w:val="00FA1E7F"/>
    <w:rsid w:val="00FA2A9F"/>
    <w:rsid w:val="00FA3680"/>
    <w:rsid w:val="00FA4475"/>
    <w:rsid w:val="00FA4680"/>
    <w:rsid w:val="00FA49ED"/>
    <w:rsid w:val="00FA4CA2"/>
    <w:rsid w:val="00FA4DD5"/>
    <w:rsid w:val="00FA4E03"/>
    <w:rsid w:val="00FA4F0C"/>
    <w:rsid w:val="00FA511A"/>
    <w:rsid w:val="00FA51BB"/>
    <w:rsid w:val="00FA51D0"/>
    <w:rsid w:val="00FA53D0"/>
    <w:rsid w:val="00FA5467"/>
    <w:rsid w:val="00FA5495"/>
    <w:rsid w:val="00FA5F75"/>
    <w:rsid w:val="00FA6171"/>
    <w:rsid w:val="00FA62BA"/>
    <w:rsid w:val="00FA66DB"/>
    <w:rsid w:val="00FA6751"/>
    <w:rsid w:val="00FA6A98"/>
    <w:rsid w:val="00FA6DA9"/>
    <w:rsid w:val="00FA7629"/>
    <w:rsid w:val="00FB0C8A"/>
    <w:rsid w:val="00FB0E49"/>
    <w:rsid w:val="00FB0F97"/>
    <w:rsid w:val="00FB12D5"/>
    <w:rsid w:val="00FB1AA8"/>
    <w:rsid w:val="00FB1BC9"/>
    <w:rsid w:val="00FB1F47"/>
    <w:rsid w:val="00FB250C"/>
    <w:rsid w:val="00FB2559"/>
    <w:rsid w:val="00FB2849"/>
    <w:rsid w:val="00FB2B7C"/>
    <w:rsid w:val="00FB2F81"/>
    <w:rsid w:val="00FB36A0"/>
    <w:rsid w:val="00FB39EF"/>
    <w:rsid w:val="00FB3A26"/>
    <w:rsid w:val="00FB3B0A"/>
    <w:rsid w:val="00FB3E48"/>
    <w:rsid w:val="00FB423B"/>
    <w:rsid w:val="00FB4259"/>
    <w:rsid w:val="00FB4918"/>
    <w:rsid w:val="00FB4D2C"/>
    <w:rsid w:val="00FB4D4E"/>
    <w:rsid w:val="00FB519C"/>
    <w:rsid w:val="00FB58F8"/>
    <w:rsid w:val="00FB5AB6"/>
    <w:rsid w:val="00FB5AD7"/>
    <w:rsid w:val="00FB5C70"/>
    <w:rsid w:val="00FB5D6D"/>
    <w:rsid w:val="00FB5ECC"/>
    <w:rsid w:val="00FB6223"/>
    <w:rsid w:val="00FB6374"/>
    <w:rsid w:val="00FB658A"/>
    <w:rsid w:val="00FB67B3"/>
    <w:rsid w:val="00FB6927"/>
    <w:rsid w:val="00FB6EE3"/>
    <w:rsid w:val="00FB760D"/>
    <w:rsid w:val="00FB769B"/>
    <w:rsid w:val="00FC0222"/>
    <w:rsid w:val="00FC05EE"/>
    <w:rsid w:val="00FC078B"/>
    <w:rsid w:val="00FC08AE"/>
    <w:rsid w:val="00FC0FAC"/>
    <w:rsid w:val="00FC1B49"/>
    <w:rsid w:val="00FC1E72"/>
    <w:rsid w:val="00FC1EF6"/>
    <w:rsid w:val="00FC2021"/>
    <w:rsid w:val="00FC22A1"/>
    <w:rsid w:val="00FC2AE2"/>
    <w:rsid w:val="00FC30C0"/>
    <w:rsid w:val="00FC3806"/>
    <w:rsid w:val="00FC3934"/>
    <w:rsid w:val="00FC3ABF"/>
    <w:rsid w:val="00FC3FBB"/>
    <w:rsid w:val="00FC402F"/>
    <w:rsid w:val="00FC4774"/>
    <w:rsid w:val="00FC4AA9"/>
    <w:rsid w:val="00FC4D89"/>
    <w:rsid w:val="00FC5533"/>
    <w:rsid w:val="00FC5571"/>
    <w:rsid w:val="00FC5A6C"/>
    <w:rsid w:val="00FC5D03"/>
    <w:rsid w:val="00FC5E03"/>
    <w:rsid w:val="00FC5EAB"/>
    <w:rsid w:val="00FC6010"/>
    <w:rsid w:val="00FC6259"/>
    <w:rsid w:val="00FC6577"/>
    <w:rsid w:val="00FC6614"/>
    <w:rsid w:val="00FC68B1"/>
    <w:rsid w:val="00FC6BFA"/>
    <w:rsid w:val="00FC7051"/>
    <w:rsid w:val="00FC70B6"/>
    <w:rsid w:val="00FD018B"/>
    <w:rsid w:val="00FD0F9F"/>
    <w:rsid w:val="00FD1188"/>
    <w:rsid w:val="00FD119E"/>
    <w:rsid w:val="00FD1300"/>
    <w:rsid w:val="00FD1C72"/>
    <w:rsid w:val="00FD1C77"/>
    <w:rsid w:val="00FD1F97"/>
    <w:rsid w:val="00FD1FA2"/>
    <w:rsid w:val="00FD21FD"/>
    <w:rsid w:val="00FD25F5"/>
    <w:rsid w:val="00FD2796"/>
    <w:rsid w:val="00FD2EAB"/>
    <w:rsid w:val="00FD324A"/>
    <w:rsid w:val="00FD3406"/>
    <w:rsid w:val="00FD4063"/>
    <w:rsid w:val="00FD43E7"/>
    <w:rsid w:val="00FD45F9"/>
    <w:rsid w:val="00FD490A"/>
    <w:rsid w:val="00FD4D73"/>
    <w:rsid w:val="00FD50EE"/>
    <w:rsid w:val="00FD698A"/>
    <w:rsid w:val="00FD6A81"/>
    <w:rsid w:val="00FD6C85"/>
    <w:rsid w:val="00FD6D10"/>
    <w:rsid w:val="00FD7041"/>
    <w:rsid w:val="00FD7F89"/>
    <w:rsid w:val="00FE005C"/>
    <w:rsid w:val="00FE0096"/>
    <w:rsid w:val="00FE05A8"/>
    <w:rsid w:val="00FE08EB"/>
    <w:rsid w:val="00FE0919"/>
    <w:rsid w:val="00FE11CF"/>
    <w:rsid w:val="00FE13AC"/>
    <w:rsid w:val="00FE16E0"/>
    <w:rsid w:val="00FE1FA7"/>
    <w:rsid w:val="00FE2238"/>
    <w:rsid w:val="00FE278F"/>
    <w:rsid w:val="00FE2E25"/>
    <w:rsid w:val="00FE3061"/>
    <w:rsid w:val="00FE3D79"/>
    <w:rsid w:val="00FE3DCF"/>
    <w:rsid w:val="00FE3FD4"/>
    <w:rsid w:val="00FE468E"/>
    <w:rsid w:val="00FE47DA"/>
    <w:rsid w:val="00FE4A75"/>
    <w:rsid w:val="00FE51B6"/>
    <w:rsid w:val="00FE5211"/>
    <w:rsid w:val="00FE523C"/>
    <w:rsid w:val="00FE5528"/>
    <w:rsid w:val="00FE5591"/>
    <w:rsid w:val="00FE5619"/>
    <w:rsid w:val="00FE57BE"/>
    <w:rsid w:val="00FE6F92"/>
    <w:rsid w:val="00FE6FF6"/>
    <w:rsid w:val="00FE72FE"/>
    <w:rsid w:val="00FE7988"/>
    <w:rsid w:val="00FF0763"/>
    <w:rsid w:val="00FF1C5D"/>
    <w:rsid w:val="00FF2035"/>
    <w:rsid w:val="00FF20FC"/>
    <w:rsid w:val="00FF218C"/>
    <w:rsid w:val="00FF2283"/>
    <w:rsid w:val="00FF267D"/>
    <w:rsid w:val="00FF2807"/>
    <w:rsid w:val="00FF353D"/>
    <w:rsid w:val="00FF3CA2"/>
    <w:rsid w:val="00FF3D13"/>
    <w:rsid w:val="00FF420A"/>
    <w:rsid w:val="00FF47C1"/>
    <w:rsid w:val="00FF4CC5"/>
    <w:rsid w:val="00FF4F15"/>
    <w:rsid w:val="00FF4F51"/>
    <w:rsid w:val="00FF5153"/>
    <w:rsid w:val="00FF5815"/>
    <w:rsid w:val="00FF5FF1"/>
    <w:rsid w:val="00FF6011"/>
    <w:rsid w:val="00FF632B"/>
    <w:rsid w:val="00FF642C"/>
    <w:rsid w:val="00FF6EDD"/>
    <w:rsid w:val="00FF7521"/>
    <w:rsid w:val="00FF7B77"/>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7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FA6"/>
    <w:pPr>
      <w:keepNext/>
      <w:numPr>
        <w:numId w:val="2"/>
      </w:numPr>
      <w:spacing w:before="120" w:after="120"/>
      <w:jc w:val="both"/>
      <w:outlineLvl w:val="0"/>
    </w:pPr>
    <w:rPr>
      <w:rFonts w:eastAsiaTheme="majorEastAsia"/>
    </w:rPr>
  </w:style>
  <w:style w:type="paragraph" w:styleId="Heading2">
    <w:name w:val="heading 2"/>
    <w:basedOn w:val="Normal"/>
    <w:next w:val="Normal"/>
    <w:link w:val="Heading2Char"/>
    <w:uiPriority w:val="9"/>
    <w:unhideWhenUsed/>
    <w:qFormat/>
    <w:rsid w:val="00495FA6"/>
    <w:pPr>
      <w:keepNext/>
      <w:numPr>
        <w:ilvl w:val="1"/>
        <w:numId w:val="2"/>
      </w:numPr>
      <w:spacing w:before="120" w:after="120"/>
      <w:jc w:val="both"/>
      <w:outlineLvl w:val="1"/>
    </w:pPr>
    <w:rPr>
      <w:rFonts w:eastAsiaTheme="majorEastAsia"/>
      <w:szCs w:val="26"/>
    </w:rPr>
  </w:style>
  <w:style w:type="paragraph" w:styleId="Heading3">
    <w:name w:val="heading 3"/>
    <w:basedOn w:val="Heading2"/>
    <w:next w:val="Normal"/>
    <w:link w:val="Heading3Char"/>
    <w:uiPriority w:val="9"/>
    <w:unhideWhenUsed/>
    <w:qFormat/>
    <w:rsid w:val="00495FA6"/>
    <w:pPr>
      <w:keepNext w:val="0"/>
      <w:numPr>
        <w:ilvl w:val="2"/>
        <w:numId w:val="1"/>
      </w:numPr>
      <w:ind w:left="90" w:right="36" w:firstLine="1350"/>
      <w:outlineLvl w:val="2"/>
    </w:pPr>
    <w:rPr>
      <w:bCs/>
    </w:rPr>
  </w:style>
  <w:style w:type="paragraph" w:styleId="Heading4">
    <w:name w:val="heading 4"/>
    <w:basedOn w:val="Normal"/>
    <w:next w:val="Normal"/>
    <w:link w:val="Heading4Char"/>
    <w:uiPriority w:val="9"/>
    <w:unhideWhenUsed/>
    <w:qFormat/>
    <w:rsid w:val="00495FA6"/>
    <w:pPr>
      <w:keepNext/>
      <w:keepLines/>
      <w:numPr>
        <w:numId w:val="3"/>
      </w:numPr>
      <w:spacing w:before="40" w:after="0"/>
      <w:ind w:hanging="360"/>
      <w:outlineLvl w:val="3"/>
    </w:pPr>
    <w:rPr>
      <w:rFonts w:eastAsiaTheme="majorEastAsia"/>
      <w:i/>
      <w:iCs/>
    </w:rPr>
  </w:style>
  <w:style w:type="paragraph" w:styleId="Heading5">
    <w:name w:val="heading 5"/>
    <w:basedOn w:val="Normal"/>
    <w:next w:val="Normal"/>
    <w:link w:val="Heading5Char"/>
    <w:uiPriority w:val="9"/>
    <w:unhideWhenUsed/>
    <w:qFormat/>
    <w:rsid w:val="00495FA6"/>
    <w:pPr>
      <w:keepNext/>
      <w:keepLines/>
      <w:tabs>
        <w:tab w:val="num" w:pos="720"/>
      </w:tabs>
      <w:spacing w:before="40" w:after="0"/>
      <w:ind w:left="720" w:hanging="360"/>
      <w:outlineLvl w:val="4"/>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Numbering">
    <w:name w:val="SAP Numbering"/>
    <w:basedOn w:val="Heading1"/>
    <w:link w:val="SAPNumberingChar"/>
    <w:qFormat/>
    <w:rsid w:val="00DB102F"/>
    <w:pPr>
      <w:numPr>
        <w:numId w:val="0"/>
      </w:numPr>
      <w:ind w:left="1152" w:hanging="360"/>
    </w:pPr>
  </w:style>
  <w:style w:type="character" w:customStyle="1" w:styleId="SAPNumberingChar">
    <w:name w:val="SAP Numbering Char"/>
    <w:basedOn w:val="Heading1Char"/>
    <w:link w:val="SAPNumbering"/>
    <w:rsid w:val="00DB102F"/>
    <w:rPr>
      <w:rFonts w:eastAsiaTheme="majorEastAsia"/>
    </w:rPr>
  </w:style>
  <w:style w:type="character" w:customStyle="1" w:styleId="Heading1Char">
    <w:name w:val="Heading 1 Char"/>
    <w:basedOn w:val="DefaultParagraphFont"/>
    <w:link w:val="Heading1"/>
    <w:uiPriority w:val="9"/>
    <w:rsid w:val="00495FA6"/>
    <w:rPr>
      <w:rFonts w:eastAsiaTheme="majorEastAsia"/>
    </w:rPr>
  </w:style>
  <w:style w:type="character" w:customStyle="1" w:styleId="Heading2Char">
    <w:name w:val="Heading 2 Char"/>
    <w:basedOn w:val="DefaultParagraphFont"/>
    <w:link w:val="Heading2"/>
    <w:uiPriority w:val="9"/>
    <w:rsid w:val="00495FA6"/>
    <w:rPr>
      <w:rFonts w:eastAsiaTheme="majorEastAsia"/>
      <w:szCs w:val="26"/>
    </w:rPr>
  </w:style>
  <w:style w:type="character" w:customStyle="1" w:styleId="Heading3Char">
    <w:name w:val="Heading 3 Char"/>
    <w:basedOn w:val="DefaultParagraphFont"/>
    <w:link w:val="Heading3"/>
    <w:uiPriority w:val="9"/>
    <w:rsid w:val="00495FA6"/>
    <w:rPr>
      <w:rFonts w:eastAsiaTheme="majorEastAsia"/>
      <w:bCs/>
      <w:szCs w:val="26"/>
    </w:rPr>
  </w:style>
  <w:style w:type="character" w:customStyle="1" w:styleId="Heading4Char">
    <w:name w:val="Heading 4 Char"/>
    <w:basedOn w:val="DefaultParagraphFont"/>
    <w:link w:val="Heading4"/>
    <w:uiPriority w:val="9"/>
    <w:rsid w:val="00495FA6"/>
    <w:rPr>
      <w:rFonts w:eastAsiaTheme="majorEastAsia"/>
      <w:i/>
      <w:iCs/>
    </w:rPr>
  </w:style>
  <w:style w:type="character" w:customStyle="1" w:styleId="Heading5Char">
    <w:name w:val="Heading 5 Char"/>
    <w:basedOn w:val="DefaultParagraphFont"/>
    <w:link w:val="Heading5"/>
    <w:uiPriority w:val="9"/>
    <w:rsid w:val="00495FA6"/>
    <w:rPr>
      <w:rFonts w:eastAsiaTheme="majorEastAsia"/>
    </w:rPr>
  </w:style>
  <w:style w:type="character" w:customStyle="1" w:styleId="Bold11pt">
    <w:name w:val="Bold 11 pt"/>
    <w:basedOn w:val="DefaultParagraphFont"/>
    <w:uiPriority w:val="1"/>
    <w:rsid w:val="00495FA6"/>
    <w:rPr>
      <w:rFonts w:ascii="Times New Roman" w:hAnsi="Times New Roman"/>
      <w:b/>
      <w:sz w:val="22"/>
    </w:rPr>
  </w:style>
  <w:style w:type="character" w:customStyle="1" w:styleId="Calibri11">
    <w:name w:val="Calibri 11"/>
    <w:basedOn w:val="DefaultParagraphFont"/>
    <w:uiPriority w:val="1"/>
    <w:qFormat/>
    <w:rsid w:val="00280A9C"/>
    <w:rPr>
      <w:rFonts w:ascii="Calibri" w:hAnsi="Calibri"/>
      <w:color w:val="auto"/>
      <w:sz w:val="22"/>
    </w:rPr>
  </w:style>
  <w:style w:type="paragraph" w:styleId="ListParagraph">
    <w:name w:val="List Paragraph"/>
    <w:basedOn w:val="Normal"/>
    <w:link w:val="ListParagraphChar"/>
    <w:autoRedefine/>
    <w:uiPriority w:val="1"/>
    <w:qFormat/>
    <w:rsid w:val="00E351FE"/>
    <w:pPr>
      <w:numPr>
        <w:numId w:val="25"/>
      </w:numPr>
      <w:spacing w:after="60" w:line="240" w:lineRule="auto"/>
      <w:jc w:val="both"/>
    </w:pPr>
    <w:rPr>
      <w:b/>
      <w:lang w:bidi="en-US"/>
    </w:rPr>
  </w:style>
  <w:style w:type="character" w:customStyle="1" w:styleId="ListParagraphChar">
    <w:name w:val="List Paragraph Char"/>
    <w:basedOn w:val="DefaultParagraphFont"/>
    <w:link w:val="ListParagraph"/>
    <w:uiPriority w:val="1"/>
    <w:rsid w:val="00E351FE"/>
    <w:rPr>
      <w:b/>
      <w:lang w:bidi="en-US"/>
    </w:rPr>
  </w:style>
  <w:style w:type="paragraph" w:customStyle="1" w:styleId="Listmodified">
    <w:name w:val="List modified"/>
    <w:basedOn w:val="Normal"/>
    <w:qFormat/>
    <w:rsid w:val="00872E7B"/>
    <w:pPr>
      <w:autoSpaceDE w:val="0"/>
      <w:autoSpaceDN w:val="0"/>
      <w:adjustRightInd w:val="0"/>
      <w:spacing w:after="0" w:line="240" w:lineRule="auto"/>
    </w:pPr>
    <w:rPr>
      <w:rFonts w:eastAsia="Times New Roman" w:cs="Times New Roman"/>
      <w:color w:val="000000"/>
      <w:szCs w:val="22"/>
    </w:rPr>
  </w:style>
  <w:style w:type="paragraph" w:styleId="BodyText">
    <w:name w:val="Body Text"/>
    <w:basedOn w:val="Normal"/>
    <w:link w:val="BodyTextChar"/>
    <w:uiPriority w:val="99"/>
    <w:semiHidden/>
    <w:unhideWhenUsed/>
    <w:rsid w:val="000822A9"/>
    <w:pPr>
      <w:spacing w:after="120"/>
    </w:pPr>
  </w:style>
  <w:style w:type="character" w:customStyle="1" w:styleId="BodyTextChar">
    <w:name w:val="Body Text Char"/>
    <w:basedOn w:val="DefaultParagraphFont"/>
    <w:link w:val="BodyText"/>
    <w:uiPriority w:val="99"/>
    <w:semiHidden/>
    <w:rsid w:val="000822A9"/>
  </w:style>
  <w:style w:type="paragraph" w:styleId="Header">
    <w:name w:val="header"/>
    <w:basedOn w:val="Normal"/>
    <w:link w:val="HeaderChar"/>
    <w:uiPriority w:val="99"/>
    <w:unhideWhenUsed/>
    <w:rsid w:val="0008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A9"/>
  </w:style>
  <w:style w:type="paragraph" w:styleId="Footer">
    <w:name w:val="footer"/>
    <w:basedOn w:val="Normal"/>
    <w:link w:val="FooterChar"/>
    <w:uiPriority w:val="99"/>
    <w:unhideWhenUsed/>
    <w:rsid w:val="0008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A9"/>
  </w:style>
  <w:style w:type="table" w:styleId="TableGrid">
    <w:name w:val="Table Grid"/>
    <w:basedOn w:val="TableNormal"/>
    <w:uiPriority w:val="39"/>
    <w:rsid w:val="0048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91"/>
    <w:rPr>
      <w:rFonts w:ascii="Segoe UI" w:hAnsi="Segoe UI" w:cs="Segoe UI"/>
      <w:sz w:val="18"/>
      <w:szCs w:val="18"/>
    </w:rPr>
  </w:style>
  <w:style w:type="character" w:styleId="Hyperlink">
    <w:name w:val="Hyperlink"/>
    <w:basedOn w:val="DefaultParagraphFont"/>
    <w:uiPriority w:val="99"/>
    <w:unhideWhenUsed/>
    <w:rsid w:val="00E74879"/>
    <w:rPr>
      <w:color w:val="0563C1" w:themeColor="hyperlink"/>
      <w:u w:val="single"/>
    </w:rPr>
  </w:style>
  <w:style w:type="character" w:styleId="UnresolvedMention">
    <w:name w:val="Unresolved Mention"/>
    <w:basedOn w:val="DefaultParagraphFont"/>
    <w:uiPriority w:val="99"/>
    <w:semiHidden/>
    <w:unhideWhenUsed/>
    <w:rsid w:val="00E74879"/>
    <w:rPr>
      <w:color w:val="605E5C"/>
      <w:shd w:val="clear" w:color="auto" w:fill="E1DFDD"/>
    </w:rPr>
  </w:style>
  <w:style w:type="character" w:styleId="FollowedHyperlink">
    <w:name w:val="FollowedHyperlink"/>
    <w:basedOn w:val="DefaultParagraphFont"/>
    <w:uiPriority w:val="99"/>
    <w:semiHidden/>
    <w:unhideWhenUsed/>
    <w:rsid w:val="00D15DAF"/>
    <w:rPr>
      <w:color w:val="954F72" w:themeColor="followedHyperlink"/>
      <w:u w:val="single"/>
    </w:rPr>
  </w:style>
  <w:style w:type="paragraph" w:styleId="NormalWeb">
    <w:name w:val="Normal (Web)"/>
    <w:basedOn w:val="Normal"/>
    <w:uiPriority w:val="99"/>
    <w:semiHidden/>
    <w:unhideWhenUsed/>
    <w:rsid w:val="009E012C"/>
    <w:rPr>
      <w:rFonts w:cs="Times New Roman"/>
      <w:sz w:val="24"/>
      <w:szCs w:val="24"/>
    </w:rPr>
  </w:style>
  <w:style w:type="character" w:styleId="Emphasis">
    <w:name w:val="Emphasis"/>
    <w:basedOn w:val="DefaultParagraphFont"/>
    <w:uiPriority w:val="20"/>
    <w:qFormat/>
    <w:rsid w:val="00E07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88">
      <w:bodyDiv w:val="1"/>
      <w:marLeft w:val="0"/>
      <w:marRight w:val="0"/>
      <w:marTop w:val="0"/>
      <w:marBottom w:val="0"/>
      <w:divBdr>
        <w:top w:val="none" w:sz="0" w:space="0" w:color="auto"/>
        <w:left w:val="none" w:sz="0" w:space="0" w:color="auto"/>
        <w:bottom w:val="none" w:sz="0" w:space="0" w:color="auto"/>
        <w:right w:val="none" w:sz="0" w:space="0" w:color="auto"/>
      </w:divBdr>
    </w:div>
    <w:div w:id="302780927">
      <w:bodyDiv w:val="1"/>
      <w:marLeft w:val="0"/>
      <w:marRight w:val="0"/>
      <w:marTop w:val="0"/>
      <w:marBottom w:val="0"/>
      <w:divBdr>
        <w:top w:val="none" w:sz="0" w:space="0" w:color="auto"/>
        <w:left w:val="none" w:sz="0" w:space="0" w:color="auto"/>
        <w:bottom w:val="none" w:sz="0" w:space="0" w:color="auto"/>
        <w:right w:val="none" w:sz="0" w:space="0" w:color="auto"/>
      </w:divBdr>
    </w:div>
    <w:div w:id="493837395">
      <w:bodyDiv w:val="1"/>
      <w:marLeft w:val="0"/>
      <w:marRight w:val="0"/>
      <w:marTop w:val="0"/>
      <w:marBottom w:val="0"/>
      <w:divBdr>
        <w:top w:val="none" w:sz="0" w:space="0" w:color="auto"/>
        <w:left w:val="none" w:sz="0" w:space="0" w:color="auto"/>
        <w:bottom w:val="none" w:sz="0" w:space="0" w:color="auto"/>
        <w:right w:val="none" w:sz="0" w:space="0" w:color="auto"/>
      </w:divBdr>
    </w:div>
    <w:div w:id="734085754">
      <w:bodyDiv w:val="1"/>
      <w:marLeft w:val="0"/>
      <w:marRight w:val="0"/>
      <w:marTop w:val="0"/>
      <w:marBottom w:val="0"/>
      <w:divBdr>
        <w:top w:val="none" w:sz="0" w:space="0" w:color="auto"/>
        <w:left w:val="none" w:sz="0" w:space="0" w:color="auto"/>
        <w:bottom w:val="none" w:sz="0" w:space="0" w:color="auto"/>
        <w:right w:val="none" w:sz="0" w:space="0" w:color="auto"/>
      </w:divBdr>
    </w:div>
    <w:div w:id="13753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43933</Words>
  <Characters>250419</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2021-02-23T05:02:00Z</dcterms:created>
  <dcterms:modified xsi:type="dcterms:W3CDTF">2021-07-19T00:17:00Z</dcterms:modified>
</cp:coreProperties>
</file>