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3C6" w:rsidRPr="00C15C61" w:rsidRDefault="00EE53C6" w:rsidP="00C15C61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C15C61">
        <w:rPr>
          <w:rFonts w:ascii="Bookman Old Style" w:hAnsi="Bookman Old Style" w:cs="Times New Roman"/>
          <w:b/>
          <w:i/>
          <w:sz w:val="28"/>
          <w:szCs w:val="28"/>
          <w:u w:val="single"/>
        </w:rPr>
        <w:t>Obiettivo generale del progetto</w:t>
      </w:r>
    </w:p>
    <w:p w:rsidR="00C74A28" w:rsidRPr="00C15C61" w:rsidRDefault="00C74A28" w:rsidP="00C15C61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</w:p>
    <w:p w:rsidR="00C74A28" w:rsidRPr="00C15C61" w:rsidRDefault="006B2745" w:rsidP="00C15C61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Promozione della cultura digitale. </w:t>
      </w:r>
      <w:r w:rsidR="00C74A28" w:rsidRPr="00C15C61">
        <w:rPr>
          <w:rFonts w:ascii="Bookman Old Style" w:hAnsi="Bookman Old Style" w:cs="Times New Roman"/>
          <w:b/>
          <w:i/>
          <w:sz w:val="28"/>
          <w:szCs w:val="28"/>
        </w:rPr>
        <w:t>Alfabetizzazione ed educazione digitale</w:t>
      </w:r>
    </w:p>
    <w:p w:rsidR="00C74A28" w:rsidRPr="00C15C61" w:rsidRDefault="00C74A28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b/>
          <w:i/>
          <w:sz w:val="28"/>
          <w:szCs w:val="28"/>
        </w:rPr>
        <w:t xml:space="preserve">Dati. </w:t>
      </w:r>
      <w:r w:rsidR="00B7715F" w:rsidRPr="00C15C61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="00B7715F" w:rsidRPr="00C15C61">
        <w:rPr>
          <w:rFonts w:ascii="Bookman Old Style" w:hAnsi="Bookman Old Style" w:cs="Times New Roman"/>
          <w:sz w:val="28"/>
          <w:szCs w:val="28"/>
        </w:rPr>
        <w:t xml:space="preserve">I </w:t>
      </w:r>
      <w:r w:rsidR="006B2745">
        <w:rPr>
          <w:rFonts w:ascii="Bookman Old Style" w:hAnsi="Bookman Old Style" w:cs="Times New Roman"/>
          <w:sz w:val="28"/>
          <w:szCs w:val="28"/>
        </w:rPr>
        <w:t xml:space="preserve">risultati </w:t>
      </w:r>
      <w:r w:rsidR="00B7715F" w:rsidRPr="00C15C61">
        <w:rPr>
          <w:rFonts w:ascii="Bookman Old Style" w:hAnsi="Bookman Old Style" w:cs="Times New Roman"/>
          <w:sz w:val="28"/>
          <w:szCs w:val="28"/>
        </w:rPr>
        <w:t xml:space="preserve">dell’Indice DESI (Digital Economy and Society Index) 2020 sono inequivocabili. </w:t>
      </w:r>
      <w:r w:rsidR="00B7715F" w:rsidRPr="006B2745">
        <w:rPr>
          <w:rFonts w:ascii="Bookman Old Style" w:hAnsi="Bookman Old Style" w:cs="Times New Roman"/>
          <w:b/>
          <w:sz w:val="28"/>
          <w:szCs w:val="28"/>
        </w:rPr>
        <w:t>L’Italia si colloca all’ultimo posto nell’UE</w:t>
      </w:r>
      <w:r w:rsidR="00B7715F" w:rsidRPr="00C15C61">
        <w:rPr>
          <w:rFonts w:ascii="Bookman Old Style" w:hAnsi="Bookman Old Style" w:cs="Times New Roman"/>
          <w:sz w:val="28"/>
          <w:szCs w:val="28"/>
        </w:rPr>
        <w:t xml:space="preserve"> per quanto riguarda la dimensione del capitale umano. Le persone di età compresa tra i 16 e i 74 anni che possiedono almeno </w:t>
      </w:r>
      <w:r w:rsidR="00B7715F" w:rsidRPr="006B2745">
        <w:rPr>
          <w:rFonts w:ascii="Bookman Old Style" w:hAnsi="Bookman Old Style" w:cs="Times New Roman"/>
          <w:b/>
          <w:sz w:val="28"/>
          <w:szCs w:val="28"/>
        </w:rPr>
        <w:t>competenze</w:t>
      </w:r>
      <w:r w:rsidR="00B7715F" w:rsidRPr="00C15C61">
        <w:rPr>
          <w:rFonts w:ascii="Bookman Old Style" w:hAnsi="Bookman Old Style" w:cs="Times New Roman"/>
          <w:sz w:val="28"/>
          <w:szCs w:val="28"/>
        </w:rPr>
        <w:t xml:space="preserve"> </w:t>
      </w:r>
      <w:r w:rsidR="00B7715F" w:rsidRPr="006B2745">
        <w:rPr>
          <w:rFonts w:ascii="Bookman Old Style" w:hAnsi="Bookman Old Style" w:cs="Times New Roman"/>
          <w:b/>
          <w:sz w:val="28"/>
          <w:szCs w:val="28"/>
        </w:rPr>
        <w:t>digitali di base</w:t>
      </w:r>
      <w:r w:rsidR="00B7715F" w:rsidRPr="00C15C61">
        <w:rPr>
          <w:rFonts w:ascii="Bookman Old Style" w:hAnsi="Bookman Old Style" w:cs="Times New Roman"/>
          <w:sz w:val="28"/>
          <w:szCs w:val="28"/>
        </w:rPr>
        <w:t xml:space="preserve"> sono il 42% (contro il 58% nell’UE) e dolo il 22% dispone di </w:t>
      </w:r>
      <w:r w:rsidR="00B7715F" w:rsidRPr="006B2745">
        <w:rPr>
          <w:rFonts w:ascii="Bookman Old Style" w:hAnsi="Bookman Old Style" w:cs="Times New Roman"/>
          <w:b/>
          <w:sz w:val="28"/>
          <w:szCs w:val="28"/>
        </w:rPr>
        <w:t>competenze digitali superiori</w:t>
      </w:r>
      <w:r w:rsidR="00B7715F" w:rsidRPr="00C15C61">
        <w:rPr>
          <w:rFonts w:ascii="Bookman Old Style" w:hAnsi="Bookman Old Style" w:cs="Times New Roman"/>
          <w:sz w:val="28"/>
          <w:szCs w:val="28"/>
        </w:rPr>
        <w:t xml:space="preserve"> a quelle di base (33% nell’UE).</w:t>
      </w:r>
    </w:p>
    <w:p w:rsidR="00B7715F" w:rsidRPr="00C15C61" w:rsidRDefault="00B7715F" w:rsidP="00C15C61">
      <w:pPr>
        <w:spacing w:after="0" w:line="240" w:lineRule="auto"/>
        <w:jc w:val="both"/>
        <w:rPr>
          <w:rFonts w:ascii="Bookman Old Style" w:hAnsi="Bookman Old Style" w:cs="Arial"/>
          <w:color w:val="202124"/>
          <w:sz w:val="28"/>
          <w:szCs w:val="28"/>
          <w:shd w:val="clear" w:color="auto" w:fill="FFFFFF"/>
        </w:rPr>
      </w:pPr>
      <w:r w:rsidRPr="00C15C61">
        <w:rPr>
          <w:rFonts w:ascii="Bookman Old Style" w:hAnsi="Bookman Old Style" w:cs="Times New Roman"/>
          <w:sz w:val="28"/>
          <w:szCs w:val="28"/>
        </w:rPr>
        <w:t xml:space="preserve">Sebbene sia aumentata raggiungendo il 2,8% dell’occupazione totale, </w:t>
      </w:r>
      <w:r w:rsidRPr="006B2745">
        <w:rPr>
          <w:rFonts w:ascii="Bookman Old Style" w:hAnsi="Bookman Old Style" w:cs="Times New Roman"/>
          <w:b/>
          <w:sz w:val="28"/>
          <w:szCs w:val="28"/>
        </w:rPr>
        <w:t>la percentuale di specialisti ICT</w:t>
      </w:r>
      <w:r w:rsidRPr="00C15C61">
        <w:rPr>
          <w:rFonts w:ascii="Bookman Old Style" w:hAnsi="Bookman Old Style" w:cs="Times New Roman"/>
          <w:sz w:val="28"/>
          <w:szCs w:val="28"/>
        </w:rPr>
        <w:t xml:space="preserve"> (</w:t>
      </w:r>
      <w:r w:rsidRPr="00C15C61">
        <w:rPr>
          <w:rFonts w:ascii="Bookman Old Style" w:hAnsi="Bookman Old Style" w:cs="Arial"/>
          <w:color w:val="202124"/>
          <w:sz w:val="28"/>
          <w:szCs w:val="28"/>
          <w:shd w:val="clear" w:color="auto" w:fill="FFFFFF"/>
        </w:rPr>
        <w:t xml:space="preserve">tecnologie dell'informazione e della comunicazione) </w:t>
      </w:r>
      <w:r w:rsidRPr="006B2745">
        <w:rPr>
          <w:rFonts w:ascii="Bookman Old Style" w:hAnsi="Bookman Old Style" w:cs="Arial"/>
          <w:b/>
          <w:color w:val="202124"/>
          <w:sz w:val="28"/>
          <w:szCs w:val="28"/>
          <w:shd w:val="clear" w:color="auto" w:fill="FFFFFF"/>
        </w:rPr>
        <w:t>in Italia è pari al 2,8%</w:t>
      </w:r>
      <w:r w:rsidRPr="00C15C61">
        <w:rPr>
          <w:rFonts w:ascii="Bookman Old Style" w:hAnsi="Bookman Old Style" w:cs="Arial"/>
          <w:color w:val="202124"/>
          <w:sz w:val="28"/>
          <w:szCs w:val="28"/>
          <w:shd w:val="clear" w:color="auto" w:fill="FFFFFF"/>
        </w:rPr>
        <w:t xml:space="preserve">, ancora molto al di sotto della media UE che è pari al 3,9%. La quota italiana di laureati nel settore ICT è rimasta stabile rispetto alla relazione DESI 2019 (sulla base dei dati del 2016): solo l’1% dei laureati italiani è in possesso di una laurea in discipline ICT (il dato più basso dell’UE), mentre gli specialisti ICT di sesso femminile rappresentano l’1% del numero totale di lavoratrici (cifra leggermente </w:t>
      </w:r>
      <w:r w:rsidR="00C15C61" w:rsidRPr="00C15C61">
        <w:rPr>
          <w:rFonts w:ascii="Bookman Old Style" w:hAnsi="Bookman Old Style" w:cs="Arial"/>
          <w:color w:val="202124"/>
          <w:sz w:val="28"/>
          <w:szCs w:val="28"/>
          <w:shd w:val="clear" w:color="auto" w:fill="FFFFFF"/>
        </w:rPr>
        <w:t>inferiore alla media UE dell’1,4%).</w:t>
      </w:r>
    </w:p>
    <w:p w:rsidR="00C15C61" w:rsidRPr="00C15C61" w:rsidRDefault="00C15C61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C74A28" w:rsidRPr="00C15C61" w:rsidRDefault="00B7715F" w:rsidP="00C15C61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C15C61">
        <w:rPr>
          <w:rFonts w:ascii="Bookman Old Style" w:hAnsi="Bookman Old Style"/>
          <w:sz w:val="28"/>
          <w:szCs w:val="28"/>
        </w:rPr>
        <w:t>L</w:t>
      </w:r>
      <w:r w:rsidR="00C74A28" w:rsidRPr="00C15C61">
        <w:rPr>
          <w:rFonts w:ascii="Bookman Old Style" w:hAnsi="Bookman Old Style"/>
          <w:sz w:val="28"/>
          <w:szCs w:val="28"/>
        </w:rPr>
        <w:t>’alfabetizzazione  e l’educazione digitale possono essere e devono essere a supporto dei cittadini per acquisire strumenti di facilitazione di vita quotidiana; delle piccole e medie imprese per acquisire conoscenze in ordine ai mercati on- line, degli Enti del Terzo Settore per facilitare e sviluppare le iniziative in ossequio ai rispettivi statuti associativi; delle Pubbliche Amministrazioni non solo in termini di formazione delle piante organiche ma soprattutto di attuazione di politiche pubbliche digitali.</w:t>
      </w:r>
    </w:p>
    <w:p w:rsidR="003857E6" w:rsidRPr="00C15C61" w:rsidRDefault="00C74A28" w:rsidP="00C15C61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C15C61">
        <w:rPr>
          <w:rFonts w:ascii="Bookman Old Style" w:hAnsi="Bookman Old Style"/>
          <w:sz w:val="28"/>
          <w:szCs w:val="28"/>
        </w:rPr>
        <w:t>Una politica pubblica digitale efficiente non è quella rivolta ai consumatori nell’incentivo dell’acquisto di dispositivi di ogni genere (che non si sanno usare) ma significa “a monte” programmare delle iniziative nelle quali i cittadini e le imprese si identificano partecipandovi per trarne vantaggi</w:t>
      </w:r>
    </w:p>
    <w:p w:rsidR="003857E6" w:rsidRPr="00C15C61" w:rsidRDefault="003857E6" w:rsidP="00C15C61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C15C61">
        <w:rPr>
          <w:rFonts w:ascii="Bookman Old Style" w:hAnsi="Bookman Old Style" w:cs="Times New Roman"/>
          <w:b/>
          <w:i/>
          <w:sz w:val="28"/>
          <w:szCs w:val="28"/>
          <w:u w:val="single"/>
        </w:rPr>
        <w:t>Finalità del progetto</w:t>
      </w:r>
      <w:r w:rsidR="007C587C" w:rsidRPr="00C15C61">
        <w:rPr>
          <w:rFonts w:ascii="Bookman Old Style" w:hAnsi="Bookman Old Style" w:cs="Times New Roman"/>
          <w:b/>
          <w:i/>
          <w:sz w:val="28"/>
          <w:szCs w:val="28"/>
          <w:u w:val="single"/>
        </w:rPr>
        <w:t xml:space="preserve"> “pilota”</w:t>
      </w:r>
    </w:p>
    <w:p w:rsidR="00C74A28" w:rsidRPr="00C15C61" w:rsidRDefault="00C74A28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sz w:val="28"/>
          <w:szCs w:val="28"/>
        </w:rPr>
        <w:t xml:space="preserve">Scambio generazionale tra i “nativi digitali” e gli “immigrati digitali” in un’ottica di innovazione sociale condivisa comunque di pubblica utilità. </w:t>
      </w:r>
    </w:p>
    <w:p w:rsidR="00C74A28" w:rsidRPr="00C15C61" w:rsidRDefault="00C74A28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sz w:val="28"/>
          <w:szCs w:val="28"/>
        </w:rPr>
        <w:t xml:space="preserve">Il Progetto mira a consolidare la consapevolezza civica e sociale: per imparare che nel lavoro di gruppo, nell’accettazione e nel dialogo con la diversità, che appartenere e sostenere la propria comunità, serve a crescere più rapidamente e ad essere più resilienti, e che, nella rete di </w:t>
      </w:r>
      <w:r w:rsidRPr="00C15C61">
        <w:rPr>
          <w:rFonts w:ascii="Bookman Old Style" w:hAnsi="Bookman Old Style" w:cs="Times New Roman"/>
          <w:sz w:val="28"/>
          <w:szCs w:val="28"/>
        </w:rPr>
        <w:lastRenderedPageBreak/>
        <w:t>competenze diversificate si cela il successo delle comunità evolute e innovative.</w:t>
      </w:r>
    </w:p>
    <w:p w:rsidR="003857E6" w:rsidRPr="00C15C61" w:rsidRDefault="003857E6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sz w:val="28"/>
          <w:szCs w:val="28"/>
        </w:rPr>
        <w:t>Creare un</w:t>
      </w:r>
      <w:r w:rsidR="00C74A28" w:rsidRPr="00C15C61">
        <w:rPr>
          <w:rFonts w:ascii="Bookman Old Style" w:hAnsi="Bookman Old Style" w:cs="Times New Roman"/>
          <w:sz w:val="28"/>
          <w:szCs w:val="28"/>
        </w:rPr>
        <w:t xml:space="preserve"> contesto</w:t>
      </w:r>
      <w:r w:rsidR="0099155F" w:rsidRPr="00C15C61">
        <w:rPr>
          <w:rFonts w:ascii="Bookman Old Style" w:hAnsi="Bookman Old Style" w:cs="Times New Roman"/>
          <w:sz w:val="28"/>
          <w:szCs w:val="28"/>
        </w:rPr>
        <w:t xml:space="preserve"> in cui i nativi digitali </w:t>
      </w:r>
      <w:r w:rsidR="00600C9A" w:rsidRPr="00C15C61">
        <w:rPr>
          <w:rFonts w:ascii="Bookman Old Style" w:hAnsi="Bookman Old Style" w:cs="Times New Roman"/>
          <w:sz w:val="28"/>
          <w:szCs w:val="28"/>
        </w:rPr>
        <w:t>immettono contenuti di informazione e di formazione della cultura digitale per dare la possib</w:t>
      </w:r>
      <w:r w:rsidR="0099155F" w:rsidRPr="00C15C61">
        <w:rPr>
          <w:rFonts w:ascii="Bookman Old Style" w:hAnsi="Bookman Old Style" w:cs="Times New Roman"/>
          <w:sz w:val="28"/>
          <w:szCs w:val="28"/>
        </w:rPr>
        <w:t>ilità agli immigrati digitali</w:t>
      </w:r>
      <w:r w:rsidR="00600C9A" w:rsidRPr="00C15C61">
        <w:rPr>
          <w:rFonts w:ascii="Bookman Old Style" w:hAnsi="Bookman Old Style" w:cs="Times New Roman"/>
          <w:sz w:val="28"/>
          <w:szCs w:val="28"/>
        </w:rPr>
        <w:t xml:space="preserve"> di alfabetizzarsi digitalmente in modo da poter essere soggetti attivi della società, da potersi adeguare alla rivoluzione digitale e avere gli strumenti per “connettersi” con il mondo anche attraverso l’uso di dispositivi digitali</w:t>
      </w:r>
      <w:r w:rsidR="00EE11F5" w:rsidRPr="00C15C61">
        <w:rPr>
          <w:rFonts w:ascii="Bookman Old Style" w:hAnsi="Bookman Old Style" w:cs="Times New Roman"/>
          <w:sz w:val="28"/>
          <w:szCs w:val="28"/>
        </w:rPr>
        <w:t xml:space="preserve">, oltre che per avere strumenti di difesa </w:t>
      </w:r>
      <w:r w:rsidR="006E699E" w:rsidRPr="00C15C61">
        <w:rPr>
          <w:rFonts w:ascii="Bookman Old Style" w:hAnsi="Bookman Old Style" w:cs="Times New Roman"/>
          <w:sz w:val="28"/>
          <w:szCs w:val="28"/>
        </w:rPr>
        <w:t>contro “le trappole” del web.</w:t>
      </w:r>
      <w:r w:rsidR="00600C9A" w:rsidRPr="00C15C61">
        <w:rPr>
          <w:rFonts w:ascii="Bookman Old Style" w:hAnsi="Bookman Old Style" w:cs="Times New Roman"/>
          <w:sz w:val="28"/>
          <w:szCs w:val="28"/>
        </w:rPr>
        <w:t xml:space="preserve"> Per altro verso</w:t>
      </w:r>
      <w:r w:rsidR="006E699E" w:rsidRPr="00C15C61">
        <w:rPr>
          <w:rFonts w:ascii="Bookman Old Style" w:hAnsi="Bookman Old Style" w:cs="Times New Roman"/>
          <w:sz w:val="28"/>
          <w:szCs w:val="28"/>
        </w:rPr>
        <w:t>,</w:t>
      </w:r>
      <w:r w:rsidR="0099155F" w:rsidRPr="00C15C61">
        <w:rPr>
          <w:rFonts w:ascii="Bookman Old Style" w:hAnsi="Bookman Old Style" w:cs="Times New Roman"/>
          <w:sz w:val="28"/>
          <w:szCs w:val="28"/>
        </w:rPr>
        <w:t xml:space="preserve"> gli immigrati digitali</w:t>
      </w:r>
      <w:r w:rsidR="00600C9A" w:rsidRPr="00C15C61">
        <w:rPr>
          <w:rFonts w:ascii="Bookman Old Style" w:hAnsi="Bookman Old Style" w:cs="Times New Roman"/>
          <w:sz w:val="28"/>
          <w:szCs w:val="28"/>
        </w:rPr>
        <w:t xml:space="preserve"> offriranno il loro contributo in termin</w:t>
      </w:r>
      <w:r w:rsidR="006E699E" w:rsidRPr="00C15C61">
        <w:rPr>
          <w:rFonts w:ascii="Bookman Old Style" w:hAnsi="Bookman Old Style" w:cs="Times New Roman"/>
          <w:sz w:val="28"/>
          <w:szCs w:val="28"/>
        </w:rPr>
        <w:t>i</w:t>
      </w:r>
      <w:r w:rsidR="00600C9A" w:rsidRPr="00C15C61">
        <w:rPr>
          <w:rFonts w:ascii="Bookman Old Style" w:hAnsi="Bookman Old Style" w:cs="Times New Roman"/>
          <w:sz w:val="28"/>
          <w:szCs w:val="28"/>
        </w:rPr>
        <w:t xml:space="preserve"> di esperienze e di trasmissione di pratiche valoriali per fornire alle “nuove generazioni” gli strumenti per comprendere “il passato”, il valore del recupero, ma anche strumenti per la valorizzazione di mestieri e attività quasi scomparse</w:t>
      </w:r>
      <w:r w:rsidR="00E771DD" w:rsidRPr="00C15C61">
        <w:rPr>
          <w:rFonts w:ascii="Bookman Old Style" w:hAnsi="Bookman Old Style" w:cs="Times New Roman"/>
          <w:sz w:val="28"/>
          <w:szCs w:val="28"/>
        </w:rPr>
        <w:t xml:space="preserve">, delle quali invece c’è ancora richiesta. </w:t>
      </w:r>
      <w:r w:rsidRPr="00C15C61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3857E6" w:rsidRPr="00C15C61" w:rsidRDefault="003857E6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E11F5" w:rsidRPr="00C15C61" w:rsidRDefault="00EE11F5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b/>
          <w:bCs/>
          <w:i/>
          <w:iCs/>
          <w:sz w:val="28"/>
          <w:szCs w:val="28"/>
          <w:u w:val="single"/>
        </w:rPr>
        <w:t>Il risultato atteso</w:t>
      </w:r>
      <w:r w:rsidRPr="00C15C61">
        <w:rPr>
          <w:rFonts w:ascii="Bookman Old Style" w:hAnsi="Bookman Old Style" w:cs="Times New Roman"/>
          <w:sz w:val="28"/>
          <w:szCs w:val="28"/>
        </w:rPr>
        <w:t xml:space="preserve"> è quello di favorire la nascita di nuove visioni e opportunità di vita e di un pensiero attivo, che favorisca la conoscenza e la scelta consapevole di nuovi possibili percorsi di crescita personale, di comunità e di formazione.</w:t>
      </w:r>
    </w:p>
    <w:p w:rsidR="00EE11F5" w:rsidRPr="00C15C61" w:rsidRDefault="00EE11F5" w:rsidP="00C15C61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</w:p>
    <w:p w:rsidR="003857E6" w:rsidRPr="00C15C61" w:rsidRDefault="0063504A" w:rsidP="00C15C61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C15C61">
        <w:rPr>
          <w:rFonts w:ascii="Bookman Old Style" w:hAnsi="Bookman Old Style" w:cs="Times New Roman"/>
          <w:b/>
          <w:i/>
          <w:sz w:val="28"/>
          <w:szCs w:val="28"/>
          <w:u w:val="single"/>
        </w:rPr>
        <w:t>Obiettivi specifici</w:t>
      </w:r>
      <w:r w:rsidR="00EE11F5" w:rsidRPr="00C15C61">
        <w:rPr>
          <w:rFonts w:ascii="Bookman Old Style" w:hAnsi="Bookman Old Style" w:cs="Times New Roman"/>
          <w:b/>
          <w:i/>
          <w:sz w:val="28"/>
          <w:szCs w:val="28"/>
          <w:u w:val="single"/>
        </w:rPr>
        <w:t xml:space="preserve"> e contenuti</w:t>
      </w:r>
    </w:p>
    <w:p w:rsidR="00353766" w:rsidRPr="00C15C61" w:rsidRDefault="00353766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sz w:val="28"/>
          <w:szCs w:val="28"/>
        </w:rPr>
        <w:t>1.Attività di promozione, sensibilizzazione, informazione e formazione per il corretto uso di dispositivi comuni per:</w:t>
      </w:r>
    </w:p>
    <w:p w:rsidR="00353766" w:rsidRPr="00C15C61" w:rsidRDefault="00353766" w:rsidP="00C15C6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sz w:val="28"/>
          <w:szCs w:val="28"/>
        </w:rPr>
        <w:t>acquisire strumenti di inclusione sociale</w:t>
      </w:r>
    </w:p>
    <w:p w:rsidR="003857E6" w:rsidRPr="00C15C61" w:rsidRDefault="00353766" w:rsidP="00C15C6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sz w:val="28"/>
          <w:szCs w:val="28"/>
        </w:rPr>
        <w:t>per la sicurezza nel web a tutela della privacy, della Carta dei diritti di Internet e comunque al fine di informare e formare gli anziani in modo che imparino ad adottare comportamenti autoprotettivi, oltre a rafforzare reti di prossimità e sostenere le vittime di reati commessi sul web. Contenuto:</w:t>
      </w:r>
      <w:r w:rsidR="0099155F" w:rsidRPr="00C15C61">
        <w:rPr>
          <w:rFonts w:ascii="Bookman Old Style" w:hAnsi="Bookman Old Style" w:cs="Times New Roman"/>
          <w:sz w:val="28"/>
          <w:szCs w:val="28"/>
        </w:rPr>
        <w:t xml:space="preserve"> </w:t>
      </w:r>
      <w:r w:rsidR="003857E6" w:rsidRPr="00C15C61">
        <w:rPr>
          <w:rFonts w:ascii="Bookman Old Style" w:hAnsi="Bookman Old Style" w:cs="Times New Roman"/>
          <w:sz w:val="28"/>
          <w:szCs w:val="28"/>
        </w:rPr>
        <w:t>Corsi di alfabetizzazione digitale ed educazione digitale</w:t>
      </w:r>
    </w:p>
    <w:p w:rsidR="0099155F" w:rsidRPr="00C15C61" w:rsidRDefault="00AF1C90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sz w:val="28"/>
          <w:szCs w:val="28"/>
        </w:rPr>
        <w:t>2. ATTIVITA’</w:t>
      </w:r>
      <w:r w:rsidR="00353766" w:rsidRPr="00C15C61">
        <w:rPr>
          <w:rFonts w:ascii="Bookman Old Style" w:hAnsi="Bookman Old Style" w:cs="Times New Roman"/>
          <w:sz w:val="28"/>
          <w:szCs w:val="28"/>
        </w:rPr>
        <w:t xml:space="preserve"> DI PROMOZIONE, SENSIBILIZZAZIONE, INFORMAZIONE E FORMAZIONE per </w:t>
      </w:r>
      <w:r w:rsidR="0011659C" w:rsidRPr="00C15C61">
        <w:rPr>
          <w:rFonts w:ascii="Bookman Old Style" w:hAnsi="Bookman Old Style" w:cs="Times New Roman"/>
          <w:sz w:val="28"/>
          <w:szCs w:val="28"/>
        </w:rPr>
        <w:t xml:space="preserve">la conoscenza da parte delle nuove generazioni di esperienze valoriali vissute dalle vecchie generazioni dalle quali prendere spunto per la </w:t>
      </w:r>
      <w:r w:rsidR="0099155F" w:rsidRPr="00C15C61">
        <w:rPr>
          <w:rFonts w:ascii="Bookman Old Style" w:hAnsi="Bookman Old Style" w:cs="Times New Roman"/>
          <w:sz w:val="28"/>
          <w:szCs w:val="28"/>
        </w:rPr>
        <w:t>realizzazione di buone pratiche</w:t>
      </w:r>
      <w:r w:rsidR="0011659C" w:rsidRPr="00C15C61">
        <w:rPr>
          <w:rFonts w:ascii="Bookman Old Style" w:hAnsi="Bookman Old Style" w:cs="Times New Roman"/>
          <w:sz w:val="28"/>
          <w:szCs w:val="28"/>
        </w:rPr>
        <w:t xml:space="preserve">: </w:t>
      </w:r>
    </w:p>
    <w:p w:rsidR="0011659C" w:rsidRPr="00C15C61" w:rsidRDefault="0011659C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sz w:val="28"/>
          <w:szCs w:val="28"/>
        </w:rPr>
        <w:t>CONTENUTI</w:t>
      </w:r>
    </w:p>
    <w:p w:rsidR="0011659C" w:rsidRPr="00C15C61" w:rsidRDefault="0011659C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sz w:val="28"/>
          <w:szCs w:val="28"/>
        </w:rPr>
        <w:t>1. esperienze di turismo itinerante e di storie vite associative all’aria aperta.</w:t>
      </w:r>
    </w:p>
    <w:p w:rsidR="0011659C" w:rsidRPr="00C15C61" w:rsidRDefault="0011659C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sz w:val="28"/>
          <w:szCs w:val="28"/>
        </w:rPr>
        <w:t xml:space="preserve">2. esperienze culinarie mirate al recupero di prassi e tecniche di preparazione di difficile </w:t>
      </w:r>
      <w:proofErr w:type="spellStart"/>
      <w:r w:rsidRPr="00C15C61">
        <w:rPr>
          <w:rFonts w:ascii="Bookman Old Style" w:hAnsi="Bookman Old Style" w:cs="Times New Roman"/>
          <w:sz w:val="28"/>
          <w:szCs w:val="28"/>
        </w:rPr>
        <w:t>tramandazione</w:t>
      </w:r>
      <w:proofErr w:type="spellEnd"/>
      <w:r w:rsidRPr="00C15C61">
        <w:rPr>
          <w:rFonts w:ascii="Bookman Old Style" w:hAnsi="Bookman Old Style" w:cs="Times New Roman"/>
          <w:sz w:val="28"/>
          <w:szCs w:val="28"/>
        </w:rPr>
        <w:t>.</w:t>
      </w:r>
    </w:p>
    <w:p w:rsidR="0011659C" w:rsidRPr="00C15C61" w:rsidRDefault="0011659C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sz w:val="28"/>
          <w:szCs w:val="28"/>
        </w:rPr>
        <w:t xml:space="preserve">3. esperienze e conoscenze di tecniche di educazione ai sentimenti, di gestione delle emozioni, di rallentamento di processi di elaborazione degli eventi, di introspezione e </w:t>
      </w:r>
      <w:r w:rsidR="00F852B9" w:rsidRPr="00C15C61">
        <w:rPr>
          <w:rFonts w:ascii="Bookman Old Style" w:hAnsi="Bookman Old Style" w:cs="Times New Roman"/>
          <w:sz w:val="28"/>
          <w:szCs w:val="28"/>
        </w:rPr>
        <w:t xml:space="preserve">lettura del sé, come individuo e come </w:t>
      </w:r>
      <w:proofErr w:type="spellStart"/>
      <w:r w:rsidR="00F852B9" w:rsidRPr="00C15C61">
        <w:rPr>
          <w:rFonts w:ascii="Bookman Old Style" w:hAnsi="Bookman Old Style" w:cs="Times New Roman"/>
          <w:sz w:val="28"/>
          <w:szCs w:val="28"/>
        </w:rPr>
        <w:t>agens</w:t>
      </w:r>
      <w:proofErr w:type="spellEnd"/>
      <w:r w:rsidR="00F852B9" w:rsidRPr="00C15C61">
        <w:rPr>
          <w:rFonts w:ascii="Bookman Old Style" w:hAnsi="Bookman Old Style" w:cs="Times New Roman"/>
          <w:sz w:val="28"/>
          <w:szCs w:val="28"/>
        </w:rPr>
        <w:t xml:space="preserve"> sociale nella comunità. </w:t>
      </w:r>
    </w:p>
    <w:p w:rsidR="0099155F" w:rsidRPr="00C15C61" w:rsidRDefault="0099155F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sz w:val="28"/>
          <w:szCs w:val="28"/>
        </w:rPr>
        <w:lastRenderedPageBreak/>
        <w:t>4. tradizioni orali</w:t>
      </w:r>
    </w:p>
    <w:p w:rsidR="0099155F" w:rsidRPr="00C15C61" w:rsidRDefault="0099155F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sz w:val="28"/>
          <w:szCs w:val="28"/>
        </w:rPr>
        <w:t>5. antichi mestieri e giochi di strada</w:t>
      </w:r>
    </w:p>
    <w:p w:rsidR="0099155F" w:rsidRPr="00C15C61" w:rsidRDefault="0099155F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sz w:val="28"/>
          <w:szCs w:val="28"/>
        </w:rPr>
        <w:t>6. approfondimenti storici e letterari</w:t>
      </w:r>
    </w:p>
    <w:p w:rsidR="00353766" w:rsidRPr="00C15C61" w:rsidRDefault="0011659C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99155F" w:rsidRPr="00C15C61" w:rsidRDefault="007C587C" w:rsidP="00C15C61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C15C61">
        <w:rPr>
          <w:rFonts w:ascii="Bookman Old Style" w:hAnsi="Bookman Old Style" w:cs="Times New Roman"/>
          <w:b/>
          <w:i/>
          <w:sz w:val="28"/>
          <w:szCs w:val="28"/>
          <w:u w:val="single"/>
        </w:rPr>
        <w:t>A chi ci rivolgiamo</w:t>
      </w:r>
    </w:p>
    <w:p w:rsidR="0099155F" w:rsidRPr="00C15C61" w:rsidRDefault="0099155F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b/>
          <w:bCs/>
          <w:sz w:val="28"/>
          <w:szCs w:val="28"/>
        </w:rPr>
        <w:t>Soggetti che non hanno una adeguata educazione digitale</w:t>
      </w:r>
      <w:r w:rsidRPr="00C15C61">
        <w:rPr>
          <w:rFonts w:ascii="Bookman Old Style" w:hAnsi="Bookman Old Style" w:cs="Times New Roman"/>
          <w:sz w:val="28"/>
          <w:szCs w:val="28"/>
        </w:rPr>
        <w:t xml:space="preserve"> rispetto al loro ruolo ancora attivo nella società-</w:t>
      </w:r>
    </w:p>
    <w:p w:rsidR="0099155F" w:rsidRPr="00C15C61" w:rsidRDefault="0099155F" w:rsidP="00C15C61">
      <w:pPr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C15C61">
        <w:rPr>
          <w:rFonts w:ascii="Bookman Old Style" w:hAnsi="Bookman Old Style" w:cs="Times New Roman"/>
          <w:b/>
          <w:bCs/>
          <w:sz w:val="28"/>
          <w:szCs w:val="28"/>
        </w:rPr>
        <w:t>Soggetti che vogliono acquisire conoscenze per facilitazioni nella vita quotidiana nelle relazioni interpersonali o nell’ambito della propria attività.</w:t>
      </w:r>
    </w:p>
    <w:p w:rsidR="007C587C" w:rsidRPr="00C15C61" w:rsidRDefault="0099155F" w:rsidP="00C15C61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C15C61">
        <w:rPr>
          <w:rFonts w:ascii="Bookman Old Style" w:hAnsi="Bookman Old Style" w:cs="Times New Roman"/>
          <w:b/>
          <w:bCs/>
          <w:sz w:val="28"/>
          <w:szCs w:val="28"/>
        </w:rPr>
        <w:t>A</w:t>
      </w:r>
      <w:r w:rsidR="007C587C" w:rsidRPr="00C15C61">
        <w:rPr>
          <w:rFonts w:ascii="Bookman Old Style" w:hAnsi="Bookman Old Style" w:cs="Times New Roman"/>
          <w:b/>
          <w:bCs/>
          <w:sz w:val="28"/>
          <w:szCs w:val="28"/>
        </w:rPr>
        <w:t>nziani over 65 attivi e produttivi</w:t>
      </w:r>
      <w:r w:rsidR="007C587C" w:rsidRPr="00C15C61">
        <w:rPr>
          <w:rFonts w:ascii="Bookman Old Style" w:hAnsi="Bookman Old Style" w:cs="Times New Roman"/>
          <w:sz w:val="28"/>
          <w:szCs w:val="28"/>
        </w:rPr>
        <w:t>, con autosufficienza psico- motoria che hanno vissuto da cittadini attivi, che hanno avuto ruoli istituzionali, che hanno approfondito tematiche di utilità collettiva.</w:t>
      </w:r>
      <w:r w:rsidR="007C587C" w:rsidRPr="00C15C61">
        <w:rPr>
          <w:rFonts w:ascii="Bookman Old Style" w:hAnsi="Bookman Old Style" w:cs="Times New Roman"/>
          <w:b/>
          <w:bCs/>
          <w:sz w:val="28"/>
          <w:szCs w:val="28"/>
        </w:rPr>
        <w:t xml:space="preserve"> Anziani</w:t>
      </w:r>
      <w:r w:rsidR="007C587C" w:rsidRPr="00C15C61">
        <w:rPr>
          <w:rFonts w:ascii="Bookman Old Style" w:hAnsi="Bookman Old Style" w:cs="Times New Roman"/>
          <w:sz w:val="28"/>
          <w:szCs w:val="28"/>
        </w:rPr>
        <w:t xml:space="preserve"> che, nonostante non abbiano esigenze assistenziali psico-fisiche totali o parziali, poiché ancora </w:t>
      </w:r>
      <w:r w:rsidR="007C587C" w:rsidRPr="00C15C61">
        <w:rPr>
          <w:rFonts w:ascii="Bookman Old Style" w:hAnsi="Bookman Old Style" w:cs="Times New Roman"/>
          <w:b/>
          <w:bCs/>
          <w:sz w:val="28"/>
          <w:szCs w:val="28"/>
        </w:rPr>
        <w:t>attivi e produttivi</w:t>
      </w:r>
      <w:r w:rsidR="007C587C" w:rsidRPr="00C15C61">
        <w:rPr>
          <w:rFonts w:ascii="Bookman Old Style" w:hAnsi="Bookman Old Style" w:cs="Times New Roman"/>
          <w:sz w:val="28"/>
          <w:szCs w:val="28"/>
        </w:rPr>
        <w:t xml:space="preserve"> hanno, comunque, risentito dell’isolamento sanitario, che non ha più permesso l’incontro fisico con i propri familiari, con i propri coetanei e con i propri colleghi.</w:t>
      </w:r>
    </w:p>
    <w:p w:rsidR="007C587C" w:rsidRPr="00C15C61" w:rsidRDefault="007C587C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b/>
          <w:bCs/>
          <w:sz w:val="28"/>
          <w:szCs w:val="28"/>
        </w:rPr>
        <w:t>Giovani esperti e competenti in materia di cultura digitale</w:t>
      </w:r>
      <w:r w:rsidRPr="00C15C61">
        <w:rPr>
          <w:rFonts w:ascii="Bookman Old Style" w:hAnsi="Bookman Old Style" w:cs="Times New Roman"/>
          <w:sz w:val="28"/>
          <w:szCs w:val="28"/>
        </w:rPr>
        <w:t>.</w:t>
      </w:r>
    </w:p>
    <w:p w:rsidR="007C587C" w:rsidRPr="00C15C61" w:rsidRDefault="007C587C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F852B9" w:rsidRPr="00C15C61" w:rsidRDefault="007C587C" w:rsidP="00C15C61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C15C61">
        <w:rPr>
          <w:rFonts w:ascii="Bookman Old Style" w:hAnsi="Bookman Old Style" w:cs="Times New Roman"/>
          <w:b/>
          <w:i/>
          <w:sz w:val="28"/>
          <w:szCs w:val="28"/>
          <w:u w:val="single"/>
        </w:rPr>
        <w:t>Risorse disponibili</w:t>
      </w:r>
    </w:p>
    <w:p w:rsidR="00A13DB2" w:rsidRPr="00C15C61" w:rsidRDefault="00F852B9" w:rsidP="00C15C6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C15C61">
        <w:rPr>
          <w:rFonts w:ascii="Bookman Old Style" w:hAnsi="Bookman Old Style" w:cs="Times New Roman"/>
          <w:sz w:val="28"/>
          <w:szCs w:val="28"/>
        </w:rPr>
        <w:t>I</w:t>
      </w:r>
      <w:r w:rsidR="00A13DB2" w:rsidRPr="00C15C61">
        <w:rPr>
          <w:rFonts w:ascii="Bookman Old Style" w:hAnsi="Bookman Old Style" w:cs="Times New Roman"/>
          <w:sz w:val="28"/>
          <w:szCs w:val="28"/>
        </w:rPr>
        <w:t xml:space="preserve"> promotori del progetto hanno costituito un’associazione (denominata “</w:t>
      </w:r>
      <w:r w:rsidR="00A13DB2" w:rsidRPr="00C15C61">
        <w:rPr>
          <w:rFonts w:ascii="Bookman Old Style" w:hAnsi="Bookman Old Style" w:cs="Times New Roman"/>
          <w:b/>
          <w:sz w:val="28"/>
          <w:szCs w:val="28"/>
        </w:rPr>
        <w:t>IL PONTE Onlus APS</w:t>
      </w:r>
      <w:r w:rsidR="00A13DB2" w:rsidRPr="00C15C61">
        <w:rPr>
          <w:rFonts w:ascii="Bookman Old Style" w:hAnsi="Bookman Old Style" w:cs="Times New Roman"/>
          <w:sz w:val="28"/>
          <w:szCs w:val="28"/>
        </w:rPr>
        <w:t xml:space="preserve">”) che ha il ruolo </w:t>
      </w:r>
      <w:r w:rsidRPr="00C15C61">
        <w:rPr>
          <w:rFonts w:ascii="Bookman Old Style" w:hAnsi="Bookman Old Style" w:cs="Times New Roman"/>
          <w:sz w:val="28"/>
          <w:szCs w:val="28"/>
        </w:rPr>
        <w:t>di supporto, di coordinamento, promozione, diffusione del progetto.</w:t>
      </w:r>
      <w:r w:rsidR="00A13DB2" w:rsidRPr="00C15C61">
        <w:rPr>
          <w:rFonts w:ascii="Bookman Old Style" w:hAnsi="Bookman Old Style" w:cs="Times New Roman"/>
          <w:sz w:val="28"/>
          <w:szCs w:val="28"/>
        </w:rPr>
        <w:t xml:space="preserve">; </w:t>
      </w:r>
    </w:p>
    <w:p w:rsidR="00727EA3" w:rsidRPr="00C15C61" w:rsidRDefault="00A13DB2" w:rsidP="00C15C6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sz w:val="28"/>
          <w:szCs w:val="28"/>
        </w:rPr>
        <w:t>sono stati contattati numerosi stakeholder</w:t>
      </w:r>
      <w:r w:rsidR="00F852B9" w:rsidRPr="00C15C61">
        <w:rPr>
          <w:rFonts w:ascii="Bookman Old Style" w:hAnsi="Bookman Old Style" w:cs="Times New Roman"/>
          <w:sz w:val="28"/>
          <w:szCs w:val="28"/>
        </w:rPr>
        <w:t>s</w:t>
      </w:r>
      <w:r w:rsidR="00AF1C90" w:rsidRPr="00C15C61">
        <w:rPr>
          <w:rFonts w:ascii="Bookman Old Style" w:hAnsi="Bookman Old Style" w:cs="Times New Roman"/>
          <w:sz w:val="28"/>
          <w:szCs w:val="28"/>
        </w:rPr>
        <w:t xml:space="preserve">, “giovani” e </w:t>
      </w:r>
      <w:r w:rsidR="007C587C" w:rsidRPr="00C15C61">
        <w:rPr>
          <w:rFonts w:ascii="Bookman Old Style" w:hAnsi="Bookman Old Style" w:cs="Times New Roman"/>
          <w:sz w:val="28"/>
          <w:szCs w:val="28"/>
        </w:rPr>
        <w:t>“anziani”</w:t>
      </w:r>
      <w:r w:rsidR="0099155F" w:rsidRPr="00C15C61">
        <w:rPr>
          <w:rFonts w:ascii="Bookman Old Style" w:hAnsi="Bookman Old Style" w:cs="Times New Roman"/>
          <w:sz w:val="28"/>
          <w:szCs w:val="28"/>
        </w:rPr>
        <w:t>, lavoratori, NEET, disoccupati, Pubbliche Amministrazioni</w:t>
      </w:r>
    </w:p>
    <w:p w:rsidR="007C587C" w:rsidRPr="00C15C61" w:rsidRDefault="007C587C" w:rsidP="00C15C6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sz w:val="28"/>
          <w:szCs w:val="28"/>
        </w:rPr>
        <w:t>sono disponibili a immettere i loro rispettivi contenuti Associazioni, Enti, operatori del Terzo Settore,</w:t>
      </w:r>
      <w:r w:rsidR="00C74A28" w:rsidRPr="00C15C61">
        <w:rPr>
          <w:rFonts w:ascii="Bookman Old Style" w:hAnsi="Bookman Old Style" w:cs="Times New Roman"/>
          <w:sz w:val="28"/>
          <w:szCs w:val="28"/>
        </w:rPr>
        <w:t xml:space="preserve"> pubblici e privati</w:t>
      </w:r>
      <w:r w:rsidRPr="00C15C61">
        <w:rPr>
          <w:rFonts w:ascii="Bookman Old Style" w:hAnsi="Bookman Old Style" w:cs="Times New Roman"/>
          <w:sz w:val="28"/>
          <w:szCs w:val="28"/>
        </w:rPr>
        <w:t xml:space="preserve"> già in contatto e in collaborazione con IL PONT</w:t>
      </w:r>
      <w:r w:rsidR="00AF1C90" w:rsidRPr="00C15C61">
        <w:rPr>
          <w:rFonts w:ascii="Bookman Old Style" w:hAnsi="Bookman Old Style" w:cs="Times New Roman"/>
          <w:sz w:val="28"/>
          <w:szCs w:val="28"/>
        </w:rPr>
        <w:t>E Onlus A</w:t>
      </w:r>
      <w:r w:rsidRPr="00C15C61">
        <w:rPr>
          <w:rFonts w:ascii="Bookman Old Style" w:hAnsi="Bookman Old Style" w:cs="Times New Roman"/>
          <w:sz w:val="28"/>
          <w:szCs w:val="28"/>
        </w:rPr>
        <w:t xml:space="preserve">ps. </w:t>
      </w:r>
    </w:p>
    <w:p w:rsidR="00C74A28" w:rsidRPr="00C15C61" w:rsidRDefault="00C74A28" w:rsidP="00C15C61">
      <w:pPr>
        <w:spacing w:after="0" w:line="24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</w:p>
    <w:p w:rsidR="00AF1C90" w:rsidRPr="00C15C61" w:rsidRDefault="00AF1C90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63504A" w:rsidRPr="00C15C61" w:rsidRDefault="007C587C" w:rsidP="00C15C61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C15C61">
        <w:rPr>
          <w:rFonts w:ascii="Bookman Old Style" w:hAnsi="Bookman Old Style" w:cs="Times New Roman"/>
          <w:b/>
          <w:i/>
          <w:sz w:val="28"/>
          <w:szCs w:val="28"/>
          <w:u w:val="single"/>
        </w:rPr>
        <w:t>Considerazioni finali</w:t>
      </w:r>
    </w:p>
    <w:p w:rsidR="00177EBB" w:rsidRPr="00C15C61" w:rsidRDefault="00177EBB" w:rsidP="00C15C6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sz w:val="28"/>
          <w:szCs w:val="28"/>
        </w:rPr>
        <w:t xml:space="preserve">Questo progetto si incardina in un contesto di innovazione sociale digitale trasversale ed imprescindibile se si vuole puntare a promuovere la cultura digitale a tutti i livelli tra loro connessi. Ed infatti l’alfabetizzazione digitale può essere e deve essere a supporto </w:t>
      </w:r>
      <w:r w:rsidRPr="00C15C61">
        <w:rPr>
          <w:rFonts w:ascii="Bookman Old Style" w:hAnsi="Bookman Old Style" w:cs="Times New Roman"/>
          <w:b/>
          <w:bCs/>
          <w:sz w:val="28"/>
          <w:szCs w:val="28"/>
        </w:rPr>
        <w:t>dei cittadini</w:t>
      </w:r>
      <w:r w:rsidRPr="00C15C61">
        <w:rPr>
          <w:rFonts w:ascii="Bookman Old Style" w:hAnsi="Bookman Old Style" w:cs="Times New Roman"/>
          <w:sz w:val="28"/>
          <w:szCs w:val="28"/>
        </w:rPr>
        <w:t xml:space="preserve"> per acquisire strumenti di facilitazione di vita quotidiana; </w:t>
      </w:r>
      <w:r w:rsidR="009421E5" w:rsidRPr="00C15C61">
        <w:rPr>
          <w:rFonts w:ascii="Bookman Old Style" w:hAnsi="Bookman Old Style" w:cs="Times New Roman"/>
          <w:b/>
          <w:bCs/>
          <w:sz w:val="28"/>
          <w:szCs w:val="28"/>
        </w:rPr>
        <w:t>de</w:t>
      </w:r>
      <w:r w:rsidRPr="00C15C61">
        <w:rPr>
          <w:rFonts w:ascii="Bookman Old Style" w:hAnsi="Bookman Old Style" w:cs="Times New Roman"/>
          <w:b/>
          <w:bCs/>
          <w:sz w:val="28"/>
          <w:szCs w:val="28"/>
        </w:rPr>
        <w:t>lle piccole</w:t>
      </w:r>
      <w:r w:rsidR="009421E5" w:rsidRPr="00C15C61">
        <w:rPr>
          <w:rFonts w:ascii="Bookman Old Style" w:hAnsi="Bookman Old Style" w:cs="Times New Roman"/>
          <w:b/>
          <w:bCs/>
          <w:sz w:val="28"/>
          <w:szCs w:val="28"/>
        </w:rPr>
        <w:t xml:space="preserve"> e medie</w:t>
      </w:r>
      <w:r w:rsidRPr="00C15C61">
        <w:rPr>
          <w:rFonts w:ascii="Bookman Old Style" w:hAnsi="Bookman Old Style" w:cs="Times New Roman"/>
          <w:b/>
          <w:bCs/>
          <w:sz w:val="28"/>
          <w:szCs w:val="28"/>
        </w:rPr>
        <w:t xml:space="preserve"> imprese</w:t>
      </w:r>
      <w:r w:rsidRPr="00C15C61">
        <w:rPr>
          <w:rFonts w:ascii="Bookman Old Style" w:hAnsi="Bookman Old Style" w:cs="Times New Roman"/>
          <w:sz w:val="28"/>
          <w:szCs w:val="28"/>
        </w:rPr>
        <w:t xml:space="preserve"> per acquisire conoscenze in ordine ai mercati on- line, </w:t>
      </w:r>
      <w:r w:rsidR="009421E5" w:rsidRPr="00C15C61">
        <w:rPr>
          <w:rFonts w:ascii="Bookman Old Style" w:hAnsi="Bookman Old Style" w:cs="Times New Roman"/>
          <w:sz w:val="28"/>
          <w:szCs w:val="28"/>
        </w:rPr>
        <w:t>degli</w:t>
      </w:r>
      <w:r w:rsidRPr="00C15C61">
        <w:rPr>
          <w:rFonts w:ascii="Bookman Old Style" w:hAnsi="Bookman Old Style" w:cs="Times New Roman"/>
          <w:sz w:val="28"/>
          <w:szCs w:val="28"/>
        </w:rPr>
        <w:t xml:space="preserve"> </w:t>
      </w:r>
      <w:r w:rsidRPr="00C15C61">
        <w:rPr>
          <w:rFonts w:ascii="Bookman Old Style" w:hAnsi="Bookman Old Style" w:cs="Times New Roman"/>
          <w:b/>
          <w:bCs/>
          <w:sz w:val="28"/>
          <w:szCs w:val="28"/>
        </w:rPr>
        <w:t>Enti del Terzo Settore</w:t>
      </w:r>
      <w:r w:rsidRPr="00C15C61">
        <w:rPr>
          <w:rFonts w:ascii="Bookman Old Style" w:hAnsi="Bookman Old Style" w:cs="Times New Roman"/>
          <w:sz w:val="28"/>
          <w:szCs w:val="28"/>
        </w:rPr>
        <w:t xml:space="preserve"> per facilitare e sviluppare le iniziative in ossequio ai rispettivi statuti associativi; </w:t>
      </w:r>
      <w:r w:rsidR="009421E5" w:rsidRPr="00C15C61">
        <w:rPr>
          <w:rFonts w:ascii="Bookman Old Style" w:hAnsi="Bookman Old Style" w:cs="Times New Roman"/>
          <w:sz w:val="28"/>
          <w:szCs w:val="28"/>
        </w:rPr>
        <w:t>de</w:t>
      </w:r>
      <w:r w:rsidRPr="00C15C61">
        <w:rPr>
          <w:rFonts w:ascii="Bookman Old Style" w:hAnsi="Bookman Old Style" w:cs="Times New Roman"/>
          <w:sz w:val="28"/>
          <w:szCs w:val="28"/>
        </w:rPr>
        <w:t xml:space="preserve">lle </w:t>
      </w:r>
      <w:r w:rsidRPr="00C15C61">
        <w:rPr>
          <w:rFonts w:ascii="Bookman Old Style" w:hAnsi="Bookman Old Style" w:cs="Times New Roman"/>
          <w:b/>
          <w:bCs/>
          <w:sz w:val="28"/>
          <w:szCs w:val="28"/>
        </w:rPr>
        <w:t>Pubbliche Amministrazioni</w:t>
      </w:r>
      <w:r w:rsidRPr="00C15C61">
        <w:rPr>
          <w:rFonts w:ascii="Bookman Old Style" w:hAnsi="Bookman Old Style" w:cs="Times New Roman"/>
          <w:sz w:val="28"/>
          <w:szCs w:val="28"/>
        </w:rPr>
        <w:t xml:space="preserve"> non solo in termini di formazione delle piante </w:t>
      </w:r>
      <w:r w:rsidRPr="00C15C61">
        <w:rPr>
          <w:rFonts w:ascii="Bookman Old Style" w:hAnsi="Bookman Old Style" w:cs="Times New Roman"/>
          <w:sz w:val="28"/>
          <w:szCs w:val="28"/>
        </w:rPr>
        <w:lastRenderedPageBreak/>
        <w:t>organiche ma soprattutto in riferimento alla promozione della cultura digitale all’</w:t>
      </w:r>
      <w:r w:rsidR="00AF1C90" w:rsidRPr="00C15C61">
        <w:rPr>
          <w:rFonts w:ascii="Bookman Old Style" w:hAnsi="Bookman Old Style" w:cs="Times New Roman"/>
          <w:sz w:val="28"/>
          <w:szCs w:val="28"/>
        </w:rPr>
        <w:t>att</w:t>
      </w:r>
      <w:r w:rsidRPr="00C15C61">
        <w:rPr>
          <w:rFonts w:ascii="Bookman Old Style" w:hAnsi="Bookman Old Style" w:cs="Times New Roman"/>
          <w:sz w:val="28"/>
          <w:szCs w:val="28"/>
        </w:rPr>
        <w:t>u</w:t>
      </w:r>
      <w:r w:rsidR="00AF1C90" w:rsidRPr="00C15C61">
        <w:rPr>
          <w:rFonts w:ascii="Bookman Old Style" w:hAnsi="Bookman Old Style" w:cs="Times New Roman"/>
          <w:sz w:val="28"/>
          <w:szCs w:val="28"/>
        </w:rPr>
        <w:t>a</w:t>
      </w:r>
      <w:r w:rsidRPr="00C15C61">
        <w:rPr>
          <w:rFonts w:ascii="Bookman Old Style" w:hAnsi="Bookman Old Style" w:cs="Times New Roman"/>
          <w:sz w:val="28"/>
          <w:szCs w:val="28"/>
        </w:rPr>
        <w:t>zione di politiche pubbliche digitali.</w:t>
      </w:r>
    </w:p>
    <w:p w:rsidR="00177EBB" w:rsidRPr="00C15C61" w:rsidRDefault="00177EBB" w:rsidP="00C74A28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5C61">
        <w:rPr>
          <w:rFonts w:ascii="Bookman Old Style" w:hAnsi="Bookman Old Style" w:cs="Times New Roman"/>
          <w:sz w:val="28"/>
          <w:szCs w:val="28"/>
        </w:rPr>
        <w:t xml:space="preserve">Una politica pubblica digitale efficiente non è quella rivolta ai consumatori </w:t>
      </w:r>
      <w:r w:rsidR="00AF1C90" w:rsidRPr="00C15C61">
        <w:rPr>
          <w:rFonts w:ascii="Bookman Old Style" w:hAnsi="Bookman Old Style" w:cs="Times New Roman"/>
          <w:sz w:val="28"/>
          <w:szCs w:val="28"/>
        </w:rPr>
        <w:t>nell’incentivo dell’acquisto di dispositiv</w:t>
      </w:r>
      <w:r w:rsidR="009421E5" w:rsidRPr="00C15C61">
        <w:rPr>
          <w:rFonts w:ascii="Bookman Old Style" w:hAnsi="Bookman Old Style" w:cs="Times New Roman"/>
          <w:sz w:val="28"/>
          <w:szCs w:val="28"/>
        </w:rPr>
        <w:t xml:space="preserve">i </w:t>
      </w:r>
      <w:r w:rsidR="00AF1C90" w:rsidRPr="00C15C61">
        <w:rPr>
          <w:rFonts w:ascii="Bookman Old Style" w:hAnsi="Bookman Old Style" w:cs="Times New Roman"/>
          <w:sz w:val="28"/>
          <w:szCs w:val="28"/>
        </w:rPr>
        <w:t>di ogni genere (che non si sanno usare) ma significa “a monte” programmare delle iniziative nelle quali i cittadini e le imprese si identificano partecipandovi per trarne vantaggio.</w:t>
      </w:r>
    </w:p>
    <w:p w:rsidR="0063504A" w:rsidRPr="00C15C61" w:rsidRDefault="0063504A" w:rsidP="00C74A28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3857E6" w:rsidRPr="00C74A28" w:rsidRDefault="003857E6" w:rsidP="00C74A28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3857E6" w:rsidRPr="00C74A28" w:rsidRDefault="003857E6" w:rsidP="00C74A28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3857E6" w:rsidRPr="00C74A28" w:rsidRDefault="003857E6" w:rsidP="00C74A28">
      <w:pPr>
        <w:jc w:val="both"/>
        <w:rPr>
          <w:rFonts w:ascii="Bookman Old Style" w:hAnsi="Bookman Old Style" w:cs="Times New Roman"/>
          <w:sz w:val="28"/>
          <w:szCs w:val="28"/>
        </w:rPr>
      </w:pPr>
    </w:p>
    <w:sectPr w:rsidR="003857E6" w:rsidRPr="00C74A28" w:rsidSect="007567D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55107"/>
    <w:multiLevelType w:val="hybridMultilevel"/>
    <w:tmpl w:val="DBFE453A"/>
    <w:lvl w:ilvl="0" w:tplc="E4BC977C">
      <w:start w:val="1"/>
      <w:numFmt w:val="bullet"/>
      <w:lvlText w:val="-"/>
      <w:lvlJc w:val="left"/>
      <w:pPr>
        <w:ind w:left="1095" w:hanging="360"/>
      </w:pPr>
      <w:rPr>
        <w:rFonts w:ascii="Century Schoolbook" w:eastAsiaTheme="minorHAnsi" w:hAnsi="Century School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54840C91"/>
    <w:multiLevelType w:val="hybridMultilevel"/>
    <w:tmpl w:val="AB30E594"/>
    <w:lvl w:ilvl="0" w:tplc="E5FC71FE">
      <w:start w:val="1"/>
      <w:numFmt w:val="decimal"/>
      <w:lvlText w:val="%1."/>
      <w:lvlJc w:val="left"/>
      <w:rPr>
        <w:rFonts w:ascii="Century Schoolbook" w:eastAsiaTheme="minorHAnsi" w:hAnsi="Century Schoolbook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91F4CCA"/>
    <w:multiLevelType w:val="hybridMultilevel"/>
    <w:tmpl w:val="C83E769C"/>
    <w:lvl w:ilvl="0" w:tplc="02C812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555D3"/>
    <w:multiLevelType w:val="hybridMultilevel"/>
    <w:tmpl w:val="63D2E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C6"/>
    <w:rsid w:val="00051EAB"/>
    <w:rsid w:val="000A1C48"/>
    <w:rsid w:val="0011659C"/>
    <w:rsid w:val="00177EBB"/>
    <w:rsid w:val="00335792"/>
    <w:rsid w:val="00353766"/>
    <w:rsid w:val="003857E6"/>
    <w:rsid w:val="005F5779"/>
    <w:rsid w:val="00600C9A"/>
    <w:rsid w:val="0063504A"/>
    <w:rsid w:val="00654513"/>
    <w:rsid w:val="006B2745"/>
    <w:rsid w:val="006E5B4D"/>
    <w:rsid w:val="006E699E"/>
    <w:rsid w:val="00727EA3"/>
    <w:rsid w:val="00750015"/>
    <w:rsid w:val="007567D9"/>
    <w:rsid w:val="007C587C"/>
    <w:rsid w:val="009421E5"/>
    <w:rsid w:val="0099155F"/>
    <w:rsid w:val="00A13DB2"/>
    <w:rsid w:val="00A40FC0"/>
    <w:rsid w:val="00AF1C90"/>
    <w:rsid w:val="00B7715F"/>
    <w:rsid w:val="00C02837"/>
    <w:rsid w:val="00C15C61"/>
    <w:rsid w:val="00C74A28"/>
    <w:rsid w:val="00DF5383"/>
    <w:rsid w:val="00E771DD"/>
    <w:rsid w:val="00EE11F5"/>
    <w:rsid w:val="00EE53C6"/>
    <w:rsid w:val="00F852B9"/>
    <w:rsid w:val="00FA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0AFDB-6F3E-4700-A120-3722CA05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Asus</cp:lastModifiedBy>
  <cp:revision>2</cp:revision>
  <dcterms:created xsi:type="dcterms:W3CDTF">2021-04-22T08:31:00Z</dcterms:created>
  <dcterms:modified xsi:type="dcterms:W3CDTF">2021-04-22T08:31:00Z</dcterms:modified>
</cp:coreProperties>
</file>