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daeef3"/>
  <w:body>
    <w:p>
      <w:pPr>
        <w:pStyle w:val="style0"/>
        <w:ind w:left="2127"/>
        <w:rPr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#daeef3" stroked="f" style="position:absolute;margin-left:-183.1pt;margin-top:5.65pt;width:171.1pt;height:849.45pt;z-index:2;mso-position-horizontal-relative:text;mso-position-vertical-relative:text;mso-width-relative:margin;mso-height-relative:margin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ind w:left="15"/>
                    <w:rPr/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sz w:val="6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/>
                  </w:pPr>
                </w:p>
                <w:p>
                  <w:pPr>
                    <w:pStyle w:val="style0"/>
                    <w:ind w:left="15"/>
                    <w:rPr/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31"/>
                    <w:tabs>
                      <w:tab w:val="clear" w:pos="8306"/>
                    </w:tabs>
                    <w:ind w:left="15"/>
                    <w:jc w:val="center"/>
                    <w:rPr>
                      <w:rFonts w:ascii="Calibri" w:cs="Arial" w:hAnsi="Calibri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br/>
                  </w:r>
                </w:p>
                <w:p>
                  <w:pPr>
                    <w:pStyle w:val="style0"/>
                    <w:ind w:left="15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pStyle w:val="style0"/>
        <w:ind w:left="2127"/>
        <w:rPr/>
      </w:pPr>
    </w:p>
    <w:p>
      <w:pPr>
        <w:pStyle w:val="style0"/>
        <w:ind w:left="2127"/>
        <w:rPr/>
      </w:pPr>
    </w:p>
    <w:p>
      <w:pPr>
        <w:pStyle w:val="style0"/>
        <w:spacing w:lineRule="auto" w:line="360"/>
        <w:ind w:left="2127"/>
        <w:jc w:val="center"/>
        <w:rPr>
          <w:sz w:val="24"/>
        </w:rPr>
      </w:pPr>
      <w:r>
        <w:rPr>
          <w:sz w:val="24"/>
        </w:rPr>
        <w:t>NORWOOD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inline distT="0" distR="0" distL="0" distB="0">
            <wp:extent cx="1415184" cy="1790700"/>
            <wp:effectExtent l="0" t="0" r="0" b="0"/>
            <wp:docPr id="1029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415184" cy="1790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</w:p>
    <w:p>
      <w:pPr>
        <w:pStyle w:val="style0"/>
        <w:ind w:left="2405"/>
        <w:jc w:val="center"/>
        <w:rPr>
          <w:rFonts w:ascii="Calibri" w:cs="Calibri" w:hAnsi="Calibri"/>
          <w:sz w:val="24"/>
          <w:szCs w:val="24"/>
          <w:lang w:val="en-US"/>
        </w:rPr>
      </w:pPr>
      <w:r>
        <w:rPr/>
        <w:fldChar w:fldCharType="begin"/>
      </w:r>
      <w:r>
        <w:instrText xml:space="preserve"> HYPERLINK "mailto:secretary@ncpf.co.za" </w:instrText>
      </w:r>
      <w:r>
        <w:rPr/>
        <w:fldChar w:fldCharType="separate"/>
      </w:r>
      <w:r>
        <w:rPr>
          <w:rStyle w:val="style85"/>
          <w:rFonts w:ascii="Calibri" w:cs="Calibri" w:hAnsi="Calibri"/>
          <w:sz w:val="24"/>
          <w:szCs w:val="24"/>
          <w:lang w:val="en-US"/>
        </w:rPr>
        <w:t>secretary@ncpf.co.za</w:t>
      </w:r>
      <w:r>
        <w:rPr/>
        <w:fldChar w:fldCharType="end"/>
      </w:r>
      <w:r>
        <w:rPr>
          <w:rFonts w:ascii="Calibri" w:cs="Calibri" w:hAnsi="Calibri"/>
          <w:sz w:val="24"/>
          <w:szCs w:val="24"/>
          <w:lang w:val="en-US"/>
        </w:rPr>
        <w:t xml:space="preserve">; </w:t>
      </w:r>
      <w:r>
        <w:rPr/>
        <w:fldChar w:fldCharType="begin"/>
      </w:r>
      <w:r>
        <w:instrText xml:space="preserve"> HYPERLINK "http://www.ncpf.co.za" </w:instrText>
      </w:r>
      <w:r>
        <w:rPr/>
        <w:fldChar w:fldCharType="separate"/>
      </w:r>
      <w:r>
        <w:rPr>
          <w:rStyle w:val="style85"/>
          <w:rFonts w:ascii="Calibri" w:cs="Calibri" w:hAnsi="Calibri"/>
          <w:sz w:val="24"/>
          <w:szCs w:val="24"/>
          <w:lang w:val="en-US"/>
        </w:rPr>
        <w:t>www.ncpf.co.za</w:t>
      </w:r>
      <w:r>
        <w:rPr/>
        <w:fldChar w:fldCharType="end"/>
      </w:r>
      <w:r>
        <w:rPr>
          <w:rFonts w:ascii="Calibri" w:cs="Calibri" w:hAnsi="Calibri"/>
          <w:sz w:val="24"/>
          <w:szCs w:val="24"/>
          <w:lang w:val="en-US"/>
        </w:rPr>
        <w:t>; @</w:t>
      </w:r>
      <w:r>
        <w:rPr>
          <w:rFonts w:ascii="Calibri" w:cs="Calibri" w:hAnsi="Calibri"/>
          <w:sz w:val="24"/>
          <w:szCs w:val="24"/>
          <w:lang w:val="en-US"/>
        </w:rPr>
        <w:t>NorwoodCPF</w:t>
      </w:r>
      <w:r>
        <w:rPr>
          <w:rFonts w:ascii="Calibri" w:cs="Calibri" w:hAnsi="Calibri"/>
          <w:sz w:val="24"/>
          <w:szCs w:val="24"/>
          <w:lang w:val="en-US"/>
        </w:rPr>
        <w:t xml:space="preserve">; FB – Norwood Community Policy Forum 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  <w:lang w:val="en-US"/>
        </w:rPr>
      </w:pPr>
      <w:r>
        <w:rPr>
          <w:rFonts w:ascii="Calibri" w:cs="Calibri" w:hAnsi="Calibri"/>
          <w:b/>
          <w:sz w:val="28"/>
          <w:u w:val="single"/>
          <w:lang w:val="en-US"/>
        </w:rPr>
        <w:t>NCPF MONTHLY COMMUNITY MEETINGS</w:t>
      </w:r>
      <w:r>
        <w:rPr>
          <w:rFonts w:ascii="Calibri" w:cs="Calibri" w:hAnsi="Calibri"/>
          <w:b/>
          <w:sz w:val="28"/>
          <w:u w:val="single"/>
          <w:lang w:val="en-US"/>
        </w:rPr>
        <w:t xml:space="preserve"> 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b/>
          <w:sz w:val="28"/>
          <w:lang w:val="en-GB"/>
        </w:rPr>
        <w:t>Norwood police station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  <w:r>
        <w:rPr>
          <w:rFonts w:ascii="Calibri" w:cs="Calibri" w:hAnsi="Calibri"/>
          <w:b/>
          <w:sz w:val="28"/>
          <w:lang w:val="en-GB"/>
        </w:rPr>
        <w:t>2 August</w:t>
      </w:r>
      <w:r>
        <w:rPr>
          <w:rFonts w:ascii="Calibri" w:cs="Calibri" w:hAnsi="Calibri"/>
          <w:b/>
          <w:sz w:val="28"/>
        </w:rPr>
        <w:t xml:space="preserve"> </w:t>
      </w:r>
      <w:r>
        <w:rPr>
          <w:rFonts w:ascii="Calibri" w:cs="Calibri" w:hAnsi="Calibri"/>
          <w:b/>
          <w:sz w:val="28"/>
        </w:rPr>
        <w:t>@ 18H00</w:t>
      </w:r>
    </w:p>
    <w:p>
      <w:pPr>
        <w:pStyle w:val="style0"/>
        <w:spacing w:lineRule="auto" w:line="360"/>
        <w:ind w:left="2410"/>
        <w:jc w:val="center"/>
        <w:rPr>
          <w:rFonts w:ascii="Calibri" w:cs="Calibri" w:hAnsi="Calibri"/>
          <w:b/>
          <w:sz w:val="28"/>
        </w:rPr>
      </w:pPr>
    </w:p>
    <w:p>
      <w:pPr>
        <w:pStyle w:val="style0"/>
        <w:tabs>
          <w:tab w:val="left" w:leader="none" w:pos="7110"/>
        </w:tabs>
        <w:spacing w:lineRule="auto" w:line="360"/>
        <w:ind w:left="2410"/>
        <w:jc w:val="center"/>
        <w:rPr>
          <w:rFonts w:ascii="Calibri" w:cs="Calibri" w:hAnsi="Calibri"/>
          <w:b/>
          <w:sz w:val="28"/>
          <w:u w:val="single"/>
        </w:rPr>
      </w:pPr>
      <w:r>
        <w:rPr>
          <w:rFonts w:ascii="Calibri" w:cs="Calibri" w:hAnsi="Calibri"/>
          <w:b/>
          <w:sz w:val="28"/>
          <w:u w:val="single"/>
        </w:rPr>
        <w:t>MINUTES</w:t>
      </w:r>
    </w:p>
    <w:bookmarkStart w:id="0" w:name="_GoBack"/>
    <w:bookmarkEnd w:id="0"/>
    <w:p>
      <w:pPr>
        <w:pStyle w:val="style0"/>
        <w:rPr>
          <w:rFonts w:ascii="Calibri" w:cs="Calibri" w:hAnsi="Calibri"/>
          <w:b/>
          <w:bCs/>
          <w:sz w:val="32"/>
          <w:szCs w:val="32"/>
          <w:u w:val="single"/>
        </w:rPr>
      </w:pPr>
      <w:r>
        <w:rPr>
          <w:rFonts w:ascii="Calibri" w:cs="Calibri" w:hAnsi="Calibri"/>
          <w:b/>
          <w:bCs/>
          <w:sz w:val="32"/>
          <w:szCs w:val="32"/>
          <w:u w:val="single"/>
        </w:rPr>
        <w:t>CPF</w:t>
      </w:r>
      <w:r>
        <w:rPr>
          <w:rFonts w:ascii="Calibri" w:cs="Calibri" w:hAnsi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cs="Calibri" w:hAnsi="Calibri"/>
          <w:b/>
          <w:bCs/>
          <w:sz w:val="32"/>
          <w:szCs w:val="32"/>
          <w:u w:val="single"/>
        </w:rPr>
        <w:t>Welcome</w:t>
      </w:r>
    </w:p>
    <w:p>
      <w:pPr>
        <w:pStyle w:val="style0"/>
        <w:rPr>
          <w:rFonts w:ascii="Calibri" w:cs="Calibri" w:hAnsi="Calibri"/>
          <w:sz w:val="28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Yani (CPF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Chairperson) </w:t>
      </w:r>
      <w:r>
        <w:rPr>
          <w:rFonts w:ascii="Calibri" w:cs="Calibri" w:hAnsi="Calibri"/>
          <w:b w:val="false"/>
          <w:bCs w:val="false"/>
          <w:sz w:val="28"/>
          <w:lang w:val="en-GB"/>
        </w:rPr>
        <w:t>briefly welcomed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the community.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2. Address by Ward 74 Councillor Mr Dave Fisher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welcomed everyone and gave a detailed description of the areas covered under his ward. He spoke about the importance of finding 4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people who can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champion the 4 sectors,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these people prior would would to support SAPS sector managers, that this would help feed intelligence to the cluster commander and provide a lot more support to the SAPS on issues of community safety.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Fisher further explained that other areas are using WhatsApp groups as a form of rapid communication and that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SAPS officials are also part of these groups.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added that "if we work together and communicate the strategies maybe successful"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Mr Fish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ers responded to a question about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involvement. He explained how people can be a part of sector managers.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3. Address by Ms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Daisy Maimela </w:t>
      </w:r>
      <w:r>
        <w:rPr>
          <w:rFonts w:ascii="Calibri" w:cs="Calibri" w:hAnsi="Calibri"/>
          <w:b w:val="false"/>
          <w:bCs w:val="false"/>
          <w:sz w:val="28"/>
          <w:lang w:val="en-GB"/>
        </w:rPr>
        <w:t>- Department of social development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Ms Daisy exclaimed that her office is located in orange grove at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old FNB building.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shared a printed copy of her presentation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which explained what the office does. The presentation outlined the following services offered:-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1. Social work services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2. Expand social packages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3. Delivery of human and social services to the community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4. Social burial services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5. Migration and children services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6. Early childhood development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7. Youth unit and other services.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Anele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-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social worker from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department added to the presentation that they offer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therapeutic intervention to individuals and families.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gave a </w:t>
      </w:r>
      <w:r>
        <w:rPr>
          <w:rFonts w:ascii="Calibri" w:cs="Calibri" w:hAnsi="Calibri"/>
          <w:b w:val="false"/>
          <w:bCs w:val="false"/>
          <w:sz w:val="28"/>
          <w:lang w:val="en-GB"/>
        </w:rPr>
        <w:t>detailed description on social expanded packages.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Questions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Peter asked about the state of the social development building on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Louis Botha side, he asked about the filth and </w:t>
      </w:r>
      <w:r>
        <w:rPr>
          <w:rFonts w:ascii="Calibri" w:cs="Calibri" w:hAnsi="Calibri"/>
          <w:b w:val="false"/>
          <w:bCs w:val="false"/>
          <w:sz w:val="28"/>
          <w:lang w:val="en-GB"/>
        </w:rPr>
        <w:t>dirt</w:t>
      </w:r>
      <w:r>
        <w:rPr>
          <w:rFonts w:ascii="Calibri" w:cs="Calibri" w:hAnsi="Calibri"/>
          <w:b w:val="false"/>
          <w:bCs w:val="false"/>
          <w:sz w:val="28"/>
          <w:lang w:val="en-GB"/>
        </w:rPr>
        <w:t>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Anele says he will look into the matter and enquire.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Dimmy asked about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vagrants that are in the area.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Anele explained that he went to a few parks to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assess this matter, he spoke to a few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vagrants and the department is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in the process of teaching their families. He further explained that this process involves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relating the people to a suitable place.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explained that there is a unit that deals with displaced people within the department.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r Yani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encouraged the department to keep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in touch with the ward councillor for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continuous communication.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4. Address by Station commander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Yani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explained that the station commander is on </w:t>
      </w:r>
      <w:r>
        <w:rPr>
          <w:rFonts w:ascii="Calibri" w:cs="Calibri" w:hAnsi="Calibri"/>
          <w:b w:val="false"/>
          <w:bCs w:val="false"/>
          <w:sz w:val="28"/>
          <w:lang w:val="en-GB"/>
        </w:rPr>
        <w:t>bereavement leave and was not able to attend the meeting.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5. Feedback on provincial commissioners visit.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r Yani gave feedback on a </w:t>
      </w:r>
      <w:r>
        <w:rPr>
          <w:rFonts w:ascii="Calibri" w:cs="Calibri" w:hAnsi="Calibri"/>
          <w:b w:val="false"/>
          <w:bCs w:val="false"/>
          <w:sz w:val="28"/>
          <w:lang w:val="en-GB"/>
        </w:rPr>
        <w:t>meeting held between CPF, Norwood SAP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 and the office of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province.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added that a few other meetings where held prior to this meeting such as a meeting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with SAPS and the liquor board, which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focused on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discovery </w:t>
      </w:r>
      <w:r>
        <w:rPr>
          <w:rFonts w:ascii="Calibri" w:cs="Calibri" w:hAnsi="Calibri"/>
          <w:b w:val="false"/>
          <w:bCs w:val="false"/>
          <w:sz w:val="28"/>
          <w:lang w:val="en-GB"/>
        </w:rPr>
        <w:t>of establishments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that are trading illegally without licences.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He gave a few examples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poor policing and corruption that led to the meeting with the commissioner.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In this meeting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</w:t>
      </w:r>
      <w:r>
        <w:rPr>
          <w:rFonts w:ascii="Calibri" w:cs="Calibri" w:hAnsi="Calibri"/>
          <w:b w:val="false"/>
          <w:bCs w:val="false"/>
          <w:sz w:val="28"/>
          <w:lang w:val="en-GB"/>
        </w:rPr>
        <w:t>rovincial commissioner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has requested a month to do investigations and clean up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Norwood police station.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Mr Yani explained that this is the role of CPFs countrywide.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Questions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1. What about the Station Commander? A gentleman asked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Yani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explained that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Station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Commander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is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new and has capacity and that he believes that she needs a </w:t>
      </w:r>
      <w:r>
        <w:rPr>
          <w:rFonts w:ascii="Calibri" w:cs="Calibri" w:hAnsi="Calibri"/>
          <w:b w:val="false"/>
          <w:bCs w:val="false"/>
          <w:sz w:val="28"/>
          <w:lang w:val="en-GB"/>
        </w:rPr>
        <w:t>new team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to support her vision</w:t>
      </w:r>
      <w:r>
        <w:rPr>
          <w:rFonts w:ascii="Calibri" w:cs="Calibri" w:hAnsi="Calibri"/>
          <w:b w:val="false"/>
          <w:bCs w:val="false"/>
          <w:sz w:val="28"/>
          <w:lang w:val="en-GB"/>
        </w:rPr>
        <w:t>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2. </w:t>
      </w:r>
      <w:r>
        <w:rPr>
          <w:rFonts w:ascii="Calibri" w:cs="Calibri" w:hAnsi="Calibri"/>
          <w:b w:val="false"/>
          <w:bCs w:val="false"/>
          <w:sz w:val="28"/>
          <w:lang w:val="en-GB"/>
        </w:rPr>
        <w:t>Is it unique to Norwood or are these national problems?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Yani responded by saying this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poor policing in No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rwood is what 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can confirm and that he cannot speak for other police stations however similar issues have been seen through the media at other stations across the country.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Mr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Kruger added that it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also largely depends on the community involvement in that area.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Col Hlakutsa added that Col Mathote is the now Acting Station Commander in the absence of Col Jojisa.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Col Mathote added that he felt the SAPS had been ignored in the meeting.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He provided his contact details : 079 694 6404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6. Campaigns by NCPF - Ms Lesego (</w:t>
      </w:r>
      <w:r>
        <w:rPr>
          <w:rFonts w:ascii="Calibri" w:cs="Calibri" w:hAnsi="Calibri"/>
          <w:b w:val="false"/>
          <w:bCs w:val="false"/>
          <w:sz w:val="28"/>
          <w:lang w:val="en-GB"/>
        </w:rPr>
        <w:t>Secretary)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Lesego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mentioned that even though there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may be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cases of bad policing, not all officials are corrupt as we have seen and heard of officials who are diligent and passionate in their line of duty.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As a </w:t>
      </w:r>
      <w:r>
        <w:rPr>
          <w:rFonts w:ascii="Calibri" w:cs="Calibri" w:hAnsi="Calibri"/>
          <w:b w:val="false"/>
          <w:bCs w:val="false"/>
          <w:sz w:val="28"/>
          <w:lang w:val="en-GB"/>
        </w:rPr>
        <w:t>result the CPF will be hosting a clean up of the station on the 9th of August in honour of women's Day also in honour of the female Station Commander.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She made a plea to the community to assist in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making this day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possible with contributions towards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the event.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Below is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list of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donations </w:t>
      </w:r>
      <w:r>
        <w:rPr>
          <w:rFonts w:ascii="Calibri" w:cs="Calibri" w:hAnsi="Calibri"/>
          <w:b w:val="false"/>
          <w:bCs w:val="false"/>
          <w:sz w:val="28"/>
          <w:lang w:val="en-GB"/>
        </w:rPr>
        <w:t>needs:-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Financial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contribution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or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any of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following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Paint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4 x 20 </w:t>
      </w:r>
      <w:r>
        <w:rPr>
          <w:rFonts w:ascii="Calibri" w:cs="Calibri" w:hAnsi="Calibri"/>
          <w:b w:val="false"/>
          <w:bCs w:val="false"/>
          <w:sz w:val="28"/>
          <w:lang w:val="en-GB"/>
        </w:rPr>
        <w:t>litres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Paint Brushes (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10 Rollers and buckets and 10 </w:t>
      </w:r>
      <w:r>
        <w:rPr>
          <w:rFonts w:ascii="Calibri" w:cs="Calibri" w:hAnsi="Calibri"/>
          <w:b w:val="false"/>
          <w:bCs w:val="false"/>
          <w:sz w:val="28"/>
          <w:lang w:val="en-GB"/>
        </w:rPr>
        <w:t>hand brushes)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20 Sandpape</w:t>
      </w:r>
      <w:r>
        <w:rPr>
          <w:rFonts w:ascii="Calibri" w:cs="Calibri" w:hAnsi="Calibri"/>
          <w:b w:val="false"/>
          <w:bCs w:val="false"/>
          <w:sz w:val="28"/>
          <w:lang w:val="en-GB"/>
        </w:rPr>
        <w:t>rs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Red oxide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paint 10 litres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Turpentine 10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 litres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Cleaning Deter</w:t>
      </w:r>
      <w:r>
        <w:rPr>
          <w:rFonts w:ascii="Calibri" w:cs="Calibri" w:hAnsi="Calibri"/>
          <w:b w:val="false"/>
          <w:bCs w:val="false"/>
          <w:sz w:val="28"/>
          <w:lang w:val="en-GB"/>
        </w:rPr>
        <w:t>gents (window cleaners, soap, etc)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Lunch 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Breakfast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Newspapers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Scaffolding hire costs or step ladders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Gifts for the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women.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As well as anything that might assist.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The secretary thanked the community in advanced and stressed the importance of assisting with as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little or as </w:t>
      </w: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much as possible </w:t>
      </w:r>
      <w:r>
        <w:rPr>
          <w:rFonts w:ascii="Calibri" w:cs="Calibri" w:hAnsi="Calibri"/>
          <w:b w:val="false"/>
          <w:bCs w:val="false"/>
          <w:sz w:val="28"/>
          <w:lang w:val="en-GB"/>
        </w:rPr>
        <w:t>as this event is happ</w:t>
      </w:r>
      <w:r>
        <w:rPr>
          <w:rFonts w:ascii="Calibri" w:cs="Calibri" w:hAnsi="Calibri"/>
          <w:b w:val="false"/>
          <w:bCs w:val="false"/>
          <w:sz w:val="28"/>
          <w:lang w:val="en-GB"/>
        </w:rPr>
        <w:t>en</w:t>
      </w:r>
      <w:r>
        <w:rPr>
          <w:rFonts w:ascii="Calibri" w:cs="Calibri" w:hAnsi="Calibri"/>
          <w:b w:val="false"/>
          <w:bCs w:val="false"/>
          <w:sz w:val="28"/>
          <w:lang w:val="en-GB"/>
        </w:rPr>
        <w:t>ing on the 9th of August.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7. Reports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 xml:space="preserve">No reports were done 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8. Vote of Thanks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</w:t>
      </w:r>
      <w:r>
        <w:rPr>
          <w:rFonts w:ascii="Calibri" w:cs="Calibri" w:hAnsi="Calibri"/>
          <w:b w:val="false"/>
          <w:bCs w:val="false"/>
          <w:sz w:val="28"/>
          <w:lang w:val="en-GB"/>
        </w:rPr>
        <w:t>s Langeni (PRO) thanked the community for attending and urged to see many hands on the 9th of August.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  <w:r>
        <w:rPr>
          <w:rFonts w:ascii="Calibri" w:cs="Calibri" w:hAnsi="Calibri"/>
          <w:b w:val="false"/>
          <w:bCs w:val="false"/>
          <w:sz w:val="28"/>
          <w:lang w:val="en-GB"/>
        </w:rPr>
        <w:t>Meeting was adjourned.</w:t>
      </w: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  <w:lang w:val="en-GB"/>
        </w:rPr>
      </w:pPr>
    </w:p>
    <w:p>
      <w:pPr>
        <w:pStyle w:val="style0"/>
        <w:rPr>
          <w:rFonts w:ascii="Calibri" w:cs="Calibri" w:hAnsi="Calibri"/>
          <w:b w:val="false"/>
          <w:bCs w:val="false"/>
          <w:sz w:val="28"/>
        </w:rPr>
      </w:pPr>
    </w:p>
    <w:sectPr>
      <w:pgSz w:w="11906" w:h="16838" w:orient="portrait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3F28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D4AF13A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156A3E6"/>
    <w:lvl w:ilvl="0" w:tplc="040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CB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2"/>
      <w:szCs w:val="22"/>
      <w:lang w:val="en-ZA" w:eastAsia="en-U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6a4065-45aa-41c1-9109-7aa6678f4e0e"/>
    <w:basedOn w:val="style65"/>
    <w:next w:val="style4097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type="character" w:customStyle="1" w:styleId="style4098">
    <w:name w:val="Heading 2 Char_63635c67-e188-49ef-ba70-08eeddd4f062"/>
    <w:basedOn w:val="style65"/>
    <w:next w:val="style4098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  <w:lang w:eastAsia="en-US"/>
    </w:rPr>
  </w:style>
  <w:style w:type="character" w:customStyle="1" w:styleId="style4099">
    <w:name w:val="Heading 3 Char_d23b3dad-7da9-44a7-be34-2ae74dbb12a7"/>
    <w:basedOn w:val="style65"/>
    <w:next w:val="style4099"/>
    <w:link w:val="style3"/>
    <w:uiPriority w:val="9"/>
    <w:rPr>
      <w:rFonts w:ascii="Cambria" w:cs="Times New Roman" w:eastAsia="Times New Roman" w:hAnsi="Cambria"/>
      <w:b/>
      <w:bCs/>
      <w:sz w:val="26"/>
      <w:szCs w:val="26"/>
      <w:lang w:eastAsia="en-US"/>
    </w:rPr>
  </w:style>
  <w:style w:type="character" w:customStyle="1" w:styleId="style4100">
    <w:name w:val="Heading 4 Char_3ed11a8b-9db6-49ad-89e8-b99d1b408f65"/>
    <w:basedOn w:val="style65"/>
    <w:next w:val="style4100"/>
    <w:link w:val="style4"/>
    <w:uiPriority w:val="9"/>
    <w:rPr>
      <w:rFonts w:ascii="Calibri" w:cs="Times New Roman" w:eastAsia="Times New Roman" w:hAnsi="Calibri"/>
      <w:b/>
      <w:bCs/>
      <w:sz w:val="28"/>
      <w:szCs w:val="28"/>
      <w:lang w:val="en-ZA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266">
    <w:name w:val="TOC Heading"/>
    <w:basedOn w:val="style1"/>
    <w:next w:val="style0"/>
    <w:qFormat/>
    <w:uiPriority w:val="39"/>
    <w:pPr>
      <w:keepLines/>
      <w:spacing w:before="480" w:after="0" w:lineRule="auto" w:line="276"/>
      <w:outlineLvl w:val="9"/>
    </w:pPr>
    <w:rPr>
      <w:color w:val="365f91"/>
      <w:kern w:val="0"/>
      <w:sz w:val="28"/>
      <w:szCs w:val="28"/>
      <w:lang w:val="en-US"/>
    </w:rPr>
  </w:style>
  <w:style w:type="paragraph" w:styleId="style153">
    <w:name w:val="Balloon Text"/>
    <w:basedOn w:val="style0"/>
    <w:next w:val="style153"/>
    <w:link w:val="style4101"/>
    <w:uiPriority w:val="99"/>
    <w:pPr/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  <w:lang w:val="en-ZA" w:eastAsia="en-US"/>
    </w:rPr>
  </w:style>
  <w:style w:type="paragraph" w:styleId="style31">
    <w:name w:val="header"/>
    <w:basedOn w:val="style0"/>
    <w:next w:val="style31"/>
    <w:link w:val="style4102"/>
    <w:pPr>
      <w:tabs>
        <w:tab w:val="center" w:leader="none" w:pos="4153"/>
        <w:tab w:val="right" w:leader="none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4102">
    <w:name w:val="Header Char_7d5b2027-16dd-4baf-8727-91b93b740b00"/>
    <w:basedOn w:val="style65"/>
    <w:next w:val="style4102"/>
    <w:link w:val="style31"/>
    <w:rPr>
      <w:rFonts w:ascii="Times New Roman" w:eastAsia="Times New Roman" w:hAnsi="Times New Roman"/>
      <w:sz w:val="24"/>
      <w:szCs w:val="24"/>
      <w:lang w:eastAsia="en-US"/>
    </w:r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B950C-D261-47EB-A327-2DBFDE71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Words>892</Words>
  <Characters>4383</Characters>
  <Application>WPS Office</Application>
  <DocSecurity>0</DocSecurity>
  <Paragraphs>122</Paragraphs>
  <ScaleCrop>false</ScaleCrop>
  <Company>HP</Company>
  <LinksUpToDate>false</LinksUpToDate>
  <CharactersWithSpaces>5210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2017-08-03T20:44:47Z</dcterms:created>
  <dc:creator>Duncan</dc:creator>
  <lastModifiedBy>HUAWEI VNS-L31</lastModifiedBy>
  <lastPrinted>2012-05-30T15:40:00Z</lastPrinted>
  <dcterms:modified xsi:type="dcterms:W3CDTF">2017-08-04T04:40:39Z</dcterms:modified>
  <revision>38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