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19" w:rsidRDefault="00DC2919" w:rsidP="00263CBB"/>
    <w:p w:rsidR="00DC2919" w:rsidRDefault="00DC2919" w:rsidP="00263CBB">
      <w:r w:rsidRPr="0060798A">
        <w:rPr>
          <w: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EW KCP&amp;L Letterhead_hdr" style="width:540pt;height:59.25pt;visibility:visible">
            <v:imagedata r:id="rId5" o:title=""/>
          </v:shape>
        </w:pict>
      </w:r>
    </w:p>
    <w:p w:rsidR="00DC2919" w:rsidRPr="00D95291" w:rsidRDefault="00DC2919" w:rsidP="001231C4">
      <w:pPr>
        <w:spacing w:line="220" w:lineRule="exact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Regulatory Analyst – Sr/Lead (110177)</w:t>
      </w:r>
    </w:p>
    <w:p w:rsidR="00DC2919" w:rsidRDefault="00DC2919" w:rsidP="005F27DE">
      <w:pPr>
        <w:rPr>
          <w:rStyle w:val="pslongeditbox"/>
          <w:rFonts w:ascii="Arial" w:hAnsi="Arial" w:cs="Arial"/>
          <w:sz w:val="21"/>
          <w:szCs w:val="21"/>
        </w:rPr>
      </w:pPr>
      <w:r w:rsidRPr="00411F60">
        <w:rPr>
          <w:rStyle w:val="pslongeditbox"/>
          <w:rFonts w:ascii="Arial" w:hAnsi="Arial" w:cs="Arial"/>
          <w:sz w:val="21"/>
          <w:szCs w:val="21"/>
        </w:rPr>
        <w:t xml:space="preserve">Salary Range:  </w:t>
      </w:r>
      <w:r>
        <w:rPr>
          <w:rStyle w:val="pslongeditbox"/>
          <w:rFonts w:ascii="Arial" w:hAnsi="Arial" w:cs="Arial"/>
          <w:sz w:val="21"/>
          <w:szCs w:val="21"/>
        </w:rPr>
        <w:tab/>
      </w:r>
      <w:r w:rsidRPr="005F27DE">
        <w:rPr>
          <w:rStyle w:val="pslongeditbox"/>
          <w:rFonts w:ascii="Arial" w:hAnsi="Arial" w:cs="Arial"/>
          <w:sz w:val="21"/>
          <w:szCs w:val="21"/>
        </w:rPr>
        <w:t>Sr. Regulatory Analyst – Low $60’s to Low $90’s</w:t>
      </w:r>
      <w:r w:rsidRPr="007043C2">
        <w:rPr>
          <w:rStyle w:val="pslongeditbox"/>
          <w:rFonts w:ascii="Arial" w:hAnsi="Arial" w:cs="Arial"/>
          <w:sz w:val="21"/>
          <w:szCs w:val="21"/>
        </w:rPr>
        <w:t xml:space="preserve"> (Depending on Qualifications)</w:t>
      </w:r>
    </w:p>
    <w:p w:rsidR="00DC2919" w:rsidRDefault="00DC2919" w:rsidP="005F27DE">
      <w:pPr>
        <w:rPr>
          <w:rStyle w:val="pslongeditbox"/>
          <w:rFonts w:ascii="Arial" w:hAnsi="Arial" w:cs="Arial"/>
          <w:sz w:val="21"/>
          <w:szCs w:val="21"/>
        </w:rPr>
      </w:pPr>
      <w:r>
        <w:rPr>
          <w:rStyle w:val="pslongeditbox"/>
          <w:rFonts w:ascii="Arial" w:hAnsi="Arial" w:cs="Arial"/>
          <w:sz w:val="21"/>
          <w:szCs w:val="21"/>
        </w:rPr>
        <w:tab/>
      </w:r>
      <w:r>
        <w:rPr>
          <w:rStyle w:val="pslongeditbox"/>
          <w:rFonts w:ascii="Arial" w:hAnsi="Arial" w:cs="Arial"/>
          <w:sz w:val="21"/>
          <w:szCs w:val="21"/>
        </w:rPr>
        <w:tab/>
      </w:r>
      <w:r>
        <w:rPr>
          <w:rStyle w:val="pslongeditbox"/>
          <w:rFonts w:ascii="Arial" w:hAnsi="Arial" w:cs="Arial"/>
          <w:sz w:val="21"/>
          <w:szCs w:val="21"/>
        </w:rPr>
        <w:tab/>
      </w:r>
      <w:r w:rsidRPr="005F27DE">
        <w:rPr>
          <w:rStyle w:val="pslongeditbox"/>
          <w:rFonts w:ascii="Arial" w:hAnsi="Arial" w:cs="Arial"/>
          <w:sz w:val="21"/>
          <w:szCs w:val="21"/>
        </w:rPr>
        <w:t xml:space="preserve">Lead Regulatory Analyst – High $70’s to Mid $110’s </w:t>
      </w:r>
      <w:r w:rsidRPr="007043C2">
        <w:rPr>
          <w:rStyle w:val="pslongeditbox"/>
          <w:rFonts w:ascii="Arial" w:hAnsi="Arial" w:cs="Arial"/>
          <w:sz w:val="21"/>
          <w:szCs w:val="21"/>
        </w:rPr>
        <w:t>(Depending on Qualifications)</w:t>
      </w:r>
    </w:p>
    <w:p w:rsidR="00DC2919" w:rsidRPr="007043C2" w:rsidRDefault="00DC2919" w:rsidP="005F27DE">
      <w:pPr>
        <w:rPr>
          <w:rStyle w:val="pslongeditbox"/>
          <w:rFonts w:ascii="Arial" w:hAnsi="Arial" w:cs="Arial"/>
          <w:sz w:val="21"/>
          <w:szCs w:val="21"/>
        </w:rPr>
      </w:pPr>
    </w:p>
    <w:p w:rsidR="00DC2919" w:rsidRPr="00411F60" w:rsidRDefault="00DC2919" w:rsidP="00263CBB">
      <w:pPr>
        <w:ind w:left="2160" w:hanging="2160"/>
        <w:rPr>
          <w:rStyle w:val="pslongeditbox"/>
          <w:rFonts w:ascii="Arial" w:hAnsi="Arial" w:cs="Arial"/>
          <w:sz w:val="21"/>
          <w:szCs w:val="21"/>
        </w:rPr>
      </w:pPr>
      <w:r w:rsidRPr="00411F60">
        <w:rPr>
          <w:rStyle w:val="pslongeditbox"/>
          <w:rFonts w:ascii="Arial" w:hAnsi="Arial" w:cs="Arial"/>
          <w:sz w:val="21"/>
          <w:szCs w:val="21"/>
        </w:rPr>
        <w:t>Benefits:</w:t>
      </w:r>
      <w:r w:rsidRPr="00411F60">
        <w:rPr>
          <w:rStyle w:val="pslongeditbox"/>
          <w:rFonts w:ascii="Arial" w:hAnsi="Arial" w:cs="Arial"/>
          <w:sz w:val="21"/>
          <w:szCs w:val="21"/>
        </w:rPr>
        <w:tab/>
      </w:r>
      <w:r w:rsidRPr="00411F60">
        <w:rPr>
          <w:rFonts w:ascii="Arial" w:hAnsi="Arial" w:cs="Arial"/>
          <w:sz w:val="21"/>
          <w:szCs w:val="21"/>
        </w:rPr>
        <w:t>We offer a competitive salary and full range of company-paid benefits under our "Flexible Benefits program, wherein you annually tailor your benefits package to your needs.  </w:t>
      </w:r>
    </w:p>
    <w:p w:rsidR="00DC2919" w:rsidRDefault="00DC2919" w:rsidP="00263CBB">
      <w:pPr>
        <w:pStyle w:val="NormalWeb"/>
        <w:spacing w:before="0" w:beforeAutospacing="0" w:after="0" w:afterAutospacing="0"/>
      </w:pPr>
    </w:p>
    <w:p w:rsidR="00DC2919" w:rsidRPr="00412A5F" w:rsidRDefault="00DC2919" w:rsidP="00412A5F">
      <w:pPr>
        <w:rPr>
          <w:rFonts w:ascii="Arial" w:hAnsi="Arial" w:cs="Arial"/>
          <w:sz w:val="21"/>
          <w:szCs w:val="21"/>
        </w:rPr>
      </w:pPr>
      <w:r w:rsidRPr="00412A5F">
        <w:rPr>
          <w:rFonts w:ascii="Arial" w:hAnsi="Arial" w:cs="Arial"/>
          <w:sz w:val="21"/>
          <w:szCs w:val="21"/>
        </w:rPr>
        <w:t>KCP&amp;L, a wholly owned subsidiary of Great Plains Energy Incorporated, is a leading regulated provider of energy-related products and services for homes, businesses, industries, and municipalities in the Kansas City metropolitan area and surrounding region.</w:t>
      </w:r>
    </w:p>
    <w:p w:rsidR="00DC2919" w:rsidRDefault="00DC2919" w:rsidP="00263CBB">
      <w:pPr>
        <w:tabs>
          <w:tab w:val="left" w:pos="4320"/>
          <w:tab w:val="left" w:pos="4950"/>
        </w:tabs>
        <w:rPr>
          <w:rFonts w:ascii="Arial" w:hAnsi="Arial" w:cs="Arial"/>
        </w:rPr>
      </w:pPr>
    </w:p>
    <w:p w:rsidR="00DC2919" w:rsidRPr="00412A5F" w:rsidRDefault="00DC2919" w:rsidP="0033753E">
      <w:pPr>
        <w:spacing w:line="220" w:lineRule="exact"/>
        <w:rPr>
          <w:rFonts w:cs="Calibri"/>
          <w:b/>
          <w:u w:val="single"/>
        </w:rPr>
      </w:pPr>
      <w:r w:rsidRPr="00412A5F">
        <w:rPr>
          <w:rFonts w:cs="Calibri"/>
          <w:b/>
          <w:u w:val="single"/>
        </w:rPr>
        <w:t>Education &amp; Experience:</w:t>
      </w:r>
    </w:p>
    <w:p w:rsidR="00DC2919" w:rsidRPr="00412A5F" w:rsidRDefault="00DC2919" w:rsidP="001231C4">
      <w:pPr>
        <w:pStyle w:val="NormalWeb"/>
        <w:spacing w:before="0" w:beforeAutospacing="0" w:after="0" w:afterAutospacing="0"/>
      </w:pPr>
      <w:r w:rsidRPr="00412A5F">
        <w:rPr>
          <w:rFonts w:cs="Arial"/>
          <w:u w:val="single"/>
        </w:rPr>
        <w:t>Regulatory Analyst - Senior</w:t>
      </w:r>
      <w:r w:rsidRPr="00412A5F">
        <w:rPr>
          <w:rFonts w:cs="Arial"/>
        </w:rPr>
        <w:t xml:space="preserve"> </w:t>
      </w:r>
      <w:r w:rsidRPr="00652EB3">
        <w:rPr>
          <w:rFonts w:cs="Arial"/>
        </w:rPr>
        <w:br/>
      </w:r>
      <w:r w:rsidRPr="00412A5F">
        <w:rPr>
          <w:rFonts w:cs="Arial"/>
        </w:rPr>
        <w:t xml:space="preserve">*  Requires a degree at least as advanced as a Bachelor's degree in a business-related field, engineering, economics, quantitative analysis, or science. Advanced degree preferred.  Professional certification (i.e. CPA, PE, etc.) is preferred.  </w:t>
      </w:r>
      <w:r w:rsidRPr="00652EB3">
        <w:rPr>
          <w:rFonts w:cs="Arial"/>
        </w:rPr>
        <w:br/>
      </w:r>
      <w:r w:rsidRPr="00412A5F">
        <w:rPr>
          <w:rFonts w:cs="Arial"/>
        </w:rPr>
        <w:t xml:space="preserve">*  A minimum of 4 years of experience in the regulated utility industry is preferred. </w:t>
      </w:r>
      <w:r w:rsidRPr="00652EB3">
        <w:rPr>
          <w:rFonts w:cs="Arial"/>
        </w:rPr>
        <w:br/>
      </w:r>
      <w:r w:rsidRPr="00412A5F">
        <w:rPr>
          <w:rFonts w:cs="Arial"/>
        </w:rPr>
        <w:t xml:space="preserve">*  Knowledge of electric utility systems, accounting statements and financial concepts as used in a regulated electric utility environment is preferred. </w:t>
      </w:r>
      <w:r w:rsidRPr="00652EB3">
        <w:rPr>
          <w:rFonts w:cs="Arial"/>
        </w:rPr>
        <w:br/>
      </w:r>
      <w:r w:rsidRPr="00652EB3">
        <w:rPr>
          <w:rFonts w:cs="Arial"/>
        </w:rPr>
        <w:br/>
      </w:r>
      <w:r w:rsidRPr="00412A5F">
        <w:rPr>
          <w:rFonts w:cs="Arial"/>
          <w:u w:val="single"/>
        </w:rPr>
        <w:t xml:space="preserve">Regulatory Analyst - Lead </w:t>
      </w:r>
      <w:r w:rsidRPr="00652EB3">
        <w:rPr>
          <w:rFonts w:cs="Arial"/>
          <w:u w:val="single"/>
        </w:rPr>
        <w:br/>
      </w:r>
      <w:r w:rsidRPr="00412A5F">
        <w:rPr>
          <w:rFonts w:cs="Arial"/>
        </w:rPr>
        <w:t>Requires a degree at least as advanced as a Bachelor's degree in a business-related field, engineering, economics, quantitative analysis, or science. Advanced degree preferred.  Professional certification (i.e. CPA, PE, etc.) is preferred.  A minimum of 6 years of experience in the regulated utility industry is preferred.  knowledge of electric utility systems, accounting statements and financial concepts as used in a regulated electric utility environment is preferred.</w:t>
      </w:r>
    </w:p>
    <w:p w:rsidR="00DC2919" w:rsidRDefault="00DC2919" w:rsidP="001231C4">
      <w:pPr>
        <w:pStyle w:val="NormalWeb"/>
        <w:spacing w:before="0" w:beforeAutospacing="0" w:after="0" w:afterAutospacing="0"/>
        <w:rPr>
          <w:rFonts w:cs="Arial"/>
          <w:sz w:val="18"/>
          <w:szCs w:val="18"/>
        </w:rPr>
      </w:pPr>
    </w:p>
    <w:tbl>
      <w:tblPr>
        <w:tblW w:w="841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8415"/>
      </w:tblGrid>
      <w:tr w:rsidR="00DC2919" w:rsidRPr="00412A5F" w:rsidTr="00706BAF">
        <w:trPr>
          <w:trHeight w:val="390"/>
          <w:tblCellSpacing w:w="0" w:type="dxa"/>
        </w:trPr>
        <w:tc>
          <w:tcPr>
            <w:tcW w:w="0" w:type="auto"/>
          </w:tcPr>
          <w:p w:rsidR="00DC2919" w:rsidRPr="00412A5F" w:rsidRDefault="00DC2919" w:rsidP="00412A5F">
            <w:pPr>
              <w:spacing w:line="220" w:lineRule="exact"/>
              <w:rPr>
                <w:rFonts w:cs="Calibri"/>
                <w:b/>
                <w:u w:val="single"/>
              </w:rPr>
            </w:pPr>
            <w:r w:rsidRPr="00412A5F">
              <w:rPr>
                <w:rFonts w:cs="Calibri"/>
                <w:b/>
                <w:u w:val="single"/>
              </w:rPr>
              <w:t>Special Background, Experience:</w:t>
            </w:r>
          </w:p>
          <w:p w:rsidR="00DC2919" w:rsidRDefault="00DC2919" w:rsidP="00125DE0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 w:rsidRPr="00125DE0">
              <w:rPr>
                <w:rFonts w:cs="Arial"/>
                <w:u w:val="single"/>
              </w:rPr>
              <w:t>Regulatory Analyst - Sr.</w:t>
            </w:r>
            <w:r w:rsidRPr="00412A5F">
              <w:rPr>
                <w:rFonts w:cs="Arial"/>
              </w:rPr>
              <w:t xml:space="preserve">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*  Must possess strong communications skills, capable of: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listening to gather and synthesize information;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speaking in a clear and concise manner to convey information often technical in nature;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preparing written material that provides study results, reports, memos, testimony and documentation of subjects often technical in nature.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*On moderately complex issues, capable of: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researching issues using multiple sources of data and appropriate technical tools available;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analyzing and synthesizing data gathered;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transforming data gathered into information that can be used to facilitate decision making;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drawing appropriate conclusions based on information and;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making sound recommendations that consider the proper balance among the various interests of internal operations, customers, regulators, shareholders, and competitors that may be impacted by the recommendation.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*  Areas of proficiency include some or all of the following: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Wholesale markets, cost of service, regional transmission organizations, and federal regulation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Regulated utility operation, construction, or maintenance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Retail cost of service, rate design, and state (KS &amp; MO) regulation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Load Research and the management of interval data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Rates administration including rules &amp; regulations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Regulated utility accounting as well as general accounting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Utility billing and Commission generated customer complaint resolution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Development, implementation, or maintenance of regulatory systems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*  Possesses a high degree of work initiative and project leadership ability.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*  Must be proficient in the use of Microsoft Office applications and demonstrate the ability to learn other software products as necessary. </w:t>
            </w:r>
            <w:r w:rsidRPr="00652EB3">
              <w:rPr>
                <w:rFonts w:cs="Arial"/>
              </w:rPr>
              <w:br/>
            </w:r>
            <w:r w:rsidRPr="00652EB3">
              <w:rPr>
                <w:rFonts w:cs="Arial"/>
              </w:rPr>
              <w:br/>
            </w:r>
            <w:r w:rsidRPr="00125DE0">
              <w:rPr>
                <w:rFonts w:cs="Arial"/>
                <w:u w:val="single"/>
              </w:rPr>
              <w:t>Regulatory Analyst - Lead</w:t>
            </w:r>
            <w:r w:rsidRPr="00412A5F">
              <w:rPr>
                <w:rFonts w:cs="Arial"/>
              </w:rPr>
              <w:t xml:space="preserve">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*  Must possess strong communications skills, capable of: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  listening to gather and synthesize information;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speaking in a clear and concise manner to convey information often technical in nature;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preparing written material that provides study results, reports, memos, testimony and documentation of subjects often technical in nature.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*  On all but the most complex issues, capable of: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  researching issues using multiple sources of data and appropriate technical tools available;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analyzing and synthesizing data gathered;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transforming data gathered into information that can be used to facilitate decision making;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drawing appropriate conclusions based on information and;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making sound recommendations that consider the proper balance among the various interests of internal operations, customers, regulators, shareholders, and competitors that may be impacted by the recommendation.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*  Areas of proficiency include some or all of the following: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Wholesale markets, cost of service, regional transmission organizations, and federal regulation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Regulated utility operation, construction, or maintenance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Retail cost of service, rate design, and state (KS &amp; MO) regulation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Load Research and the management of interval data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Rates administration including rules &amp; regulations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Regulated utility accounting as well as general accounting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Utility billing and Commission generated customer complaint resolution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-  Development, implementation, or maintenance of regulatory systems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 xml:space="preserve">*Possesses a high degree of work initiative and project leadership ability. </w:t>
            </w:r>
            <w:r w:rsidRPr="00652EB3">
              <w:rPr>
                <w:rFonts w:cs="Arial"/>
              </w:rPr>
              <w:br/>
            </w:r>
            <w:r w:rsidRPr="00412A5F">
              <w:rPr>
                <w:rFonts w:cs="Arial"/>
              </w:rPr>
              <w:t>*  Must be proficient in the use of Microsoft Office applications and demonstrate the ability to learn other software products as necessary</w:t>
            </w:r>
          </w:p>
          <w:p w:rsidR="00DC2919" w:rsidRPr="00412A5F" w:rsidRDefault="00DC2919" w:rsidP="00125DE0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</w:p>
        </w:tc>
      </w:tr>
      <w:tr w:rsidR="00DC2919" w:rsidRPr="00451D24" w:rsidTr="00706BAF">
        <w:trPr>
          <w:trHeight w:val="540"/>
          <w:tblCellSpacing w:w="0" w:type="dxa"/>
        </w:trPr>
        <w:tc>
          <w:tcPr>
            <w:tcW w:w="0" w:type="auto"/>
          </w:tcPr>
          <w:p w:rsidR="00DC2919" w:rsidRDefault="00DC2919" w:rsidP="00706B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Brief Description of Duties:</w:t>
            </w:r>
          </w:p>
          <w:p w:rsidR="00DC2919" w:rsidRPr="00451D24" w:rsidRDefault="00DC2919" w:rsidP="00125DE0">
            <w:pPr>
              <w:pStyle w:val="NormalWeb"/>
              <w:spacing w:before="0" w:beforeAutospacing="0" w:after="0" w:afterAutospacing="0"/>
              <w:rPr>
                <w:b/>
                <w:u w:val="single"/>
              </w:rPr>
            </w:pPr>
            <w:r w:rsidRPr="00125DE0">
              <w:rPr>
                <w:rFonts w:cs="Arial"/>
                <w:u w:val="single"/>
              </w:rPr>
              <w:t>Regulatory Analyst - Sr.</w:t>
            </w:r>
            <w:r w:rsidRPr="00125DE0">
              <w:rPr>
                <w:rFonts w:cs="Arial"/>
              </w:rPr>
              <w:t xml:space="preserve"> </w:t>
            </w:r>
            <w:r w:rsidRPr="00652EB3">
              <w:rPr>
                <w:rFonts w:cs="Arial"/>
              </w:rPr>
              <w:br/>
            </w:r>
            <w:r w:rsidRPr="00125DE0">
              <w:rPr>
                <w:rFonts w:cs="Arial"/>
              </w:rPr>
              <w:t xml:space="preserve">Responsible for contributing to multiple regulatory projects through all phases in a timely, cost effective and efficient manner through collaboration with various departments within KCPL.  Projects assigned vary greatly in size and complexity.  Some project leadership may be required. </w:t>
            </w:r>
            <w:r w:rsidRPr="00652EB3">
              <w:rPr>
                <w:rFonts w:cs="Arial"/>
              </w:rPr>
              <w:br/>
            </w:r>
            <w:r w:rsidRPr="00652EB3">
              <w:rPr>
                <w:rFonts w:cs="Arial"/>
              </w:rPr>
              <w:br/>
            </w:r>
            <w:r w:rsidRPr="00125DE0">
              <w:rPr>
                <w:rFonts w:cs="Arial"/>
              </w:rPr>
              <w:t xml:space="preserve">Required to keep abreast of regulatory trends and maintain a working knowledge of the electric utility industry.  Identifies and maintains a broad knowledge of the issues of importance to the Company; assimilate and evaluate complex information from a variety of sources and recommend strategy, solutions, or actions based on the analysis of the information and extensive knowledge of technical and business principles and practices. </w:t>
            </w:r>
            <w:r w:rsidRPr="00652EB3">
              <w:rPr>
                <w:rFonts w:cs="Arial"/>
              </w:rPr>
              <w:br/>
            </w:r>
            <w:r w:rsidRPr="00652EB3">
              <w:rPr>
                <w:rFonts w:cs="Arial"/>
              </w:rPr>
              <w:br/>
            </w:r>
            <w:r w:rsidRPr="00125DE0">
              <w:rPr>
                <w:rFonts w:cs="Arial"/>
              </w:rPr>
              <w:t xml:space="preserve">Provide guidance to Company personnel concerning regulatory matters.  Makes appropriate recommendations for changes/additions/deletions to existing rates, rules, and regulations or other regulatory matters. Support KCPL regulatory initiatives through information gathering and analysis, leading to appropriate recommendations. </w:t>
            </w:r>
            <w:r w:rsidRPr="00652EB3">
              <w:rPr>
                <w:rFonts w:cs="Arial"/>
              </w:rPr>
              <w:br/>
            </w:r>
            <w:r w:rsidRPr="00652EB3">
              <w:rPr>
                <w:rFonts w:cs="Arial"/>
              </w:rPr>
              <w:br/>
            </w:r>
            <w:r w:rsidRPr="00125DE0">
              <w:rPr>
                <w:rFonts w:cs="Arial"/>
              </w:rPr>
              <w:t>Develop internal and external working relationships; communicates Company position on issues and serves as liaison with Commission staffs.  Ensures timely processing of information to meet regulatory requirements and minimize any negative impact on the Company; identifies priority issues; influences behavior to protect the best interests of Company</w:t>
            </w:r>
            <w:r>
              <w:rPr>
                <w:rFonts w:cs="Arial"/>
              </w:rPr>
              <w:t>’</w:t>
            </w:r>
            <w:r w:rsidRPr="00125DE0">
              <w:rPr>
                <w:rFonts w:cs="Arial"/>
              </w:rPr>
              <w:t xml:space="preserve">s customers and stakeholders and enhances corporate image. </w:t>
            </w:r>
            <w:r w:rsidRPr="00652EB3">
              <w:rPr>
                <w:rFonts w:cs="Arial"/>
              </w:rPr>
              <w:br/>
            </w:r>
            <w:r w:rsidRPr="00652EB3">
              <w:rPr>
                <w:rFonts w:cs="Arial"/>
              </w:rPr>
              <w:br/>
            </w:r>
            <w:r w:rsidRPr="00125DE0">
              <w:rPr>
                <w:rFonts w:cs="Arial"/>
                <w:u w:val="single"/>
              </w:rPr>
              <w:t>Regulatory Anlayst - Lead</w:t>
            </w:r>
            <w:r w:rsidRPr="00125DE0">
              <w:rPr>
                <w:rFonts w:cs="Arial"/>
              </w:rPr>
              <w:t xml:space="preserve"> </w:t>
            </w:r>
            <w:r w:rsidRPr="00652EB3">
              <w:rPr>
                <w:rFonts w:cs="Arial"/>
              </w:rPr>
              <w:br/>
            </w:r>
            <w:r w:rsidRPr="00125DE0">
              <w:rPr>
                <w:rFonts w:cs="Arial"/>
              </w:rPr>
              <w:t xml:space="preserve">Responsible for contributing to multiple regulatory projects through all phases in a timely, cost effective and efficient manner through collaboration with various departments within KCPL.  Projects assigned vary greatly in size and complexity.  Some project leadership may be required. </w:t>
            </w:r>
            <w:r w:rsidRPr="00652EB3">
              <w:rPr>
                <w:rFonts w:cs="Arial"/>
              </w:rPr>
              <w:br/>
            </w:r>
            <w:r w:rsidRPr="00652EB3">
              <w:rPr>
                <w:rFonts w:cs="Arial"/>
              </w:rPr>
              <w:br/>
            </w:r>
            <w:r w:rsidRPr="00125DE0">
              <w:rPr>
                <w:rFonts w:cs="Arial"/>
              </w:rPr>
              <w:t xml:space="preserve">Required to keep abreast of regulatory trends and maintain a working knowledge of the electric utility industry.  Identifies and maintains a broad knowledge of the issues of importance to the Company; assimilate and evaluate complex information from a variety of sources and recommend strategy, solutions, or actions based on the analysis of the information and extensive knowledge of technical and business principles and practices. </w:t>
            </w:r>
            <w:r w:rsidRPr="00652EB3">
              <w:rPr>
                <w:rFonts w:cs="Arial"/>
              </w:rPr>
              <w:br/>
            </w:r>
            <w:r w:rsidRPr="00652EB3">
              <w:rPr>
                <w:rFonts w:cs="Arial"/>
              </w:rPr>
              <w:br/>
            </w:r>
            <w:r w:rsidRPr="00125DE0">
              <w:rPr>
                <w:rFonts w:cs="Arial"/>
              </w:rPr>
              <w:t xml:space="preserve">Provide guidance to Company personnel concerning regulatory matters.  Makes appropriate recommendations for changes/additions/deletions to existing rates, rules, and regulations or other regulatory matters. Support KCPL regulatory initiatives through information gathering and analysis, leading to appropriate recommendations. </w:t>
            </w:r>
            <w:r w:rsidRPr="00652EB3">
              <w:rPr>
                <w:rFonts w:cs="Arial"/>
              </w:rPr>
              <w:br/>
            </w:r>
            <w:r w:rsidRPr="00652EB3">
              <w:rPr>
                <w:rFonts w:cs="Arial"/>
              </w:rPr>
              <w:br/>
            </w:r>
            <w:r w:rsidRPr="00125DE0">
              <w:rPr>
                <w:rFonts w:cs="Arial"/>
              </w:rPr>
              <w:t>Develop internal and external working relationships; communicates Company position on issues and serves as liaison with Commission staffs.  Ensures timely processing of information to meet regulatory requirements and minimize any negative impact on the Company; identifies priority issues; influences behavior to protect the best interests of Company</w:t>
            </w:r>
            <w:r>
              <w:rPr>
                <w:rFonts w:cs="Arial"/>
              </w:rPr>
              <w:t>’</w:t>
            </w:r>
            <w:r w:rsidRPr="00125DE0">
              <w:rPr>
                <w:rFonts w:cs="Arial"/>
              </w:rPr>
              <w:t>s customers and stakeholders and enhances corporate image.</w:t>
            </w:r>
          </w:p>
        </w:tc>
      </w:tr>
    </w:tbl>
    <w:p w:rsidR="00DC2919" w:rsidRPr="001231C4" w:rsidRDefault="00DC2919" w:rsidP="001231C4">
      <w:pPr>
        <w:pStyle w:val="NormalWeb"/>
        <w:spacing w:before="0" w:beforeAutospacing="0" w:after="0" w:afterAutospacing="0"/>
      </w:pPr>
    </w:p>
    <w:tbl>
      <w:tblPr>
        <w:tblW w:w="841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8415"/>
      </w:tblGrid>
      <w:tr w:rsidR="00DC2919" w:rsidRPr="0094530C" w:rsidTr="00795494">
        <w:trPr>
          <w:trHeight w:val="390"/>
          <w:tblCellSpacing w:w="0" w:type="dxa"/>
        </w:trPr>
        <w:tc>
          <w:tcPr>
            <w:tcW w:w="0" w:type="auto"/>
          </w:tcPr>
          <w:p w:rsidR="00DC2919" w:rsidRPr="0094530C" w:rsidRDefault="00DC2919" w:rsidP="00706BAF"/>
        </w:tc>
      </w:tr>
    </w:tbl>
    <w:p w:rsidR="00DC2919" w:rsidRPr="00484093" w:rsidRDefault="00DC2919" w:rsidP="00795494">
      <w:pPr>
        <w:pStyle w:val="NormalWeb"/>
        <w:spacing w:before="0" w:beforeAutospacing="0" w:after="0" w:afterAutospacing="0"/>
        <w:rPr>
          <w:rFonts w:cs="Arial"/>
          <w:sz w:val="20"/>
          <w:szCs w:val="20"/>
        </w:rPr>
      </w:pPr>
      <w:r w:rsidRPr="001231C4">
        <w:br/>
      </w:r>
      <w:r w:rsidRPr="00484093">
        <w:rPr>
          <w:rFonts w:cs="Arial"/>
          <w:sz w:val="20"/>
          <w:szCs w:val="20"/>
        </w:rPr>
        <w:t xml:space="preserve">We offer a competitive salary and full range of company-paid benefits under our "Flexible Benefits" program, wherein you annually tailor your benefits package to your needs.   </w:t>
      </w:r>
      <w:r w:rsidRPr="00484093">
        <w:rPr>
          <w:rStyle w:val="Strong"/>
          <w:rFonts w:cs="Arial"/>
          <w:bCs/>
          <w:sz w:val="20"/>
          <w:szCs w:val="20"/>
        </w:rPr>
        <w:t xml:space="preserve">In order to be considered for this position, you must complete an online application at </w:t>
      </w:r>
      <w:hyperlink r:id="rId6" w:history="1">
        <w:r w:rsidRPr="00484093">
          <w:rPr>
            <w:rStyle w:val="Hyperlink"/>
            <w:rFonts w:cs="Arial"/>
            <w:sz w:val="20"/>
            <w:szCs w:val="20"/>
          </w:rPr>
          <w:t>www.KCPL.com</w:t>
        </w:r>
      </w:hyperlink>
      <w:r w:rsidRPr="00484093">
        <w:rPr>
          <w:rStyle w:val="Strong"/>
          <w:rFonts w:cs="Arial"/>
          <w:bCs/>
          <w:sz w:val="20"/>
          <w:szCs w:val="20"/>
        </w:rPr>
        <w:t xml:space="preserve"> and submit your resume in the designated application field.</w:t>
      </w:r>
      <w:r w:rsidRPr="00484093">
        <w:rPr>
          <w:rFonts w:cs="Arial"/>
          <w:sz w:val="20"/>
          <w:szCs w:val="20"/>
        </w:rPr>
        <w:t xml:space="preserve"> </w:t>
      </w:r>
    </w:p>
    <w:p w:rsidR="00DC2919" w:rsidRPr="00747DC6" w:rsidRDefault="00DC2919" w:rsidP="00263CBB">
      <w:pPr>
        <w:pStyle w:val="NormalWeb"/>
        <w:jc w:val="center"/>
        <w:outlineLvl w:val="0"/>
        <w:rPr>
          <w:b/>
          <w:bCs/>
          <w:sz w:val="20"/>
          <w:szCs w:val="20"/>
        </w:rPr>
      </w:pPr>
      <w:r w:rsidRPr="00747DC6">
        <w:rPr>
          <w:b/>
          <w:bCs/>
          <w:sz w:val="20"/>
          <w:szCs w:val="20"/>
        </w:rPr>
        <w:t>APPLY ONLINE FOR JOB:    </w:t>
      </w:r>
      <w:hyperlink r:id="rId7" w:history="1">
        <w:r>
          <w:rPr>
            <w:rStyle w:val="Hyperlink"/>
            <w:rFonts w:cs="Arial Unicode MS"/>
            <w:b/>
            <w:bCs/>
            <w:sz w:val="20"/>
            <w:szCs w:val="20"/>
          </w:rPr>
          <w:t>110</w:t>
        </w:r>
      </w:hyperlink>
      <w:r>
        <w:rPr>
          <w:rStyle w:val="Hyperlink"/>
          <w:rFonts w:cs="Arial Unicode MS"/>
          <w:b/>
          <w:bCs/>
          <w:sz w:val="20"/>
          <w:szCs w:val="20"/>
        </w:rPr>
        <w:t>177</w:t>
      </w:r>
    </w:p>
    <w:p w:rsidR="00DC2919" w:rsidRPr="00747DC6" w:rsidRDefault="00DC2919" w:rsidP="00263CBB">
      <w:pPr>
        <w:pStyle w:val="NormalWeb"/>
        <w:rPr>
          <w:sz w:val="18"/>
          <w:szCs w:val="18"/>
        </w:rPr>
      </w:pPr>
      <w:r w:rsidRPr="00747DC6">
        <w:rPr>
          <w:sz w:val="18"/>
          <w:szCs w:val="18"/>
        </w:rPr>
        <w:t xml:space="preserve">Please </w:t>
      </w:r>
      <w:hyperlink r:id="rId8" w:history="1">
        <w:r w:rsidRPr="00747DC6">
          <w:rPr>
            <w:rStyle w:val="Hyperlink"/>
            <w:rFonts w:cs="Arial Unicode MS"/>
            <w:sz w:val="18"/>
            <w:szCs w:val="18"/>
          </w:rPr>
          <w:t>email us</w:t>
        </w:r>
      </w:hyperlink>
      <w:r w:rsidRPr="00747DC6">
        <w:rPr>
          <w:sz w:val="18"/>
          <w:szCs w:val="18"/>
        </w:rPr>
        <w:t xml:space="preserve"> detailing any problems you may encounter with the online application form. Applications and resumes sent through this email address will not be accepted. </w:t>
      </w:r>
    </w:p>
    <w:p w:rsidR="00DC2919" w:rsidRDefault="00DC2919" w:rsidP="007E0496">
      <w:pPr>
        <w:pStyle w:val="NormalWeb"/>
      </w:pPr>
      <w:r w:rsidRPr="00747DC6">
        <w:t>WE ARE AN E</w:t>
      </w:r>
      <w:r>
        <w:t>OE/MINORITIES/FEMALES/VET/DISABLED employer and are committed to workforce diversity.</w:t>
      </w:r>
    </w:p>
    <w:p w:rsidR="00DC2919" w:rsidRDefault="00DC2919" w:rsidP="007E0496">
      <w:pPr>
        <w:pStyle w:val="NormalWeb"/>
      </w:pPr>
    </w:p>
    <w:p w:rsidR="00DC2919" w:rsidRDefault="00DC2919" w:rsidP="007E0496">
      <w:pPr>
        <w:pStyle w:val="NormalWeb"/>
      </w:pPr>
    </w:p>
    <w:p w:rsidR="00DC2919" w:rsidRDefault="00DC2919" w:rsidP="007E0496">
      <w:pPr>
        <w:pStyle w:val="NormalWeb"/>
      </w:pPr>
    </w:p>
    <w:p w:rsidR="00DC2919" w:rsidRDefault="00DC2919" w:rsidP="007E0496">
      <w:pPr>
        <w:pStyle w:val="NormalWeb"/>
      </w:pPr>
    </w:p>
    <w:p w:rsidR="00DC2919" w:rsidRDefault="00DC2919" w:rsidP="007E0496">
      <w:pPr>
        <w:pStyle w:val="NormalWeb"/>
      </w:pPr>
    </w:p>
    <w:p w:rsidR="00DC2919" w:rsidRDefault="00DC2919" w:rsidP="007E0496">
      <w:pPr>
        <w:pStyle w:val="NormalWeb"/>
      </w:pPr>
    </w:p>
    <w:p w:rsidR="00DC2919" w:rsidRDefault="00DC2919" w:rsidP="007E0496">
      <w:pPr>
        <w:pStyle w:val="NormalWeb"/>
      </w:pPr>
    </w:p>
    <w:p w:rsidR="00DC2919" w:rsidRDefault="00DC2919" w:rsidP="007E0496">
      <w:pPr>
        <w:pStyle w:val="NormalWeb"/>
      </w:pPr>
      <w:bookmarkStart w:id="0" w:name="_GoBack"/>
      <w:bookmarkEnd w:id="0"/>
    </w:p>
    <w:p w:rsidR="00DC2919" w:rsidRDefault="00DC2919" w:rsidP="007E0496">
      <w:pPr>
        <w:pStyle w:val="NormalWeb"/>
      </w:pPr>
    </w:p>
    <w:tbl>
      <w:tblPr>
        <w:tblW w:w="1071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0774"/>
        <w:gridCol w:w="20"/>
      </w:tblGrid>
      <w:tr w:rsidR="00DC2919" w:rsidRPr="00C35524" w:rsidTr="00125DE0">
        <w:trPr>
          <w:trHeight w:val="75"/>
          <w:tblCellSpacing w:w="0" w:type="dxa"/>
        </w:trPr>
        <w:tc>
          <w:tcPr>
            <w:tcW w:w="0" w:type="auto"/>
            <w:vMerge w:val="restart"/>
          </w:tcPr>
          <w:p w:rsidR="00DC2919" w:rsidRPr="00C35524" w:rsidRDefault="00DC2919" w:rsidP="0008385E">
            <w:pPr>
              <w:spacing w:line="75" w:lineRule="atLeast"/>
            </w:pPr>
            <w:r w:rsidRPr="006D54FB">
              <w:rPr>
                <w:noProof/>
              </w:rPr>
              <w:pict>
                <v:shape id="Picture 2" o:spid="_x0000_i1026" type="#_x0000_t75" alt="NEW KCP&amp;L Letterhead_ftr" style="width:538.5pt;height:36pt;visibility:visible">
                  <v:imagedata r:id="rId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DC2919" w:rsidRPr="00C35524" w:rsidRDefault="00DC2919" w:rsidP="0008385E">
            <w:pPr>
              <w:rPr>
                <w:sz w:val="20"/>
                <w:szCs w:val="20"/>
              </w:rPr>
            </w:pPr>
          </w:p>
        </w:tc>
      </w:tr>
      <w:tr w:rsidR="00DC2919" w:rsidRPr="00C35524" w:rsidTr="00125DE0">
        <w:trPr>
          <w:trHeight w:val="285"/>
          <w:tblCellSpacing w:w="0" w:type="dxa"/>
        </w:trPr>
        <w:tc>
          <w:tcPr>
            <w:tcW w:w="0" w:type="auto"/>
            <w:vMerge/>
            <w:vAlign w:val="center"/>
          </w:tcPr>
          <w:p w:rsidR="00DC2919" w:rsidRPr="00C35524" w:rsidRDefault="00DC2919" w:rsidP="0008385E"/>
        </w:tc>
        <w:tc>
          <w:tcPr>
            <w:tcW w:w="0" w:type="auto"/>
            <w:vMerge w:val="restart"/>
          </w:tcPr>
          <w:p w:rsidR="00DC2919" w:rsidRPr="00C35524" w:rsidRDefault="00DC2919" w:rsidP="0008385E"/>
        </w:tc>
      </w:tr>
      <w:tr w:rsidR="00DC2919" w:rsidRPr="00C35524" w:rsidTr="00125DE0">
        <w:trPr>
          <w:trHeight w:val="276"/>
          <w:tblCellSpacing w:w="0" w:type="dxa"/>
        </w:trPr>
        <w:tc>
          <w:tcPr>
            <w:tcW w:w="0" w:type="auto"/>
            <w:vMerge w:val="restart"/>
          </w:tcPr>
          <w:p w:rsidR="00DC2919" w:rsidRPr="00C35524" w:rsidRDefault="00DC2919" w:rsidP="0008385E">
            <w:pPr>
              <w:spacing w:line="75" w:lineRule="atLeast"/>
            </w:pPr>
          </w:p>
        </w:tc>
        <w:tc>
          <w:tcPr>
            <w:tcW w:w="0" w:type="auto"/>
            <w:vMerge/>
            <w:vAlign w:val="center"/>
          </w:tcPr>
          <w:p w:rsidR="00DC2919" w:rsidRPr="00C35524" w:rsidRDefault="00DC2919" w:rsidP="0008385E"/>
        </w:tc>
      </w:tr>
      <w:tr w:rsidR="00DC2919" w:rsidRPr="00C35524" w:rsidTr="00125DE0">
        <w:trPr>
          <w:trHeight w:val="345"/>
          <w:tblCellSpacing w:w="0" w:type="dxa"/>
        </w:trPr>
        <w:tc>
          <w:tcPr>
            <w:tcW w:w="0" w:type="auto"/>
            <w:vMerge/>
            <w:vAlign w:val="center"/>
          </w:tcPr>
          <w:p w:rsidR="00DC2919" w:rsidRPr="00C35524" w:rsidRDefault="00DC2919" w:rsidP="0008385E"/>
        </w:tc>
        <w:tc>
          <w:tcPr>
            <w:tcW w:w="0" w:type="auto"/>
          </w:tcPr>
          <w:p w:rsidR="00DC2919" w:rsidRPr="00C35524" w:rsidRDefault="00DC2919" w:rsidP="0008385E"/>
        </w:tc>
      </w:tr>
      <w:tr w:rsidR="00DC2919" w:rsidRPr="00C35524" w:rsidTr="00125DE0">
        <w:trPr>
          <w:gridAfter w:val="1"/>
          <w:trHeight w:val="390"/>
          <w:tblCellSpacing w:w="0" w:type="dxa"/>
        </w:trPr>
        <w:tc>
          <w:tcPr>
            <w:tcW w:w="0" w:type="auto"/>
          </w:tcPr>
          <w:p w:rsidR="00DC2919" w:rsidRPr="00C35524" w:rsidRDefault="00DC2919" w:rsidP="0008385E"/>
        </w:tc>
      </w:tr>
      <w:tr w:rsidR="00DC2919" w:rsidRPr="00C35524" w:rsidTr="00125DE0">
        <w:trPr>
          <w:gridAfter w:val="1"/>
          <w:trHeight w:val="540"/>
          <w:tblCellSpacing w:w="0" w:type="dxa"/>
        </w:trPr>
        <w:tc>
          <w:tcPr>
            <w:tcW w:w="0" w:type="auto"/>
          </w:tcPr>
          <w:p w:rsidR="00DC2919" w:rsidRPr="00C35524" w:rsidRDefault="00DC2919" w:rsidP="0008385E"/>
        </w:tc>
      </w:tr>
      <w:tr w:rsidR="00DC2919" w:rsidRPr="00C35524" w:rsidTr="00125DE0">
        <w:trPr>
          <w:gridAfter w:val="1"/>
          <w:trHeight w:val="390"/>
          <w:tblCellSpacing w:w="0" w:type="dxa"/>
        </w:trPr>
        <w:tc>
          <w:tcPr>
            <w:tcW w:w="0" w:type="auto"/>
          </w:tcPr>
          <w:p w:rsidR="00DC2919" w:rsidRPr="00C35524" w:rsidRDefault="00DC2919" w:rsidP="0008385E"/>
        </w:tc>
      </w:tr>
      <w:tr w:rsidR="00DC2919" w:rsidRPr="00C35524" w:rsidTr="00125DE0">
        <w:trPr>
          <w:gridAfter w:val="1"/>
          <w:trHeight w:val="540"/>
          <w:tblCellSpacing w:w="0" w:type="dxa"/>
        </w:trPr>
        <w:tc>
          <w:tcPr>
            <w:tcW w:w="0" w:type="auto"/>
          </w:tcPr>
          <w:p w:rsidR="00DC2919" w:rsidRPr="00C35524" w:rsidRDefault="00DC2919" w:rsidP="0008385E"/>
        </w:tc>
      </w:tr>
      <w:tr w:rsidR="00DC2919" w:rsidRPr="00C35524" w:rsidTr="00125DE0">
        <w:trPr>
          <w:gridAfter w:val="1"/>
          <w:trHeight w:val="390"/>
          <w:tblCellSpacing w:w="0" w:type="dxa"/>
        </w:trPr>
        <w:tc>
          <w:tcPr>
            <w:tcW w:w="0" w:type="auto"/>
          </w:tcPr>
          <w:p w:rsidR="00DC2919" w:rsidRPr="00C35524" w:rsidRDefault="00DC2919" w:rsidP="0008385E"/>
        </w:tc>
      </w:tr>
      <w:tr w:rsidR="00DC2919" w:rsidRPr="00C35524" w:rsidTr="00125DE0">
        <w:trPr>
          <w:gridAfter w:val="1"/>
          <w:trHeight w:val="540"/>
          <w:tblCellSpacing w:w="0" w:type="dxa"/>
        </w:trPr>
        <w:tc>
          <w:tcPr>
            <w:tcW w:w="0" w:type="auto"/>
          </w:tcPr>
          <w:p w:rsidR="00DC2919" w:rsidRPr="00C35524" w:rsidRDefault="00DC2919" w:rsidP="0008385E"/>
        </w:tc>
      </w:tr>
      <w:tr w:rsidR="00DC2919" w:rsidRPr="00C35524" w:rsidTr="00125DE0">
        <w:trPr>
          <w:gridAfter w:val="1"/>
          <w:trHeight w:val="390"/>
          <w:tblCellSpacing w:w="0" w:type="dxa"/>
        </w:trPr>
        <w:tc>
          <w:tcPr>
            <w:tcW w:w="0" w:type="auto"/>
          </w:tcPr>
          <w:p w:rsidR="00DC2919" w:rsidRPr="00C35524" w:rsidRDefault="00DC2919" w:rsidP="0008385E"/>
        </w:tc>
      </w:tr>
      <w:tr w:rsidR="00DC2919" w:rsidRPr="00C35524" w:rsidTr="00125DE0">
        <w:trPr>
          <w:gridAfter w:val="1"/>
          <w:trHeight w:val="540"/>
          <w:tblCellSpacing w:w="0" w:type="dxa"/>
        </w:trPr>
        <w:tc>
          <w:tcPr>
            <w:tcW w:w="0" w:type="auto"/>
          </w:tcPr>
          <w:p w:rsidR="00DC2919" w:rsidRPr="00C35524" w:rsidRDefault="00DC2919" w:rsidP="0008385E"/>
        </w:tc>
      </w:tr>
      <w:tr w:rsidR="00DC2919" w:rsidRPr="00C35524" w:rsidTr="00125DE0">
        <w:trPr>
          <w:gridAfter w:val="1"/>
          <w:trHeight w:val="390"/>
          <w:tblCellSpacing w:w="0" w:type="dxa"/>
        </w:trPr>
        <w:tc>
          <w:tcPr>
            <w:tcW w:w="0" w:type="auto"/>
          </w:tcPr>
          <w:p w:rsidR="00DC2919" w:rsidRPr="00C35524" w:rsidRDefault="00DC2919" w:rsidP="0008385E"/>
        </w:tc>
      </w:tr>
      <w:tr w:rsidR="00DC2919" w:rsidRPr="00C35524" w:rsidTr="00125DE0">
        <w:trPr>
          <w:gridAfter w:val="1"/>
          <w:trHeight w:val="540"/>
          <w:tblCellSpacing w:w="0" w:type="dxa"/>
        </w:trPr>
        <w:tc>
          <w:tcPr>
            <w:tcW w:w="0" w:type="auto"/>
          </w:tcPr>
          <w:p w:rsidR="00DC2919" w:rsidRPr="00C35524" w:rsidRDefault="00DC2919" w:rsidP="0008385E"/>
        </w:tc>
      </w:tr>
    </w:tbl>
    <w:p w:rsidR="00DC2919" w:rsidRDefault="00DC2919" w:rsidP="00706BAF"/>
    <w:p w:rsidR="00DC2919" w:rsidRDefault="00DC2919" w:rsidP="00706BAF"/>
    <w:tbl>
      <w:tblPr>
        <w:tblW w:w="841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207"/>
        <w:gridCol w:w="4208"/>
      </w:tblGrid>
      <w:tr w:rsidR="00DC2919" w:rsidRPr="0009191C" w:rsidTr="0009191C">
        <w:trPr>
          <w:gridAfter w:val="1"/>
          <w:tblCellSpacing w:w="0" w:type="dxa"/>
        </w:trPr>
        <w:tc>
          <w:tcPr>
            <w:tcW w:w="0" w:type="auto"/>
          </w:tcPr>
          <w:p w:rsidR="00DC2919" w:rsidRPr="0009191C" w:rsidRDefault="00DC2919" w:rsidP="0009191C"/>
        </w:tc>
      </w:tr>
      <w:tr w:rsidR="00DC2919" w:rsidRPr="0009191C" w:rsidTr="0009191C">
        <w:trPr>
          <w:trHeight w:val="540"/>
          <w:tblCellSpacing w:w="0" w:type="dxa"/>
        </w:trPr>
        <w:tc>
          <w:tcPr>
            <w:tcW w:w="0" w:type="auto"/>
            <w:vAlign w:val="center"/>
          </w:tcPr>
          <w:p w:rsidR="00DC2919" w:rsidRPr="0009191C" w:rsidRDefault="00DC2919" w:rsidP="0009191C"/>
        </w:tc>
        <w:tc>
          <w:tcPr>
            <w:tcW w:w="0" w:type="auto"/>
          </w:tcPr>
          <w:p w:rsidR="00DC2919" w:rsidRPr="0009191C" w:rsidRDefault="00DC2919" w:rsidP="0009191C"/>
        </w:tc>
      </w:tr>
      <w:tr w:rsidR="00DC2919" w:rsidRPr="0009191C" w:rsidTr="0009191C">
        <w:trPr>
          <w:trHeight w:val="390"/>
          <w:tblCellSpacing w:w="0" w:type="dxa"/>
        </w:trPr>
        <w:tc>
          <w:tcPr>
            <w:tcW w:w="0" w:type="auto"/>
            <w:vAlign w:val="center"/>
          </w:tcPr>
          <w:p w:rsidR="00DC2919" w:rsidRPr="0009191C" w:rsidRDefault="00DC2919" w:rsidP="0009191C"/>
        </w:tc>
        <w:tc>
          <w:tcPr>
            <w:tcW w:w="0" w:type="auto"/>
          </w:tcPr>
          <w:p w:rsidR="00DC2919" w:rsidRPr="0009191C" w:rsidRDefault="00DC2919" w:rsidP="0009191C"/>
        </w:tc>
      </w:tr>
      <w:tr w:rsidR="00DC2919" w:rsidRPr="0009191C" w:rsidTr="0009191C">
        <w:trPr>
          <w:trHeight w:val="540"/>
          <w:tblCellSpacing w:w="0" w:type="dxa"/>
        </w:trPr>
        <w:tc>
          <w:tcPr>
            <w:tcW w:w="0" w:type="auto"/>
            <w:vAlign w:val="center"/>
          </w:tcPr>
          <w:p w:rsidR="00DC2919" w:rsidRPr="0009191C" w:rsidRDefault="00DC2919" w:rsidP="0009191C"/>
        </w:tc>
        <w:tc>
          <w:tcPr>
            <w:tcW w:w="0" w:type="auto"/>
          </w:tcPr>
          <w:p w:rsidR="00DC2919" w:rsidRPr="0009191C" w:rsidRDefault="00DC2919" w:rsidP="0009191C">
            <w:pPr>
              <w:pStyle w:val="NormalWeb"/>
              <w:spacing w:before="0" w:beforeAutospacing="0" w:after="0" w:afterAutospacing="0"/>
            </w:pPr>
          </w:p>
        </w:tc>
      </w:tr>
      <w:tr w:rsidR="00DC2919" w:rsidRPr="0009191C" w:rsidTr="0009191C">
        <w:trPr>
          <w:trHeight w:val="390"/>
          <w:tblCellSpacing w:w="0" w:type="dxa"/>
        </w:trPr>
        <w:tc>
          <w:tcPr>
            <w:tcW w:w="0" w:type="auto"/>
            <w:vAlign w:val="center"/>
          </w:tcPr>
          <w:p w:rsidR="00DC2919" w:rsidRPr="0009191C" w:rsidRDefault="00DC2919" w:rsidP="0009191C"/>
        </w:tc>
        <w:tc>
          <w:tcPr>
            <w:tcW w:w="0" w:type="auto"/>
          </w:tcPr>
          <w:p w:rsidR="00DC2919" w:rsidRPr="0009191C" w:rsidRDefault="00DC2919" w:rsidP="0009191C">
            <w:pPr>
              <w:pStyle w:val="NormalWeb"/>
              <w:spacing w:before="0" w:beforeAutospacing="0" w:after="0" w:afterAutospacing="0"/>
            </w:pPr>
          </w:p>
        </w:tc>
      </w:tr>
      <w:tr w:rsidR="00DC2919" w:rsidRPr="0009191C" w:rsidTr="0009191C">
        <w:trPr>
          <w:trHeight w:val="540"/>
          <w:tblCellSpacing w:w="0" w:type="dxa"/>
        </w:trPr>
        <w:tc>
          <w:tcPr>
            <w:tcW w:w="0" w:type="auto"/>
            <w:vAlign w:val="center"/>
          </w:tcPr>
          <w:p w:rsidR="00DC2919" w:rsidRPr="0009191C" w:rsidRDefault="00DC2919" w:rsidP="0009191C"/>
        </w:tc>
        <w:tc>
          <w:tcPr>
            <w:tcW w:w="0" w:type="auto"/>
          </w:tcPr>
          <w:p w:rsidR="00DC2919" w:rsidRPr="0009191C" w:rsidRDefault="00DC2919" w:rsidP="0009191C">
            <w:pPr>
              <w:pStyle w:val="NormalWeb"/>
              <w:spacing w:before="0" w:beforeAutospacing="0" w:after="0" w:afterAutospacing="0"/>
            </w:pPr>
          </w:p>
        </w:tc>
      </w:tr>
      <w:tr w:rsidR="00DC2919" w:rsidRPr="0009191C" w:rsidTr="0009191C">
        <w:trPr>
          <w:trHeight w:val="390"/>
          <w:tblCellSpacing w:w="0" w:type="dxa"/>
        </w:trPr>
        <w:tc>
          <w:tcPr>
            <w:tcW w:w="0" w:type="auto"/>
            <w:vAlign w:val="center"/>
          </w:tcPr>
          <w:p w:rsidR="00DC2919" w:rsidRPr="0009191C" w:rsidRDefault="00DC2919" w:rsidP="0009191C"/>
        </w:tc>
        <w:tc>
          <w:tcPr>
            <w:tcW w:w="0" w:type="auto"/>
          </w:tcPr>
          <w:p w:rsidR="00DC2919" w:rsidRPr="0009191C" w:rsidRDefault="00DC2919" w:rsidP="0009191C">
            <w:pPr>
              <w:pStyle w:val="NormalWeb"/>
              <w:spacing w:before="0" w:beforeAutospacing="0" w:after="0" w:afterAutospacing="0"/>
            </w:pPr>
          </w:p>
        </w:tc>
      </w:tr>
      <w:tr w:rsidR="00DC2919" w:rsidRPr="0009191C" w:rsidTr="0009191C">
        <w:trPr>
          <w:trHeight w:val="540"/>
          <w:tblCellSpacing w:w="0" w:type="dxa"/>
        </w:trPr>
        <w:tc>
          <w:tcPr>
            <w:tcW w:w="0" w:type="auto"/>
            <w:vAlign w:val="center"/>
          </w:tcPr>
          <w:p w:rsidR="00DC2919" w:rsidRPr="0009191C" w:rsidRDefault="00DC2919" w:rsidP="0009191C"/>
        </w:tc>
        <w:tc>
          <w:tcPr>
            <w:tcW w:w="0" w:type="auto"/>
          </w:tcPr>
          <w:p w:rsidR="00DC2919" w:rsidRPr="0009191C" w:rsidRDefault="00DC2919" w:rsidP="0009191C">
            <w:pPr>
              <w:pStyle w:val="NormalWeb"/>
              <w:spacing w:before="0" w:beforeAutospacing="0" w:after="0" w:afterAutospacing="0"/>
            </w:pPr>
          </w:p>
        </w:tc>
      </w:tr>
      <w:tr w:rsidR="00DC2919" w:rsidRPr="0009191C" w:rsidTr="0009191C">
        <w:trPr>
          <w:trHeight w:val="390"/>
          <w:tblCellSpacing w:w="0" w:type="dxa"/>
        </w:trPr>
        <w:tc>
          <w:tcPr>
            <w:tcW w:w="0" w:type="auto"/>
            <w:vAlign w:val="center"/>
          </w:tcPr>
          <w:p w:rsidR="00DC2919" w:rsidRPr="0009191C" w:rsidRDefault="00DC2919" w:rsidP="0009191C"/>
        </w:tc>
        <w:tc>
          <w:tcPr>
            <w:tcW w:w="0" w:type="auto"/>
          </w:tcPr>
          <w:p w:rsidR="00DC2919" w:rsidRPr="0009191C" w:rsidRDefault="00DC2919" w:rsidP="0009191C">
            <w:pPr>
              <w:pStyle w:val="NormalWeb"/>
              <w:spacing w:before="0" w:beforeAutospacing="0" w:after="0" w:afterAutospacing="0"/>
            </w:pPr>
          </w:p>
        </w:tc>
      </w:tr>
      <w:tr w:rsidR="00DC2919" w:rsidRPr="0009191C" w:rsidTr="0009191C">
        <w:trPr>
          <w:trHeight w:val="540"/>
          <w:tblCellSpacing w:w="0" w:type="dxa"/>
        </w:trPr>
        <w:tc>
          <w:tcPr>
            <w:tcW w:w="0" w:type="auto"/>
            <w:vAlign w:val="center"/>
          </w:tcPr>
          <w:p w:rsidR="00DC2919" w:rsidRPr="0009191C" w:rsidRDefault="00DC2919" w:rsidP="0009191C"/>
        </w:tc>
        <w:tc>
          <w:tcPr>
            <w:tcW w:w="0" w:type="auto"/>
          </w:tcPr>
          <w:p w:rsidR="00DC2919" w:rsidRPr="0009191C" w:rsidRDefault="00DC2919" w:rsidP="0009191C">
            <w:pPr>
              <w:pStyle w:val="NormalWeb"/>
              <w:spacing w:before="0" w:beforeAutospacing="0" w:after="0" w:afterAutospacing="0"/>
            </w:pPr>
          </w:p>
        </w:tc>
      </w:tr>
    </w:tbl>
    <w:p w:rsidR="00DC2919" w:rsidRDefault="00DC2919" w:rsidP="00706BAF"/>
    <w:sectPr w:rsidR="00DC2919" w:rsidSect="005F27DE"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92"/>
    <w:multiLevelType w:val="hybridMultilevel"/>
    <w:tmpl w:val="DBF6E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E0CFD"/>
    <w:multiLevelType w:val="hybridMultilevel"/>
    <w:tmpl w:val="F2F41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F7A64"/>
    <w:multiLevelType w:val="hybridMultilevel"/>
    <w:tmpl w:val="5F3CE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FD7DEC"/>
    <w:multiLevelType w:val="hybridMultilevel"/>
    <w:tmpl w:val="4DE82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8635AE"/>
    <w:multiLevelType w:val="hybridMultilevel"/>
    <w:tmpl w:val="21FA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A5FEF"/>
    <w:multiLevelType w:val="hybridMultilevel"/>
    <w:tmpl w:val="3F5C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D50DB"/>
    <w:multiLevelType w:val="hybridMultilevel"/>
    <w:tmpl w:val="2F66A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764483"/>
    <w:multiLevelType w:val="hybridMultilevel"/>
    <w:tmpl w:val="8DBE3252"/>
    <w:lvl w:ilvl="0" w:tplc="658884C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3B1447"/>
    <w:multiLevelType w:val="hybridMultilevel"/>
    <w:tmpl w:val="581A3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78713D"/>
    <w:multiLevelType w:val="hybridMultilevel"/>
    <w:tmpl w:val="00F6305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CBB"/>
    <w:rsid w:val="00010A2D"/>
    <w:rsid w:val="00022C69"/>
    <w:rsid w:val="000375A0"/>
    <w:rsid w:val="0004768F"/>
    <w:rsid w:val="0004776D"/>
    <w:rsid w:val="00050911"/>
    <w:rsid w:val="00051E07"/>
    <w:rsid w:val="00052270"/>
    <w:rsid w:val="000539D4"/>
    <w:rsid w:val="0005557E"/>
    <w:rsid w:val="0008385E"/>
    <w:rsid w:val="0009191C"/>
    <w:rsid w:val="000A0EBA"/>
    <w:rsid w:val="000A301B"/>
    <w:rsid w:val="000B371B"/>
    <w:rsid w:val="000B4502"/>
    <w:rsid w:val="000B45F2"/>
    <w:rsid w:val="000C6FB2"/>
    <w:rsid w:val="000D030E"/>
    <w:rsid w:val="000D08D0"/>
    <w:rsid w:val="000D1EC0"/>
    <w:rsid w:val="000D2909"/>
    <w:rsid w:val="000D2F69"/>
    <w:rsid w:val="000E0344"/>
    <w:rsid w:val="00100570"/>
    <w:rsid w:val="00115FCF"/>
    <w:rsid w:val="001231C4"/>
    <w:rsid w:val="001241A5"/>
    <w:rsid w:val="00125DE0"/>
    <w:rsid w:val="00150EF2"/>
    <w:rsid w:val="0017668A"/>
    <w:rsid w:val="00182793"/>
    <w:rsid w:val="00183965"/>
    <w:rsid w:val="00185DD8"/>
    <w:rsid w:val="0019248D"/>
    <w:rsid w:val="001B4D80"/>
    <w:rsid w:val="001D70CD"/>
    <w:rsid w:val="00206109"/>
    <w:rsid w:val="00216358"/>
    <w:rsid w:val="002163E0"/>
    <w:rsid w:val="00244AA2"/>
    <w:rsid w:val="002623FA"/>
    <w:rsid w:val="00263CBB"/>
    <w:rsid w:val="002757B8"/>
    <w:rsid w:val="00286D04"/>
    <w:rsid w:val="002A34DA"/>
    <w:rsid w:val="002A48EA"/>
    <w:rsid w:val="002C0D29"/>
    <w:rsid w:val="002C0FCF"/>
    <w:rsid w:val="002C6678"/>
    <w:rsid w:val="002D0138"/>
    <w:rsid w:val="002D7C75"/>
    <w:rsid w:val="00317AEB"/>
    <w:rsid w:val="00321D21"/>
    <w:rsid w:val="00326D42"/>
    <w:rsid w:val="00331A38"/>
    <w:rsid w:val="00336303"/>
    <w:rsid w:val="00336C72"/>
    <w:rsid w:val="0033753E"/>
    <w:rsid w:val="00357B14"/>
    <w:rsid w:val="00367D87"/>
    <w:rsid w:val="00374752"/>
    <w:rsid w:val="003755C2"/>
    <w:rsid w:val="00377EA1"/>
    <w:rsid w:val="003905FB"/>
    <w:rsid w:val="00392A0E"/>
    <w:rsid w:val="003A09A5"/>
    <w:rsid w:val="003C6667"/>
    <w:rsid w:val="003D555B"/>
    <w:rsid w:val="003E19A6"/>
    <w:rsid w:val="004032A4"/>
    <w:rsid w:val="00403AF3"/>
    <w:rsid w:val="00410B80"/>
    <w:rsid w:val="00411F60"/>
    <w:rsid w:val="00412A5F"/>
    <w:rsid w:val="00412C08"/>
    <w:rsid w:val="00431B11"/>
    <w:rsid w:val="00433187"/>
    <w:rsid w:val="0044407D"/>
    <w:rsid w:val="00451D24"/>
    <w:rsid w:val="00454655"/>
    <w:rsid w:val="00466B81"/>
    <w:rsid w:val="00466DB5"/>
    <w:rsid w:val="004750A3"/>
    <w:rsid w:val="00484093"/>
    <w:rsid w:val="004913E2"/>
    <w:rsid w:val="004A029F"/>
    <w:rsid w:val="004A23A3"/>
    <w:rsid w:val="004A7948"/>
    <w:rsid w:val="004B19FD"/>
    <w:rsid w:val="004C4DAD"/>
    <w:rsid w:val="004D34BC"/>
    <w:rsid w:val="004D677A"/>
    <w:rsid w:val="004E03CB"/>
    <w:rsid w:val="004F0DDC"/>
    <w:rsid w:val="00506557"/>
    <w:rsid w:val="0051243E"/>
    <w:rsid w:val="00520694"/>
    <w:rsid w:val="00526C9C"/>
    <w:rsid w:val="00536F71"/>
    <w:rsid w:val="005511AD"/>
    <w:rsid w:val="00571861"/>
    <w:rsid w:val="00586E5C"/>
    <w:rsid w:val="005A1D17"/>
    <w:rsid w:val="005A73DD"/>
    <w:rsid w:val="005B1C74"/>
    <w:rsid w:val="005B20A0"/>
    <w:rsid w:val="005B5F0A"/>
    <w:rsid w:val="005C46F0"/>
    <w:rsid w:val="005C5A5C"/>
    <w:rsid w:val="005E1115"/>
    <w:rsid w:val="005F1BC5"/>
    <w:rsid w:val="005F27DE"/>
    <w:rsid w:val="00600010"/>
    <w:rsid w:val="006061CE"/>
    <w:rsid w:val="0060798A"/>
    <w:rsid w:val="00612DE3"/>
    <w:rsid w:val="00634762"/>
    <w:rsid w:val="006359E0"/>
    <w:rsid w:val="00637A96"/>
    <w:rsid w:val="00646965"/>
    <w:rsid w:val="00652EB3"/>
    <w:rsid w:val="00652EF8"/>
    <w:rsid w:val="006668E4"/>
    <w:rsid w:val="006678EE"/>
    <w:rsid w:val="00697942"/>
    <w:rsid w:val="006A7FFD"/>
    <w:rsid w:val="006B1CA9"/>
    <w:rsid w:val="006C3CFF"/>
    <w:rsid w:val="006C7A67"/>
    <w:rsid w:val="006D54FB"/>
    <w:rsid w:val="006D5FDD"/>
    <w:rsid w:val="006E1238"/>
    <w:rsid w:val="006E2723"/>
    <w:rsid w:val="006F25D4"/>
    <w:rsid w:val="006F4C5B"/>
    <w:rsid w:val="007043C2"/>
    <w:rsid w:val="0070665F"/>
    <w:rsid w:val="00706BAF"/>
    <w:rsid w:val="0071051A"/>
    <w:rsid w:val="00714025"/>
    <w:rsid w:val="00715F85"/>
    <w:rsid w:val="00716EE0"/>
    <w:rsid w:val="0073276A"/>
    <w:rsid w:val="00747DC6"/>
    <w:rsid w:val="007922CD"/>
    <w:rsid w:val="0079503B"/>
    <w:rsid w:val="00795494"/>
    <w:rsid w:val="007A6237"/>
    <w:rsid w:val="007B2ED0"/>
    <w:rsid w:val="007B3164"/>
    <w:rsid w:val="007C0069"/>
    <w:rsid w:val="007C1C48"/>
    <w:rsid w:val="007C6A4F"/>
    <w:rsid w:val="007C71F4"/>
    <w:rsid w:val="007E008A"/>
    <w:rsid w:val="007E0496"/>
    <w:rsid w:val="007E516E"/>
    <w:rsid w:val="007E60D3"/>
    <w:rsid w:val="007F2BAD"/>
    <w:rsid w:val="0081217D"/>
    <w:rsid w:val="00813B4D"/>
    <w:rsid w:val="008155BF"/>
    <w:rsid w:val="00820AD9"/>
    <w:rsid w:val="00832ABF"/>
    <w:rsid w:val="00836A59"/>
    <w:rsid w:val="00851E08"/>
    <w:rsid w:val="00853CA3"/>
    <w:rsid w:val="00863655"/>
    <w:rsid w:val="00865CAA"/>
    <w:rsid w:val="008767A4"/>
    <w:rsid w:val="00885187"/>
    <w:rsid w:val="008922EE"/>
    <w:rsid w:val="00892C3E"/>
    <w:rsid w:val="00892CDB"/>
    <w:rsid w:val="008939CB"/>
    <w:rsid w:val="00893F0E"/>
    <w:rsid w:val="008949B5"/>
    <w:rsid w:val="008A2DCA"/>
    <w:rsid w:val="008B4DC8"/>
    <w:rsid w:val="008E6814"/>
    <w:rsid w:val="009002FF"/>
    <w:rsid w:val="00925012"/>
    <w:rsid w:val="0094530C"/>
    <w:rsid w:val="009477DB"/>
    <w:rsid w:val="00947E50"/>
    <w:rsid w:val="009511FA"/>
    <w:rsid w:val="00965D9E"/>
    <w:rsid w:val="0097010D"/>
    <w:rsid w:val="00983325"/>
    <w:rsid w:val="0098410E"/>
    <w:rsid w:val="00991557"/>
    <w:rsid w:val="00994CD5"/>
    <w:rsid w:val="009B30CB"/>
    <w:rsid w:val="009C0DD6"/>
    <w:rsid w:val="009C4D8D"/>
    <w:rsid w:val="009C7C6A"/>
    <w:rsid w:val="009D16B1"/>
    <w:rsid w:val="009E1EBB"/>
    <w:rsid w:val="009E3858"/>
    <w:rsid w:val="009F6261"/>
    <w:rsid w:val="00A003E7"/>
    <w:rsid w:val="00A02D9C"/>
    <w:rsid w:val="00A02E34"/>
    <w:rsid w:val="00A06409"/>
    <w:rsid w:val="00A12408"/>
    <w:rsid w:val="00A217F9"/>
    <w:rsid w:val="00A47CF2"/>
    <w:rsid w:val="00A579B0"/>
    <w:rsid w:val="00A611FF"/>
    <w:rsid w:val="00A669EA"/>
    <w:rsid w:val="00A8286C"/>
    <w:rsid w:val="00A83732"/>
    <w:rsid w:val="00A9073D"/>
    <w:rsid w:val="00AA04D3"/>
    <w:rsid w:val="00AA2209"/>
    <w:rsid w:val="00AD6192"/>
    <w:rsid w:val="00AE150A"/>
    <w:rsid w:val="00AE76F4"/>
    <w:rsid w:val="00B25852"/>
    <w:rsid w:val="00B32BE9"/>
    <w:rsid w:val="00B32DED"/>
    <w:rsid w:val="00B41FC7"/>
    <w:rsid w:val="00B46BD7"/>
    <w:rsid w:val="00B54105"/>
    <w:rsid w:val="00B57033"/>
    <w:rsid w:val="00B61EC4"/>
    <w:rsid w:val="00B70F55"/>
    <w:rsid w:val="00B73585"/>
    <w:rsid w:val="00B92E4A"/>
    <w:rsid w:val="00B95FE5"/>
    <w:rsid w:val="00BA6823"/>
    <w:rsid w:val="00BB5950"/>
    <w:rsid w:val="00BD2730"/>
    <w:rsid w:val="00BE0194"/>
    <w:rsid w:val="00BE095B"/>
    <w:rsid w:val="00C057AA"/>
    <w:rsid w:val="00C17193"/>
    <w:rsid w:val="00C21551"/>
    <w:rsid w:val="00C25BE5"/>
    <w:rsid w:val="00C35524"/>
    <w:rsid w:val="00C41A4C"/>
    <w:rsid w:val="00C51B1E"/>
    <w:rsid w:val="00C54201"/>
    <w:rsid w:val="00C56E4C"/>
    <w:rsid w:val="00C5771C"/>
    <w:rsid w:val="00C7502B"/>
    <w:rsid w:val="00C76D86"/>
    <w:rsid w:val="00C80154"/>
    <w:rsid w:val="00C8623B"/>
    <w:rsid w:val="00C924A9"/>
    <w:rsid w:val="00C92A20"/>
    <w:rsid w:val="00C92BA8"/>
    <w:rsid w:val="00CA3D67"/>
    <w:rsid w:val="00CB1835"/>
    <w:rsid w:val="00CB192C"/>
    <w:rsid w:val="00CC14A8"/>
    <w:rsid w:val="00CC2BD2"/>
    <w:rsid w:val="00CC4A76"/>
    <w:rsid w:val="00CD06FF"/>
    <w:rsid w:val="00CE19B2"/>
    <w:rsid w:val="00CE52EB"/>
    <w:rsid w:val="00CF7198"/>
    <w:rsid w:val="00D221EA"/>
    <w:rsid w:val="00D239FF"/>
    <w:rsid w:val="00D2733C"/>
    <w:rsid w:val="00D32746"/>
    <w:rsid w:val="00D33956"/>
    <w:rsid w:val="00D4439B"/>
    <w:rsid w:val="00D445BF"/>
    <w:rsid w:val="00D44BFD"/>
    <w:rsid w:val="00D615D1"/>
    <w:rsid w:val="00D71C6E"/>
    <w:rsid w:val="00D8243E"/>
    <w:rsid w:val="00D95174"/>
    <w:rsid w:val="00D95291"/>
    <w:rsid w:val="00DA47AE"/>
    <w:rsid w:val="00DC2919"/>
    <w:rsid w:val="00DD25AC"/>
    <w:rsid w:val="00DD2B59"/>
    <w:rsid w:val="00DD429C"/>
    <w:rsid w:val="00DD4F94"/>
    <w:rsid w:val="00DD6EA6"/>
    <w:rsid w:val="00DE1349"/>
    <w:rsid w:val="00DE1418"/>
    <w:rsid w:val="00DE4331"/>
    <w:rsid w:val="00DF1D3D"/>
    <w:rsid w:val="00E15498"/>
    <w:rsid w:val="00E16645"/>
    <w:rsid w:val="00E2147F"/>
    <w:rsid w:val="00E27120"/>
    <w:rsid w:val="00E31EE8"/>
    <w:rsid w:val="00E3537C"/>
    <w:rsid w:val="00E37E05"/>
    <w:rsid w:val="00E40A72"/>
    <w:rsid w:val="00E71FB7"/>
    <w:rsid w:val="00E77F0B"/>
    <w:rsid w:val="00E83278"/>
    <w:rsid w:val="00E8377E"/>
    <w:rsid w:val="00E85EE4"/>
    <w:rsid w:val="00E87D64"/>
    <w:rsid w:val="00E921DB"/>
    <w:rsid w:val="00E925D5"/>
    <w:rsid w:val="00E95F80"/>
    <w:rsid w:val="00EA4686"/>
    <w:rsid w:val="00EB28CA"/>
    <w:rsid w:val="00EC1477"/>
    <w:rsid w:val="00EC1656"/>
    <w:rsid w:val="00EF272E"/>
    <w:rsid w:val="00EF5E5D"/>
    <w:rsid w:val="00F0081B"/>
    <w:rsid w:val="00F01432"/>
    <w:rsid w:val="00F07172"/>
    <w:rsid w:val="00F13B9F"/>
    <w:rsid w:val="00F221C1"/>
    <w:rsid w:val="00F241AB"/>
    <w:rsid w:val="00F31082"/>
    <w:rsid w:val="00F319CA"/>
    <w:rsid w:val="00F32F14"/>
    <w:rsid w:val="00F3363B"/>
    <w:rsid w:val="00F34EC3"/>
    <w:rsid w:val="00F352CC"/>
    <w:rsid w:val="00F437EB"/>
    <w:rsid w:val="00F4427C"/>
    <w:rsid w:val="00F50131"/>
    <w:rsid w:val="00F507FF"/>
    <w:rsid w:val="00F75B2B"/>
    <w:rsid w:val="00F9143F"/>
    <w:rsid w:val="00F9178F"/>
    <w:rsid w:val="00F9226E"/>
    <w:rsid w:val="00FC3D83"/>
    <w:rsid w:val="00FC6A98"/>
    <w:rsid w:val="00FE1994"/>
    <w:rsid w:val="00FE474D"/>
    <w:rsid w:val="00FF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B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longeditbox">
    <w:name w:val="pslongeditbox"/>
    <w:basedOn w:val="DefaultParagraphFont"/>
    <w:uiPriority w:val="99"/>
    <w:rsid w:val="00263CB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63CBB"/>
    <w:pPr>
      <w:tabs>
        <w:tab w:val="left" w:pos="810"/>
        <w:tab w:val="left" w:pos="4950"/>
      </w:tabs>
      <w:ind w:left="810"/>
    </w:pPr>
    <w:rPr>
      <w:rFonts w:ascii="Arial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5B6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63CBB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5B68"/>
    <w:rPr>
      <w:sz w:val="24"/>
      <w:szCs w:val="24"/>
    </w:rPr>
  </w:style>
  <w:style w:type="paragraph" w:styleId="NormalWeb">
    <w:name w:val="Normal (Web)"/>
    <w:basedOn w:val="Normal"/>
    <w:uiPriority w:val="99"/>
    <w:rsid w:val="00263CBB"/>
    <w:pPr>
      <w:spacing w:before="100" w:beforeAutospacing="1" w:after="100" w:afterAutospacing="1"/>
    </w:pPr>
    <w:rPr>
      <w:rFonts w:ascii="Arial" w:hAnsi="Arial" w:cs="Arial Unicode MS"/>
      <w:color w:val="000000"/>
      <w:sz w:val="21"/>
      <w:szCs w:val="21"/>
    </w:rPr>
  </w:style>
  <w:style w:type="character" w:styleId="Strong">
    <w:name w:val="Strong"/>
    <w:basedOn w:val="DefaultParagraphFont"/>
    <w:uiPriority w:val="99"/>
    <w:qFormat/>
    <w:rsid w:val="00263CB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63CBB"/>
    <w:rPr>
      <w:rFonts w:cs="Times New Roman"/>
      <w:color w:val="0066CC"/>
      <w:u w:val="single"/>
    </w:rPr>
  </w:style>
  <w:style w:type="character" w:customStyle="1" w:styleId="pslongeditbox1">
    <w:name w:val="pslongeditbox1"/>
    <w:uiPriority w:val="99"/>
    <w:rsid w:val="000D030E"/>
    <w:rPr>
      <w:rFonts w:ascii="Arial" w:hAnsi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rsid w:val="000D030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030E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1231C4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paboldtext1">
    <w:name w:val="paboldtext1"/>
    <w:basedOn w:val="DefaultParagraphFont"/>
    <w:uiPriority w:val="99"/>
    <w:rsid w:val="0009191C"/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app@kcp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p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P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1361</Words>
  <Characters>7759</Characters>
  <Application>Microsoft Office Outlook</Application>
  <DocSecurity>0</DocSecurity>
  <Lines>0</Lines>
  <Paragraphs>0</Paragraphs>
  <ScaleCrop>false</ScaleCrop>
  <Company>Great Plains Energy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seg8702</dc:creator>
  <cp:keywords/>
  <dc:description/>
  <cp:lastModifiedBy>SEG8702</cp:lastModifiedBy>
  <cp:revision>2</cp:revision>
  <cp:lastPrinted>2012-05-07T11:49:00Z</cp:lastPrinted>
  <dcterms:created xsi:type="dcterms:W3CDTF">2014-04-25T19:21:00Z</dcterms:created>
  <dcterms:modified xsi:type="dcterms:W3CDTF">2014-04-25T19:21:00Z</dcterms:modified>
</cp:coreProperties>
</file>