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4E54" w:rsidRPr="00C83212" w:rsidRDefault="000E1645" w:rsidP="00F875D0">
      <w:pPr>
        <w:pStyle w:val="Title"/>
        <w:rPr>
          <w:sz w:val="32"/>
        </w:rPr>
      </w:pPr>
      <w:r w:rsidRPr="00C83212">
        <w:rPr>
          <w:sz w:val="32"/>
        </w:rPr>
        <w:t>Long-Term Digital Preservation</w:t>
      </w:r>
      <w:r w:rsidRPr="00C83212">
        <w:rPr>
          <w:sz w:val="32"/>
        </w:rPr>
        <w:br/>
      </w:r>
      <w:r w:rsidR="001A1F36" w:rsidRPr="00C83212">
        <w:rPr>
          <w:sz w:val="32"/>
        </w:rPr>
        <w:t>for Engineering Designs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2520"/>
        <w:gridCol w:w="2970"/>
      </w:tblGrid>
      <w:tr w:rsidR="004A52F9" w:rsidRPr="00C83212" w:rsidTr="00130EBB">
        <w:trPr>
          <w:cantSplit/>
          <w:trHeight w:val="1440"/>
        </w:trPr>
        <w:tc>
          <w:tcPr>
            <w:tcW w:w="3888" w:type="dxa"/>
            <w:vAlign w:val="center"/>
          </w:tcPr>
          <w:p w:rsidR="004A52F9" w:rsidRPr="00C83212" w:rsidRDefault="004A52F9" w:rsidP="00B5249B">
            <w:r w:rsidRPr="00C83212">
              <w:rPr>
                <w:noProof/>
                <w:lang w:eastAsia="en-US"/>
              </w:rPr>
              <w:drawing>
                <wp:anchor distT="0" distB="0" distL="114300" distR="114300" simplePos="0" relativeHeight="251659264" behindDoc="0" locked="0" layoutInCell="1" allowOverlap="1">
                  <wp:simplePos x="0" y="0"/>
                  <wp:positionH relativeFrom="column">
                    <wp:posOffset>19050</wp:posOffset>
                  </wp:positionH>
                  <wp:positionV relativeFrom="paragraph">
                    <wp:posOffset>-780415</wp:posOffset>
                  </wp:positionV>
                  <wp:extent cx="1816100" cy="495300"/>
                  <wp:effectExtent l="19050" t="0" r="0" b="0"/>
                  <wp:wrapSquare wrapText="bothSides"/>
                  <wp:docPr id="7" name="Picture 5" descr="HMG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G Services logo.jpg"/>
                          <pic:cNvPicPr/>
                        </pic:nvPicPr>
                        <pic:blipFill>
                          <a:blip r:embed="rId8" cstate="print"/>
                          <a:stretch>
                            <a:fillRect/>
                          </a:stretch>
                        </pic:blipFill>
                        <pic:spPr>
                          <a:xfrm>
                            <a:off x="0" y="0"/>
                            <a:ext cx="1816100" cy="492125"/>
                          </a:xfrm>
                          <a:prstGeom prst="rect">
                            <a:avLst/>
                          </a:prstGeom>
                        </pic:spPr>
                      </pic:pic>
                    </a:graphicData>
                  </a:graphic>
                </wp:anchor>
              </w:drawing>
            </w:r>
          </w:p>
        </w:tc>
        <w:tc>
          <w:tcPr>
            <w:tcW w:w="2520" w:type="dxa"/>
            <w:vAlign w:val="center"/>
          </w:tcPr>
          <w:p w:rsidR="004A52F9" w:rsidRPr="00C83212" w:rsidRDefault="00F52157" w:rsidP="00B5249B">
            <w:pPr>
              <w:rPr>
                <w:rFonts w:cs="Arial"/>
                <w:b/>
                <w:sz w:val="22"/>
                <w:szCs w:val="22"/>
              </w:rPr>
            </w:pPr>
            <w:hyperlink r:id="rId9" w:history="1">
              <w:r w:rsidR="004A52F9" w:rsidRPr="00C83212">
                <w:rPr>
                  <w:rStyle w:val="Hyperlink"/>
                  <w:rFonts w:ascii="Bookman Old Style" w:hAnsi="Bookman Old Style" w:cs="Arial"/>
                  <w:b/>
                  <w:sz w:val="22"/>
                  <w:szCs w:val="22"/>
                </w:rPr>
                <w:t>H.M. Gladney</w:t>
              </w:r>
            </w:hyperlink>
          </w:p>
          <w:p w:rsidR="004A52F9" w:rsidRPr="00C83212" w:rsidRDefault="004A52F9" w:rsidP="00185FA5"/>
          <w:p w:rsidR="004A52F9" w:rsidRPr="00C83212" w:rsidRDefault="004A52F9" w:rsidP="00B5249B">
            <w:r w:rsidRPr="00C83212">
              <w:t>Saratoga, CA 95070</w:t>
            </w:r>
          </w:p>
        </w:tc>
        <w:tc>
          <w:tcPr>
            <w:tcW w:w="2970" w:type="dxa"/>
            <w:vAlign w:val="center"/>
          </w:tcPr>
          <w:p w:rsidR="004A52F9" w:rsidRPr="00C83212" w:rsidRDefault="004A52F9" w:rsidP="00130EBB">
            <w:pPr>
              <w:spacing w:after="480"/>
              <w:rPr>
                <w:rFonts w:cs="Arial"/>
              </w:rPr>
            </w:pPr>
          </w:p>
        </w:tc>
      </w:tr>
    </w:tbl>
    <w:p w:rsidR="00184E54" w:rsidRPr="00C83212" w:rsidRDefault="00184E54">
      <w:pPr>
        <w:rPr>
          <w:rFonts w:cs="Arial"/>
        </w:rPr>
      </w:pPr>
    </w:p>
    <w:p w:rsidR="00881279" w:rsidRPr="00C83212" w:rsidRDefault="00A57617" w:rsidP="00881279">
      <w:pPr>
        <w:pStyle w:val="copyrightstmt"/>
        <w:rPr>
          <w:rFonts w:cs="Arial"/>
        </w:rPr>
      </w:pPr>
      <w:r w:rsidRPr="00C83212">
        <w:rPr>
          <w:rFonts w:cs="Arial"/>
          <w:sz w:val="22"/>
          <w:szCs w:val="22"/>
        </w:rPr>
        <w:t xml:space="preserve">© 2011, H.M. Gladney:  </w:t>
      </w:r>
      <w:r w:rsidR="00881279" w:rsidRPr="00C83212">
        <w:t>These are unpublished notes produced at the private expense of the author</w:t>
      </w:r>
      <w:r w:rsidR="00E45ED7" w:rsidRPr="00C83212">
        <w:t xml:space="preserve">. </w:t>
      </w:r>
      <w:r w:rsidR="00881279" w:rsidRPr="00C83212">
        <w:t xml:space="preserve"> Copies may be freely shared provided that no paragraph is copied for reuse in any document for which HMG is</w:t>
      </w:r>
      <w:r w:rsidR="00E45ED7" w:rsidRPr="00C83212">
        <w:t xml:space="preserve"> not</w:t>
      </w:r>
      <w:r w:rsidR="00881279" w:rsidRPr="00C83212">
        <w:t xml:space="preserve"> </w:t>
      </w:r>
      <w:r w:rsidR="00E45ED7" w:rsidRPr="00C83212">
        <w:t xml:space="preserve">announced as </w:t>
      </w:r>
      <w:r w:rsidR="00881279" w:rsidRPr="00C83212">
        <w:t>a co-author.</w:t>
      </w:r>
    </w:p>
    <w:p w:rsidR="00A57617" w:rsidRPr="00C83212" w:rsidRDefault="00A57617" w:rsidP="00881279">
      <w:pPr>
        <w:pStyle w:val="copyrightstmt"/>
        <w:rPr>
          <w:rFonts w:cs="Arial"/>
        </w:rPr>
      </w:pPr>
      <w:r w:rsidRPr="00C83212">
        <w:rPr>
          <w:rFonts w:cs="Arial"/>
        </w:rPr>
        <w:t xml:space="preserve">Any </w:t>
      </w:r>
      <w:r w:rsidR="00E45ED7" w:rsidRPr="00C83212">
        <w:rPr>
          <w:rFonts w:cs="Arial"/>
        </w:rPr>
        <w:t xml:space="preserve">commercial use would be </w:t>
      </w:r>
      <w:r w:rsidRPr="00C83212">
        <w:rPr>
          <w:rFonts w:cs="Arial"/>
        </w:rPr>
        <w:t xml:space="preserve">an invasion of copyright </w:t>
      </w:r>
      <w:r w:rsidR="00881279" w:rsidRPr="00C83212">
        <w:rPr>
          <w:rFonts w:cs="Arial"/>
        </w:rPr>
        <w:t xml:space="preserve">unless it has </w:t>
      </w:r>
      <w:r w:rsidRPr="00C83212">
        <w:rPr>
          <w:rFonts w:cs="Arial"/>
        </w:rPr>
        <w:t>written permission from H.M. Gladney for some</w:t>
      </w:r>
      <w:r w:rsidR="00881279" w:rsidRPr="00C83212">
        <w:rPr>
          <w:rFonts w:cs="Arial"/>
        </w:rPr>
        <w:t xml:space="preserve"> specific</w:t>
      </w:r>
      <w:r w:rsidRPr="00C83212">
        <w:rPr>
          <w:rFonts w:cs="Arial"/>
        </w:rPr>
        <w:t xml:space="preserve"> occasion and purpose agreed to by him.</w:t>
      </w:r>
    </w:p>
    <w:p w:rsidR="00C741EC" w:rsidRPr="00C83212" w:rsidRDefault="00C741EC" w:rsidP="00FC0063"/>
    <w:p w:rsidR="00B5249B" w:rsidRDefault="00F52157">
      <w:pPr>
        <w:pStyle w:val="TOC1"/>
        <w:rPr>
          <w:rFonts w:asciiTheme="minorHAnsi" w:eastAsiaTheme="minorEastAsia" w:hAnsiTheme="minorHAnsi" w:cstheme="minorBidi"/>
          <w:b w:val="0"/>
          <w:noProof/>
          <w:spacing w:val="0"/>
          <w:szCs w:val="22"/>
          <w:lang w:eastAsia="en-US"/>
        </w:rPr>
      </w:pPr>
      <w:r w:rsidRPr="00F52157">
        <w:rPr>
          <w:b w:val="0"/>
          <w:sz w:val="18"/>
        </w:rPr>
        <w:fldChar w:fldCharType="begin"/>
      </w:r>
      <w:r w:rsidR="00F4712E" w:rsidRPr="00C83212">
        <w:rPr>
          <w:b w:val="0"/>
          <w:sz w:val="18"/>
        </w:rPr>
        <w:instrText xml:space="preserve"> TOC \o "1-5" \h \z \u </w:instrText>
      </w:r>
      <w:r w:rsidRPr="00F52157">
        <w:rPr>
          <w:b w:val="0"/>
          <w:sz w:val="18"/>
        </w:rPr>
        <w:fldChar w:fldCharType="separate"/>
      </w:r>
      <w:hyperlink w:anchor="_Toc308076775" w:history="1">
        <w:r w:rsidR="00B5249B" w:rsidRPr="00A730F3">
          <w:rPr>
            <w:rStyle w:val="Hyperlink"/>
            <w:noProof/>
          </w:rPr>
          <w:t>Introduction</w:t>
        </w:r>
        <w:r w:rsidR="00B5249B">
          <w:rPr>
            <w:noProof/>
            <w:webHidden/>
          </w:rPr>
          <w:tab/>
        </w:r>
        <w:r>
          <w:rPr>
            <w:noProof/>
            <w:webHidden/>
          </w:rPr>
          <w:fldChar w:fldCharType="begin"/>
        </w:r>
        <w:r w:rsidR="00B5249B">
          <w:rPr>
            <w:noProof/>
            <w:webHidden/>
          </w:rPr>
          <w:instrText xml:space="preserve"> PAGEREF _Toc308076775 \h </w:instrText>
        </w:r>
        <w:r>
          <w:rPr>
            <w:noProof/>
            <w:webHidden/>
          </w:rPr>
        </w:r>
        <w:r>
          <w:rPr>
            <w:noProof/>
            <w:webHidden/>
          </w:rPr>
          <w:fldChar w:fldCharType="separate"/>
        </w:r>
        <w:r w:rsidR="00B5249B">
          <w:rPr>
            <w:noProof/>
            <w:webHidden/>
          </w:rPr>
          <w:t>1</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76" w:history="1">
        <w:r w:rsidR="00B5249B" w:rsidRPr="00A730F3">
          <w:rPr>
            <w:rStyle w:val="Hyperlink"/>
            <w:noProof/>
          </w:rPr>
          <w:t>Notes</w:t>
        </w:r>
        <w:r w:rsidR="00B5249B">
          <w:rPr>
            <w:noProof/>
            <w:webHidden/>
          </w:rPr>
          <w:tab/>
        </w:r>
        <w:r>
          <w:rPr>
            <w:noProof/>
            <w:webHidden/>
          </w:rPr>
          <w:fldChar w:fldCharType="begin"/>
        </w:r>
        <w:r w:rsidR="00B5249B">
          <w:rPr>
            <w:noProof/>
            <w:webHidden/>
          </w:rPr>
          <w:instrText xml:space="preserve"> PAGEREF _Toc308076776 \h </w:instrText>
        </w:r>
        <w:r>
          <w:rPr>
            <w:noProof/>
            <w:webHidden/>
          </w:rPr>
        </w:r>
        <w:r>
          <w:rPr>
            <w:noProof/>
            <w:webHidden/>
          </w:rPr>
          <w:fldChar w:fldCharType="separate"/>
        </w:r>
        <w:r w:rsidR="00B5249B">
          <w:rPr>
            <w:noProof/>
            <w:webHidden/>
          </w:rPr>
          <w:t>1</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77" w:history="1">
        <w:r w:rsidR="00B5249B" w:rsidRPr="00A730F3">
          <w:rPr>
            <w:rStyle w:val="Hyperlink"/>
            <w:noProof/>
          </w:rPr>
          <w:t>Changes Needed to TDO Design?</w:t>
        </w:r>
        <w:r w:rsidR="00B5249B">
          <w:rPr>
            <w:noProof/>
            <w:webHidden/>
          </w:rPr>
          <w:tab/>
        </w:r>
        <w:r>
          <w:rPr>
            <w:noProof/>
            <w:webHidden/>
          </w:rPr>
          <w:fldChar w:fldCharType="begin"/>
        </w:r>
        <w:r w:rsidR="00B5249B">
          <w:rPr>
            <w:noProof/>
            <w:webHidden/>
          </w:rPr>
          <w:instrText xml:space="preserve"> PAGEREF _Toc308076777 \h </w:instrText>
        </w:r>
        <w:r>
          <w:rPr>
            <w:noProof/>
            <w:webHidden/>
          </w:rPr>
        </w:r>
        <w:r>
          <w:rPr>
            <w:noProof/>
            <w:webHidden/>
          </w:rPr>
          <w:fldChar w:fldCharType="separate"/>
        </w:r>
        <w:r w:rsidR="00B5249B">
          <w:rPr>
            <w:noProof/>
            <w:webHidden/>
          </w:rPr>
          <w:t>1</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78" w:history="1">
        <w:r w:rsidR="00B5249B" w:rsidRPr="00A730F3">
          <w:rPr>
            <w:rStyle w:val="Hyperlink"/>
            <w:noProof/>
          </w:rPr>
          <w:t>Extensions Needed to {Regli 2011]</w:t>
        </w:r>
        <w:r w:rsidR="00B5249B">
          <w:rPr>
            <w:noProof/>
            <w:webHidden/>
          </w:rPr>
          <w:tab/>
        </w:r>
        <w:r>
          <w:rPr>
            <w:noProof/>
            <w:webHidden/>
          </w:rPr>
          <w:fldChar w:fldCharType="begin"/>
        </w:r>
        <w:r w:rsidR="00B5249B">
          <w:rPr>
            <w:noProof/>
            <w:webHidden/>
          </w:rPr>
          <w:instrText xml:space="preserve"> PAGEREF _Toc308076778 \h </w:instrText>
        </w:r>
        <w:r>
          <w:rPr>
            <w:noProof/>
            <w:webHidden/>
          </w:rPr>
        </w:r>
        <w:r>
          <w:rPr>
            <w:noProof/>
            <w:webHidden/>
          </w:rPr>
          <w:fldChar w:fldCharType="separate"/>
        </w:r>
        <w:r w:rsidR="00B5249B">
          <w:rPr>
            <w:noProof/>
            <w:webHidden/>
          </w:rPr>
          <w:t>1</w:t>
        </w:r>
        <w:r>
          <w:rPr>
            <w:noProof/>
            <w:webHidden/>
          </w:rPr>
          <w:fldChar w:fldCharType="end"/>
        </w:r>
      </w:hyperlink>
    </w:p>
    <w:p w:rsidR="00B5249B" w:rsidRDefault="00F52157">
      <w:pPr>
        <w:pStyle w:val="TOC4"/>
        <w:rPr>
          <w:rFonts w:asciiTheme="minorHAnsi" w:eastAsiaTheme="minorEastAsia" w:hAnsiTheme="minorHAnsi" w:cstheme="minorBidi"/>
          <w:noProof/>
          <w:sz w:val="22"/>
          <w:szCs w:val="22"/>
          <w:lang w:eastAsia="en-US"/>
        </w:rPr>
      </w:pPr>
      <w:hyperlink w:anchor="_Toc308076779" w:history="1">
        <w:r w:rsidR="00B5249B" w:rsidRPr="00A730F3">
          <w:rPr>
            <w:rStyle w:val="Hyperlink"/>
            <w:noProof/>
          </w:rPr>
          <w:t>What Existing Regli Code Can be Exploited?</w:t>
        </w:r>
        <w:r w:rsidR="00B5249B">
          <w:rPr>
            <w:noProof/>
            <w:webHidden/>
          </w:rPr>
          <w:tab/>
        </w:r>
        <w:r>
          <w:rPr>
            <w:noProof/>
            <w:webHidden/>
          </w:rPr>
          <w:fldChar w:fldCharType="begin"/>
        </w:r>
        <w:r w:rsidR="00B5249B">
          <w:rPr>
            <w:noProof/>
            <w:webHidden/>
          </w:rPr>
          <w:instrText xml:space="preserve"> PAGEREF _Toc308076779 \h </w:instrText>
        </w:r>
        <w:r>
          <w:rPr>
            <w:noProof/>
            <w:webHidden/>
          </w:rPr>
        </w:r>
        <w:r>
          <w:rPr>
            <w:noProof/>
            <w:webHidden/>
          </w:rPr>
          <w:fldChar w:fldCharType="separate"/>
        </w:r>
        <w:r w:rsidR="00B5249B">
          <w:rPr>
            <w:noProof/>
            <w:webHidden/>
          </w:rPr>
          <w:t>2</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80" w:history="1">
        <w:r w:rsidR="00B5249B" w:rsidRPr="00A730F3">
          <w:rPr>
            <w:rStyle w:val="Hyperlink"/>
            <w:noProof/>
          </w:rPr>
          <w:t>Background with Other Peoples‘ Work</w:t>
        </w:r>
        <w:r w:rsidR="00B5249B">
          <w:rPr>
            <w:noProof/>
            <w:webHidden/>
          </w:rPr>
          <w:tab/>
        </w:r>
        <w:r>
          <w:rPr>
            <w:noProof/>
            <w:webHidden/>
          </w:rPr>
          <w:fldChar w:fldCharType="begin"/>
        </w:r>
        <w:r w:rsidR="00B5249B">
          <w:rPr>
            <w:noProof/>
            <w:webHidden/>
          </w:rPr>
          <w:instrText xml:space="preserve"> PAGEREF _Toc308076780 \h </w:instrText>
        </w:r>
        <w:r>
          <w:rPr>
            <w:noProof/>
            <w:webHidden/>
          </w:rPr>
        </w:r>
        <w:r>
          <w:rPr>
            <w:noProof/>
            <w:webHidden/>
          </w:rPr>
          <w:fldChar w:fldCharType="separate"/>
        </w:r>
        <w:r w:rsidR="00B5249B">
          <w:rPr>
            <w:noProof/>
            <w:webHidden/>
          </w:rPr>
          <w:t>2</w:t>
        </w:r>
        <w:r>
          <w:rPr>
            <w:noProof/>
            <w:webHidden/>
          </w:rPr>
          <w:fldChar w:fldCharType="end"/>
        </w:r>
      </w:hyperlink>
    </w:p>
    <w:p w:rsidR="00B5249B" w:rsidRDefault="00F52157">
      <w:pPr>
        <w:pStyle w:val="TOC4"/>
        <w:rPr>
          <w:rFonts w:asciiTheme="minorHAnsi" w:eastAsiaTheme="minorEastAsia" w:hAnsiTheme="minorHAnsi" w:cstheme="minorBidi"/>
          <w:noProof/>
          <w:sz w:val="22"/>
          <w:szCs w:val="22"/>
          <w:lang w:eastAsia="en-US"/>
        </w:rPr>
      </w:pPr>
      <w:hyperlink w:anchor="_Toc308076781" w:history="1">
        <w:r w:rsidR="00B5249B" w:rsidRPr="00A730F3">
          <w:rPr>
            <w:rStyle w:val="Hyperlink"/>
            <w:noProof/>
          </w:rPr>
          <w:t>HP &amp; iPedigree</w:t>
        </w:r>
        <w:r w:rsidR="00B5249B">
          <w:rPr>
            <w:noProof/>
            <w:webHidden/>
          </w:rPr>
          <w:tab/>
        </w:r>
        <w:r>
          <w:rPr>
            <w:noProof/>
            <w:webHidden/>
          </w:rPr>
          <w:fldChar w:fldCharType="begin"/>
        </w:r>
        <w:r w:rsidR="00B5249B">
          <w:rPr>
            <w:noProof/>
            <w:webHidden/>
          </w:rPr>
          <w:instrText xml:space="preserve"> PAGEREF _Toc308076781 \h </w:instrText>
        </w:r>
        <w:r>
          <w:rPr>
            <w:noProof/>
            <w:webHidden/>
          </w:rPr>
        </w:r>
        <w:r>
          <w:rPr>
            <w:noProof/>
            <w:webHidden/>
          </w:rPr>
          <w:fldChar w:fldCharType="separate"/>
        </w:r>
        <w:r w:rsidR="00B5249B">
          <w:rPr>
            <w:noProof/>
            <w:webHidden/>
          </w:rPr>
          <w:t>2</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782" w:history="1">
        <w:r w:rsidR="00B5249B" w:rsidRPr="00A730F3">
          <w:rPr>
            <w:rStyle w:val="Hyperlink"/>
            <w:noProof/>
          </w:rPr>
          <w:t>Requirements</w:t>
        </w:r>
        <w:r w:rsidR="00B5249B">
          <w:rPr>
            <w:noProof/>
            <w:webHidden/>
          </w:rPr>
          <w:tab/>
        </w:r>
        <w:r>
          <w:rPr>
            <w:noProof/>
            <w:webHidden/>
          </w:rPr>
          <w:fldChar w:fldCharType="begin"/>
        </w:r>
        <w:r w:rsidR="00B5249B">
          <w:rPr>
            <w:noProof/>
            <w:webHidden/>
          </w:rPr>
          <w:instrText xml:space="preserve"> PAGEREF _Toc308076782 \h </w:instrText>
        </w:r>
        <w:r>
          <w:rPr>
            <w:noProof/>
            <w:webHidden/>
          </w:rPr>
        </w:r>
        <w:r>
          <w:rPr>
            <w:noProof/>
            <w:webHidden/>
          </w:rPr>
          <w:fldChar w:fldCharType="separate"/>
        </w:r>
        <w:r w:rsidR="00B5249B">
          <w:rPr>
            <w:noProof/>
            <w:webHidden/>
          </w:rPr>
          <w:t>2</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83" w:history="1">
        <w:r w:rsidR="00B5249B" w:rsidRPr="00A730F3">
          <w:rPr>
            <w:rStyle w:val="Hyperlink"/>
            <w:noProof/>
          </w:rPr>
          <w:t>End-Users’ Specifications</w:t>
        </w:r>
        <w:r w:rsidR="00B5249B">
          <w:rPr>
            <w:noProof/>
            <w:webHidden/>
          </w:rPr>
          <w:tab/>
        </w:r>
        <w:r>
          <w:rPr>
            <w:noProof/>
            <w:webHidden/>
          </w:rPr>
          <w:fldChar w:fldCharType="begin"/>
        </w:r>
        <w:r w:rsidR="00B5249B">
          <w:rPr>
            <w:noProof/>
            <w:webHidden/>
          </w:rPr>
          <w:instrText xml:space="preserve"> PAGEREF _Toc308076783 \h </w:instrText>
        </w:r>
        <w:r>
          <w:rPr>
            <w:noProof/>
            <w:webHidden/>
          </w:rPr>
        </w:r>
        <w:r>
          <w:rPr>
            <w:noProof/>
            <w:webHidden/>
          </w:rPr>
          <w:fldChar w:fldCharType="separate"/>
        </w:r>
        <w:r w:rsidR="00B5249B">
          <w:rPr>
            <w:noProof/>
            <w:webHidden/>
          </w:rPr>
          <w:t>2</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84" w:history="1">
        <w:r w:rsidR="00B5249B" w:rsidRPr="00A730F3">
          <w:rPr>
            <w:rStyle w:val="Hyperlink"/>
            <w:noProof/>
          </w:rPr>
          <w:t>Software Reusability and Information Portability</w:t>
        </w:r>
        <w:r w:rsidR="00B5249B">
          <w:rPr>
            <w:noProof/>
            <w:webHidden/>
          </w:rPr>
          <w:tab/>
        </w:r>
        <w:r>
          <w:rPr>
            <w:noProof/>
            <w:webHidden/>
          </w:rPr>
          <w:fldChar w:fldCharType="begin"/>
        </w:r>
        <w:r w:rsidR="00B5249B">
          <w:rPr>
            <w:noProof/>
            <w:webHidden/>
          </w:rPr>
          <w:instrText xml:space="preserve"> PAGEREF _Toc308076784 \h </w:instrText>
        </w:r>
        <w:r>
          <w:rPr>
            <w:noProof/>
            <w:webHidden/>
          </w:rPr>
        </w:r>
        <w:r>
          <w:rPr>
            <w:noProof/>
            <w:webHidden/>
          </w:rPr>
          <w:fldChar w:fldCharType="separate"/>
        </w:r>
        <w:r w:rsidR="00B5249B">
          <w:rPr>
            <w:noProof/>
            <w:webHidden/>
          </w:rPr>
          <w:t>3</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785" w:history="1">
        <w:r w:rsidR="00B5249B" w:rsidRPr="00A730F3">
          <w:rPr>
            <w:rStyle w:val="Hyperlink"/>
            <w:noProof/>
          </w:rPr>
          <w:t>Fundamentals from 20</w:t>
        </w:r>
        <w:r w:rsidR="00B5249B" w:rsidRPr="00A730F3">
          <w:rPr>
            <w:rStyle w:val="Hyperlink"/>
            <w:noProof/>
            <w:vertAlign w:val="superscript"/>
          </w:rPr>
          <w:t>th</w:t>
        </w:r>
        <w:r w:rsidR="00B5249B" w:rsidRPr="00A730F3">
          <w:rPr>
            <w:rStyle w:val="Hyperlink"/>
            <w:noProof/>
          </w:rPr>
          <w:t>-Century Epistemology</w:t>
        </w:r>
        <w:r w:rsidR="00B5249B">
          <w:rPr>
            <w:noProof/>
            <w:webHidden/>
          </w:rPr>
          <w:tab/>
        </w:r>
        <w:r>
          <w:rPr>
            <w:noProof/>
            <w:webHidden/>
          </w:rPr>
          <w:fldChar w:fldCharType="begin"/>
        </w:r>
        <w:r w:rsidR="00B5249B">
          <w:rPr>
            <w:noProof/>
            <w:webHidden/>
          </w:rPr>
          <w:instrText xml:space="preserve"> PAGEREF _Toc308076785 \h </w:instrText>
        </w:r>
        <w:r>
          <w:rPr>
            <w:noProof/>
            <w:webHidden/>
          </w:rPr>
        </w:r>
        <w:r>
          <w:rPr>
            <w:noProof/>
            <w:webHidden/>
          </w:rPr>
          <w:fldChar w:fldCharType="separate"/>
        </w:r>
        <w:r w:rsidR="00B5249B">
          <w:rPr>
            <w:noProof/>
            <w:webHidden/>
          </w:rPr>
          <w:t>4</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786" w:history="1">
        <w:r w:rsidR="00B5249B" w:rsidRPr="00A730F3">
          <w:rPr>
            <w:rStyle w:val="Hyperlink"/>
            <w:noProof/>
          </w:rPr>
          <w:t>Design</w:t>
        </w:r>
        <w:r w:rsidR="00B5249B">
          <w:rPr>
            <w:noProof/>
            <w:webHidden/>
          </w:rPr>
          <w:tab/>
        </w:r>
        <w:r>
          <w:rPr>
            <w:noProof/>
            <w:webHidden/>
          </w:rPr>
          <w:fldChar w:fldCharType="begin"/>
        </w:r>
        <w:r w:rsidR="00B5249B">
          <w:rPr>
            <w:noProof/>
            <w:webHidden/>
          </w:rPr>
          <w:instrText xml:space="preserve"> PAGEREF _Toc308076786 \h </w:instrText>
        </w:r>
        <w:r>
          <w:rPr>
            <w:noProof/>
            <w:webHidden/>
          </w:rPr>
        </w:r>
        <w:r>
          <w:rPr>
            <w:noProof/>
            <w:webHidden/>
          </w:rPr>
          <w:fldChar w:fldCharType="separate"/>
        </w:r>
        <w:r w:rsidR="00B5249B">
          <w:rPr>
            <w:noProof/>
            <w:webHidden/>
          </w:rPr>
          <w:t>4</w:t>
        </w:r>
        <w:r>
          <w:rPr>
            <w:noProof/>
            <w:webHidden/>
          </w:rPr>
          <w:fldChar w:fldCharType="end"/>
        </w:r>
      </w:hyperlink>
    </w:p>
    <w:p w:rsidR="00B5249B" w:rsidRDefault="00F52157">
      <w:pPr>
        <w:pStyle w:val="TOC2"/>
        <w:rPr>
          <w:rFonts w:asciiTheme="minorHAnsi" w:eastAsiaTheme="minorEastAsia" w:hAnsiTheme="minorHAnsi" w:cstheme="minorBidi"/>
          <w:b w:val="0"/>
          <w:noProof/>
          <w:sz w:val="22"/>
          <w:szCs w:val="22"/>
          <w:lang w:eastAsia="en-US"/>
        </w:rPr>
      </w:pPr>
      <w:hyperlink w:anchor="_Toc308076787" w:history="1">
        <w:r w:rsidR="00B5249B" w:rsidRPr="00A730F3">
          <w:rPr>
            <w:rStyle w:val="Hyperlink"/>
            <w:noProof/>
          </w:rPr>
          <w:t>High Level</w:t>
        </w:r>
        <w:r w:rsidR="00B5249B">
          <w:rPr>
            <w:noProof/>
            <w:webHidden/>
          </w:rPr>
          <w:tab/>
        </w:r>
        <w:r>
          <w:rPr>
            <w:noProof/>
            <w:webHidden/>
          </w:rPr>
          <w:fldChar w:fldCharType="begin"/>
        </w:r>
        <w:r w:rsidR="00B5249B">
          <w:rPr>
            <w:noProof/>
            <w:webHidden/>
          </w:rPr>
          <w:instrText xml:space="preserve"> PAGEREF _Toc308076787 \h </w:instrText>
        </w:r>
        <w:r>
          <w:rPr>
            <w:noProof/>
            <w:webHidden/>
          </w:rPr>
        </w:r>
        <w:r>
          <w:rPr>
            <w:noProof/>
            <w:webHidden/>
          </w:rPr>
          <w:fldChar w:fldCharType="separate"/>
        </w:r>
        <w:r w:rsidR="00B5249B">
          <w:rPr>
            <w:noProof/>
            <w:webHidden/>
          </w:rPr>
          <w:t>4</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88" w:history="1">
        <w:r w:rsidR="00B5249B" w:rsidRPr="00A730F3">
          <w:rPr>
            <w:rStyle w:val="Hyperlink"/>
            <w:noProof/>
          </w:rPr>
          <w:t>Parameter Management</w:t>
        </w:r>
        <w:r w:rsidR="00B5249B">
          <w:rPr>
            <w:noProof/>
            <w:webHidden/>
          </w:rPr>
          <w:tab/>
        </w:r>
        <w:r>
          <w:rPr>
            <w:noProof/>
            <w:webHidden/>
          </w:rPr>
          <w:fldChar w:fldCharType="begin"/>
        </w:r>
        <w:r w:rsidR="00B5249B">
          <w:rPr>
            <w:noProof/>
            <w:webHidden/>
          </w:rPr>
          <w:instrText xml:space="preserve"> PAGEREF _Toc308076788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4"/>
        <w:rPr>
          <w:rFonts w:asciiTheme="minorHAnsi" w:eastAsiaTheme="minorEastAsia" w:hAnsiTheme="minorHAnsi" w:cstheme="minorBidi"/>
          <w:noProof/>
          <w:sz w:val="22"/>
          <w:szCs w:val="22"/>
          <w:lang w:eastAsia="en-US"/>
        </w:rPr>
      </w:pPr>
      <w:hyperlink w:anchor="_Toc308076789" w:history="1">
        <w:r w:rsidR="00B5249B" w:rsidRPr="00A730F3">
          <w:rPr>
            <w:rStyle w:val="Hyperlink"/>
            <w:noProof/>
          </w:rPr>
          <w:t>Design Parameters (for SW Engineers)</w:t>
        </w:r>
        <w:r w:rsidR="00B5249B">
          <w:rPr>
            <w:noProof/>
            <w:webHidden/>
          </w:rPr>
          <w:tab/>
        </w:r>
        <w:r>
          <w:rPr>
            <w:noProof/>
            <w:webHidden/>
          </w:rPr>
          <w:fldChar w:fldCharType="begin"/>
        </w:r>
        <w:r w:rsidR="00B5249B">
          <w:rPr>
            <w:noProof/>
            <w:webHidden/>
          </w:rPr>
          <w:instrText xml:space="preserve"> PAGEREF _Toc308076789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4"/>
        <w:rPr>
          <w:rFonts w:asciiTheme="minorHAnsi" w:eastAsiaTheme="minorEastAsia" w:hAnsiTheme="minorHAnsi" w:cstheme="minorBidi"/>
          <w:noProof/>
          <w:sz w:val="22"/>
          <w:szCs w:val="22"/>
          <w:lang w:eastAsia="en-US"/>
        </w:rPr>
      </w:pPr>
      <w:hyperlink w:anchor="_Toc308076790" w:history="1">
        <w:r w:rsidR="00B5249B" w:rsidRPr="00A730F3">
          <w:rPr>
            <w:rStyle w:val="Hyperlink"/>
            <w:noProof/>
          </w:rPr>
          <w:t>Data Type Parameters Common for All Users</w:t>
        </w:r>
        <w:r w:rsidR="00B5249B">
          <w:rPr>
            <w:noProof/>
            <w:webHidden/>
          </w:rPr>
          <w:tab/>
        </w:r>
        <w:r>
          <w:rPr>
            <w:noProof/>
            <w:webHidden/>
          </w:rPr>
          <w:fldChar w:fldCharType="begin"/>
        </w:r>
        <w:r w:rsidR="00B5249B">
          <w:rPr>
            <w:noProof/>
            <w:webHidden/>
          </w:rPr>
          <w:instrText xml:space="preserve"> PAGEREF _Toc308076790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91" w:history="1">
        <w:r w:rsidR="00B5249B" w:rsidRPr="00A730F3">
          <w:rPr>
            <w:rStyle w:val="Hyperlink"/>
            <w:noProof/>
          </w:rPr>
          <w:t>PDO Structure and Update Management</w:t>
        </w:r>
        <w:r w:rsidR="00B5249B">
          <w:rPr>
            <w:noProof/>
            <w:webHidden/>
          </w:rPr>
          <w:tab/>
        </w:r>
        <w:r>
          <w:rPr>
            <w:noProof/>
            <w:webHidden/>
          </w:rPr>
          <w:fldChar w:fldCharType="begin"/>
        </w:r>
        <w:r w:rsidR="00B5249B">
          <w:rPr>
            <w:noProof/>
            <w:webHidden/>
          </w:rPr>
          <w:instrText xml:space="preserve"> PAGEREF _Toc308076791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2"/>
        <w:rPr>
          <w:rFonts w:asciiTheme="minorHAnsi" w:eastAsiaTheme="minorEastAsia" w:hAnsiTheme="minorHAnsi" w:cstheme="minorBidi"/>
          <w:b w:val="0"/>
          <w:noProof/>
          <w:sz w:val="22"/>
          <w:szCs w:val="22"/>
          <w:lang w:eastAsia="en-US"/>
        </w:rPr>
      </w:pPr>
      <w:hyperlink w:anchor="_Toc308076792" w:history="1">
        <w:r w:rsidR="00B5249B" w:rsidRPr="00A730F3">
          <w:rPr>
            <w:rStyle w:val="Hyperlink"/>
            <w:noProof/>
          </w:rPr>
          <w:t>Further Considerations</w:t>
        </w:r>
        <w:r w:rsidR="00B5249B">
          <w:rPr>
            <w:noProof/>
            <w:webHidden/>
          </w:rPr>
          <w:tab/>
        </w:r>
        <w:r>
          <w:rPr>
            <w:noProof/>
            <w:webHidden/>
          </w:rPr>
          <w:fldChar w:fldCharType="begin"/>
        </w:r>
        <w:r w:rsidR="00B5249B">
          <w:rPr>
            <w:noProof/>
            <w:webHidden/>
          </w:rPr>
          <w:instrText xml:space="preserve"> PAGEREF _Toc308076792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93" w:history="1">
        <w:r w:rsidR="00B5249B" w:rsidRPr="00A730F3">
          <w:rPr>
            <w:rStyle w:val="Hyperlink"/>
            <w:noProof/>
          </w:rPr>
          <w:t>Conversion Storage-to-Linear and Reverse</w:t>
        </w:r>
        <w:r w:rsidR="00B5249B">
          <w:rPr>
            <w:noProof/>
            <w:webHidden/>
          </w:rPr>
          <w:tab/>
        </w:r>
        <w:r>
          <w:rPr>
            <w:noProof/>
            <w:webHidden/>
          </w:rPr>
          <w:fldChar w:fldCharType="begin"/>
        </w:r>
        <w:r w:rsidR="00B5249B">
          <w:rPr>
            <w:noProof/>
            <w:webHidden/>
          </w:rPr>
          <w:instrText xml:space="preserve"> PAGEREF _Toc308076793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94" w:history="1">
        <w:r w:rsidR="00B5249B" w:rsidRPr="00A730F3">
          <w:rPr>
            <w:rStyle w:val="Hyperlink"/>
            <w:noProof/>
          </w:rPr>
          <w:t>Notes 25</w:t>
        </w:r>
        <w:r w:rsidR="00B5249B" w:rsidRPr="00A730F3">
          <w:rPr>
            <w:rStyle w:val="Hyperlink"/>
            <w:noProof/>
            <w:vertAlign w:val="superscript"/>
          </w:rPr>
          <w:t>th</w:t>
        </w:r>
        <w:r w:rsidR="00B5249B" w:rsidRPr="00A730F3">
          <w:rPr>
            <w:rStyle w:val="Hyperlink"/>
            <w:noProof/>
          </w:rPr>
          <w:t xml:space="preserve"> October</w:t>
        </w:r>
        <w:r w:rsidR="00B5249B">
          <w:rPr>
            <w:noProof/>
            <w:webHidden/>
          </w:rPr>
          <w:tab/>
        </w:r>
        <w:r>
          <w:rPr>
            <w:noProof/>
            <w:webHidden/>
          </w:rPr>
          <w:fldChar w:fldCharType="begin"/>
        </w:r>
        <w:r w:rsidR="00B5249B">
          <w:rPr>
            <w:noProof/>
            <w:webHidden/>
          </w:rPr>
          <w:instrText xml:space="preserve"> PAGEREF _Toc308076794 \h </w:instrText>
        </w:r>
        <w:r>
          <w:rPr>
            <w:noProof/>
            <w:webHidden/>
          </w:rPr>
        </w:r>
        <w:r>
          <w:rPr>
            <w:noProof/>
            <w:webHidden/>
          </w:rPr>
          <w:fldChar w:fldCharType="separate"/>
        </w:r>
        <w:r w:rsidR="00B5249B">
          <w:rPr>
            <w:noProof/>
            <w:webHidden/>
          </w:rPr>
          <w:t>5</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795" w:history="1">
        <w:r w:rsidR="00B5249B" w:rsidRPr="00A730F3">
          <w:rPr>
            <w:rStyle w:val="Hyperlink"/>
            <w:noProof/>
          </w:rPr>
          <w:t>Bibliography</w:t>
        </w:r>
        <w:r w:rsidR="00B5249B">
          <w:rPr>
            <w:noProof/>
            <w:webHidden/>
          </w:rPr>
          <w:tab/>
        </w:r>
        <w:r>
          <w:rPr>
            <w:noProof/>
            <w:webHidden/>
          </w:rPr>
          <w:fldChar w:fldCharType="begin"/>
        </w:r>
        <w:r w:rsidR="00B5249B">
          <w:rPr>
            <w:noProof/>
            <w:webHidden/>
          </w:rPr>
          <w:instrText xml:space="preserve"> PAGEREF _Toc308076795 \h </w:instrText>
        </w:r>
        <w:r>
          <w:rPr>
            <w:noProof/>
            <w:webHidden/>
          </w:rPr>
        </w:r>
        <w:r>
          <w:rPr>
            <w:noProof/>
            <w:webHidden/>
          </w:rPr>
          <w:fldChar w:fldCharType="separate"/>
        </w:r>
        <w:r w:rsidR="00B5249B">
          <w:rPr>
            <w:noProof/>
            <w:webHidden/>
          </w:rPr>
          <w:t>6</w:t>
        </w:r>
        <w:r>
          <w:rPr>
            <w:noProof/>
            <w:webHidden/>
          </w:rPr>
          <w:fldChar w:fldCharType="end"/>
        </w:r>
      </w:hyperlink>
    </w:p>
    <w:p w:rsidR="00B5249B" w:rsidRDefault="00F52157">
      <w:pPr>
        <w:pStyle w:val="TOC3"/>
        <w:rPr>
          <w:rFonts w:asciiTheme="minorHAnsi" w:eastAsiaTheme="minorEastAsia" w:hAnsiTheme="minorHAnsi" w:cstheme="minorBidi"/>
          <w:noProof/>
          <w:sz w:val="22"/>
          <w:szCs w:val="22"/>
          <w:lang w:eastAsia="en-US"/>
        </w:rPr>
      </w:pPr>
      <w:hyperlink w:anchor="_Toc308076796" w:history="1">
        <w:r w:rsidR="00B5249B" w:rsidRPr="00A730F3">
          <w:rPr>
            <w:rStyle w:val="Hyperlink"/>
            <w:noProof/>
          </w:rPr>
          <w:t>Links &amp; Current Manuscripts</w:t>
        </w:r>
        <w:r w:rsidR="00B5249B">
          <w:rPr>
            <w:noProof/>
            <w:webHidden/>
          </w:rPr>
          <w:tab/>
        </w:r>
        <w:r>
          <w:rPr>
            <w:noProof/>
            <w:webHidden/>
          </w:rPr>
          <w:fldChar w:fldCharType="begin"/>
        </w:r>
        <w:r w:rsidR="00B5249B">
          <w:rPr>
            <w:noProof/>
            <w:webHidden/>
          </w:rPr>
          <w:instrText xml:space="preserve"> PAGEREF _Toc308076796 \h </w:instrText>
        </w:r>
        <w:r>
          <w:rPr>
            <w:noProof/>
            <w:webHidden/>
          </w:rPr>
        </w:r>
        <w:r>
          <w:rPr>
            <w:noProof/>
            <w:webHidden/>
          </w:rPr>
          <w:fldChar w:fldCharType="separate"/>
        </w:r>
        <w:r w:rsidR="00B5249B">
          <w:rPr>
            <w:noProof/>
            <w:webHidden/>
          </w:rPr>
          <w:t>11</w:t>
        </w:r>
        <w:r>
          <w:rPr>
            <w:noProof/>
            <w:webHidden/>
          </w:rPr>
          <w:fldChar w:fldCharType="end"/>
        </w:r>
      </w:hyperlink>
    </w:p>
    <w:p w:rsidR="00B5249B" w:rsidRDefault="00F52157">
      <w:pPr>
        <w:pStyle w:val="TOC4"/>
        <w:rPr>
          <w:rFonts w:asciiTheme="minorHAnsi" w:eastAsiaTheme="minorEastAsia" w:hAnsiTheme="minorHAnsi" w:cstheme="minorBidi"/>
          <w:noProof/>
          <w:sz w:val="22"/>
          <w:szCs w:val="22"/>
          <w:lang w:eastAsia="en-US"/>
        </w:rPr>
      </w:pPr>
      <w:hyperlink w:anchor="_Toc308076797" w:history="1">
        <w:r w:rsidR="00B5249B" w:rsidRPr="00A730F3">
          <w:rPr>
            <w:rStyle w:val="Hyperlink"/>
            <w:i/>
            <w:noProof/>
          </w:rPr>
          <w:t>Critiques of other work</w:t>
        </w:r>
        <w:r w:rsidR="00B5249B">
          <w:rPr>
            <w:noProof/>
            <w:webHidden/>
          </w:rPr>
          <w:tab/>
        </w:r>
        <w:r>
          <w:rPr>
            <w:noProof/>
            <w:webHidden/>
          </w:rPr>
          <w:fldChar w:fldCharType="begin"/>
        </w:r>
        <w:r w:rsidR="00B5249B">
          <w:rPr>
            <w:noProof/>
            <w:webHidden/>
          </w:rPr>
          <w:instrText xml:space="preserve"> PAGEREF _Toc308076797 \h </w:instrText>
        </w:r>
        <w:r>
          <w:rPr>
            <w:noProof/>
            <w:webHidden/>
          </w:rPr>
        </w:r>
        <w:r>
          <w:rPr>
            <w:noProof/>
            <w:webHidden/>
          </w:rPr>
          <w:fldChar w:fldCharType="separate"/>
        </w:r>
        <w:r w:rsidR="00B5249B">
          <w:rPr>
            <w:noProof/>
            <w:webHidden/>
          </w:rPr>
          <w:t>11</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798" w:history="1">
        <w:r w:rsidR="00B5249B" w:rsidRPr="00A730F3">
          <w:rPr>
            <w:rStyle w:val="Hyperlink"/>
            <w:noProof/>
          </w:rPr>
          <w:t>To Do?</w:t>
        </w:r>
        <w:r w:rsidR="00B5249B">
          <w:rPr>
            <w:noProof/>
            <w:webHidden/>
          </w:rPr>
          <w:tab/>
        </w:r>
        <w:r>
          <w:rPr>
            <w:noProof/>
            <w:webHidden/>
          </w:rPr>
          <w:fldChar w:fldCharType="begin"/>
        </w:r>
        <w:r w:rsidR="00B5249B">
          <w:rPr>
            <w:noProof/>
            <w:webHidden/>
          </w:rPr>
          <w:instrText xml:space="preserve"> PAGEREF _Toc308076798 \h </w:instrText>
        </w:r>
        <w:r>
          <w:rPr>
            <w:noProof/>
            <w:webHidden/>
          </w:rPr>
        </w:r>
        <w:r>
          <w:rPr>
            <w:noProof/>
            <w:webHidden/>
          </w:rPr>
          <w:fldChar w:fldCharType="separate"/>
        </w:r>
        <w:r w:rsidR="00B5249B">
          <w:rPr>
            <w:noProof/>
            <w:webHidden/>
          </w:rPr>
          <w:t>11</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799" w:history="1">
        <w:r w:rsidR="00B5249B" w:rsidRPr="00A730F3">
          <w:rPr>
            <w:rStyle w:val="Hyperlink"/>
            <w:noProof/>
          </w:rPr>
          <w:t>Candidate Figures</w:t>
        </w:r>
        <w:r w:rsidR="00B5249B">
          <w:rPr>
            <w:noProof/>
            <w:webHidden/>
          </w:rPr>
          <w:tab/>
        </w:r>
        <w:r>
          <w:rPr>
            <w:noProof/>
            <w:webHidden/>
          </w:rPr>
          <w:fldChar w:fldCharType="begin"/>
        </w:r>
        <w:r w:rsidR="00B5249B">
          <w:rPr>
            <w:noProof/>
            <w:webHidden/>
          </w:rPr>
          <w:instrText xml:space="preserve"> PAGEREF _Toc308076799 \h </w:instrText>
        </w:r>
        <w:r>
          <w:rPr>
            <w:noProof/>
            <w:webHidden/>
          </w:rPr>
        </w:r>
        <w:r>
          <w:rPr>
            <w:noProof/>
            <w:webHidden/>
          </w:rPr>
          <w:fldChar w:fldCharType="separate"/>
        </w:r>
        <w:r w:rsidR="00B5249B">
          <w:rPr>
            <w:noProof/>
            <w:webHidden/>
          </w:rPr>
          <w:t>12</w:t>
        </w:r>
        <w:r>
          <w:rPr>
            <w:noProof/>
            <w:webHidden/>
          </w:rPr>
          <w:fldChar w:fldCharType="end"/>
        </w:r>
      </w:hyperlink>
    </w:p>
    <w:p w:rsidR="00B5249B" w:rsidRDefault="00F52157">
      <w:pPr>
        <w:pStyle w:val="TOC1"/>
        <w:rPr>
          <w:rFonts w:asciiTheme="minorHAnsi" w:eastAsiaTheme="minorEastAsia" w:hAnsiTheme="minorHAnsi" w:cstheme="minorBidi"/>
          <w:b w:val="0"/>
          <w:noProof/>
          <w:spacing w:val="0"/>
          <w:szCs w:val="22"/>
          <w:lang w:eastAsia="en-US"/>
        </w:rPr>
      </w:pPr>
      <w:hyperlink w:anchor="_Toc308076800" w:history="1">
        <w:r w:rsidR="00B5249B" w:rsidRPr="00A730F3">
          <w:rPr>
            <w:rStyle w:val="Hyperlink"/>
            <w:noProof/>
          </w:rPr>
          <w:t>End Document</w:t>
        </w:r>
        <w:r w:rsidR="00B5249B">
          <w:rPr>
            <w:noProof/>
            <w:webHidden/>
          </w:rPr>
          <w:tab/>
        </w:r>
        <w:r>
          <w:rPr>
            <w:noProof/>
            <w:webHidden/>
          </w:rPr>
          <w:fldChar w:fldCharType="begin"/>
        </w:r>
        <w:r w:rsidR="00B5249B">
          <w:rPr>
            <w:noProof/>
            <w:webHidden/>
          </w:rPr>
          <w:instrText xml:space="preserve"> PAGEREF _Toc308076800 \h </w:instrText>
        </w:r>
        <w:r>
          <w:rPr>
            <w:noProof/>
            <w:webHidden/>
          </w:rPr>
        </w:r>
        <w:r>
          <w:rPr>
            <w:noProof/>
            <w:webHidden/>
          </w:rPr>
          <w:fldChar w:fldCharType="separate"/>
        </w:r>
        <w:r w:rsidR="00B5249B">
          <w:rPr>
            <w:noProof/>
            <w:webHidden/>
          </w:rPr>
          <w:t>15</w:t>
        </w:r>
        <w:r>
          <w:rPr>
            <w:noProof/>
            <w:webHidden/>
          </w:rPr>
          <w:fldChar w:fldCharType="end"/>
        </w:r>
      </w:hyperlink>
    </w:p>
    <w:p w:rsidR="00C741EC" w:rsidRPr="00C83212" w:rsidRDefault="00F52157" w:rsidP="0043278C">
      <w:pPr>
        <w:rPr>
          <w:b/>
          <w:sz w:val="18"/>
        </w:rPr>
      </w:pPr>
      <w:r w:rsidRPr="00C83212">
        <w:rPr>
          <w:b/>
          <w:spacing w:val="20"/>
          <w:sz w:val="18"/>
        </w:rPr>
        <w:fldChar w:fldCharType="end"/>
      </w:r>
    </w:p>
    <w:p w:rsidR="00C741EC" w:rsidRPr="00C83212" w:rsidRDefault="00C741EC" w:rsidP="00FC0063"/>
    <w:p w:rsidR="00094D66" w:rsidRPr="00C83212" w:rsidRDefault="00F52157">
      <w:pPr>
        <w:pStyle w:val="TableofFigures"/>
        <w:rPr>
          <w:rFonts w:eastAsiaTheme="minorEastAsia" w:cstheme="minorBidi"/>
          <w:b w:val="0"/>
          <w:noProof/>
          <w:sz w:val="22"/>
          <w:szCs w:val="22"/>
          <w:lang w:eastAsia="en-US"/>
        </w:rPr>
      </w:pPr>
      <w:r w:rsidRPr="00C83212">
        <w:rPr>
          <w:rFonts w:cs="Arial"/>
          <w:sz w:val="20"/>
        </w:rPr>
        <w:fldChar w:fldCharType="begin"/>
      </w:r>
      <w:r w:rsidR="00A92AA3" w:rsidRPr="00C83212">
        <w:rPr>
          <w:rFonts w:cs="Arial"/>
          <w:sz w:val="20"/>
        </w:rPr>
        <w:instrText xml:space="preserve"> TOC \h \z \c "Figure" </w:instrText>
      </w:r>
      <w:r w:rsidRPr="00C83212">
        <w:rPr>
          <w:rFonts w:cs="Arial"/>
          <w:sz w:val="20"/>
        </w:rPr>
        <w:fldChar w:fldCharType="separate"/>
      </w:r>
      <w:hyperlink w:anchor="_Toc306509744" w:history="1">
        <w:r w:rsidR="00094D66" w:rsidRPr="00C83212">
          <w:rPr>
            <w:rStyle w:val="Hyperlink"/>
            <w:rFonts w:ascii="Bookman Old Style" w:hAnsi="Bookman Old Style"/>
            <w:noProof/>
          </w:rPr>
          <w:t>Figure 1: Human and machine roles in sharing documents (</w:t>
        </w:r>
        <w:r w:rsidR="00094D66" w:rsidRPr="00C83212">
          <w:rPr>
            <w:rStyle w:val="Hyperlink"/>
            <w:rFonts w:ascii="Bookman Old Style" w:hAnsi="Bookman Old Style"/>
            <w:i/>
            <w:noProof/>
          </w:rPr>
          <w:t>PDI Fig. 2</w:t>
        </w:r>
        <w:r w:rsidR="00094D66" w:rsidRPr="00C83212">
          <w:rPr>
            <w:rStyle w:val="Hyperlink"/>
            <w:rFonts w:ascii="Bookman Old Style" w:hAnsi="Bookman Old Style"/>
            <w:noProof/>
          </w:rPr>
          <w:t>)</w:t>
        </w:r>
        <w:r w:rsidR="00094D66" w:rsidRPr="00C83212">
          <w:rPr>
            <w:noProof/>
            <w:webHidden/>
          </w:rPr>
          <w:tab/>
        </w:r>
        <w:r w:rsidRPr="00C83212">
          <w:rPr>
            <w:noProof/>
            <w:webHidden/>
          </w:rPr>
          <w:fldChar w:fldCharType="begin"/>
        </w:r>
        <w:r w:rsidR="00094D66" w:rsidRPr="00C83212">
          <w:rPr>
            <w:noProof/>
            <w:webHidden/>
          </w:rPr>
          <w:instrText xml:space="preserve"> PAGEREF _Toc306509744 \h </w:instrText>
        </w:r>
        <w:r w:rsidRPr="00C83212">
          <w:rPr>
            <w:noProof/>
            <w:webHidden/>
          </w:rPr>
        </w:r>
        <w:r w:rsidRPr="00C83212">
          <w:rPr>
            <w:noProof/>
            <w:webHidden/>
          </w:rPr>
          <w:fldChar w:fldCharType="separate"/>
        </w:r>
        <w:r w:rsidR="00094D66" w:rsidRPr="00C83212">
          <w:rPr>
            <w:noProof/>
            <w:webHidden/>
          </w:rPr>
          <w:t>2</w:t>
        </w:r>
        <w:r w:rsidRPr="00C83212">
          <w:rPr>
            <w:noProof/>
            <w:webHidden/>
          </w:rPr>
          <w:fldChar w:fldCharType="end"/>
        </w:r>
      </w:hyperlink>
    </w:p>
    <w:p w:rsidR="00094D66" w:rsidRPr="00C83212" w:rsidRDefault="00F52157">
      <w:pPr>
        <w:pStyle w:val="TableofFigures"/>
        <w:rPr>
          <w:rFonts w:eastAsiaTheme="minorEastAsia" w:cstheme="minorBidi"/>
          <w:b w:val="0"/>
          <w:noProof/>
          <w:sz w:val="22"/>
          <w:szCs w:val="22"/>
          <w:lang w:eastAsia="en-US"/>
        </w:rPr>
      </w:pPr>
      <w:hyperlink w:anchor="_Toc306509745" w:history="1">
        <w:r w:rsidR="00094D66" w:rsidRPr="00C83212">
          <w:rPr>
            <w:rStyle w:val="Hyperlink"/>
            <w:rFonts w:ascii="Bookman Old Style" w:hAnsi="Bookman Old Style"/>
            <w:noProof/>
          </w:rPr>
          <w:t>Figure 2: Human and machine roles in sharing documents (simplified version)</w:t>
        </w:r>
        <w:r w:rsidR="00094D66" w:rsidRPr="00C83212">
          <w:rPr>
            <w:noProof/>
            <w:webHidden/>
          </w:rPr>
          <w:tab/>
        </w:r>
        <w:r w:rsidRPr="00C83212">
          <w:rPr>
            <w:noProof/>
            <w:webHidden/>
          </w:rPr>
          <w:fldChar w:fldCharType="begin"/>
        </w:r>
        <w:r w:rsidR="00094D66" w:rsidRPr="00C83212">
          <w:rPr>
            <w:noProof/>
            <w:webHidden/>
          </w:rPr>
          <w:instrText xml:space="preserve"> PAGEREF _Toc306509745 \h </w:instrText>
        </w:r>
        <w:r w:rsidRPr="00C83212">
          <w:rPr>
            <w:noProof/>
            <w:webHidden/>
          </w:rPr>
        </w:r>
        <w:r w:rsidRPr="00C83212">
          <w:rPr>
            <w:noProof/>
            <w:webHidden/>
          </w:rPr>
          <w:fldChar w:fldCharType="separate"/>
        </w:r>
        <w:r w:rsidR="00094D66" w:rsidRPr="00C83212">
          <w:rPr>
            <w:noProof/>
            <w:webHidden/>
          </w:rPr>
          <w:t>2</w:t>
        </w:r>
        <w:r w:rsidRPr="00C83212">
          <w:rPr>
            <w:noProof/>
            <w:webHidden/>
          </w:rPr>
          <w:fldChar w:fldCharType="end"/>
        </w:r>
      </w:hyperlink>
    </w:p>
    <w:p w:rsidR="00094D66" w:rsidRPr="00C83212" w:rsidRDefault="00F52157">
      <w:pPr>
        <w:pStyle w:val="TableofFigures"/>
        <w:rPr>
          <w:rFonts w:eastAsiaTheme="minorEastAsia" w:cstheme="minorBidi"/>
          <w:b w:val="0"/>
          <w:noProof/>
          <w:sz w:val="22"/>
          <w:szCs w:val="22"/>
          <w:lang w:eastAsia="en-US"/>
        </w:rPr>
      </w:pPr>
      <w:hyperlink w:anchor="_Toc306509746" w:history="1">
        <w:r w:rsidR="00094D66" w:rsidRPr="00C83212">
          <w:rPr>
            <w:rStyle w:val="Hyperlink"/>
            <w:rFonts w:ascii="Bookman Old Style" w:hAnsi="Bookman Old Style"/>
            <w:noProof/>
          </w:rPr>
          <w:t>Figure 3: Model of digital repositories and related human roles (</w:t>
        </w:r>
        <w:r w:rsidR="00094D66" w:rsidRPr="00C83212">
          <w:rPr>
            <w:rStyle w:val="Hyperlink"/>
            <w:rFonts w:ascii="Bookman Old Style" w:hAnsi="Bookman Old Style"/>
            <w:i/>
            <w:noProof/>
          </w:rPr>
          <w:t>PDI Fig. 26</w:t>
        </w:r>
        <w:r w:rsidR="00094D66" w:rsidRPr="00C83212">
          <w:rPr>
            <w:rStyle w:val="Hyperlink"/>
            <w:rFonts w:ascii="Bookman Old Style" w:hAnsi="Bookman Old Style"/>
            <w:noProof/>
          </w:rPr>
          <w:t>)</w:t>
        </w:r>
        <w:r w:rsidR="00094D66" w:rsidRPr="00C83212">
          <w:rPr>
            <w:noProof/>
            <w:webHidden/>
          </w:rPr>
          <w:tab/>
        </w:r>
        <w:r w:rsidRPr="00C83212">
          <w:rPr>
            <w:noProof/>
            <w:webHidden/>
          </w:rPr>
          <w:fldChar w:fldCharType="begin"/>
        </w:r>
        <w:r w:rsidR="00094D66" w:rsidRPr="00C83212">
          <w:rPr>
            <w:noProof/>
            <w:webHidden/>
          </w:rPr>
          <w:instrText xml:space="preserve"> PAGEREF _Toc306509746 \h </w:instrText>
        </w:r>
        <w:r w:rsidRPr="00C83212">
          <w:rPr>
            <w:noProof/>
            <w:webHidden/>
          </w:rPr>
        </w:r>
        <w:r w:rsidRPr="00C83212">
          <w:rPr>
            <w:noProof/>
            <w:webHidden/>
          </w:rPr>
          <w:fldChar w:fldCharType="separate"/>
        </w:r>
        <w:r w:rsidR="00094D66" w:rsidRPr="00C83212">
          <w:rPr>
            <w:noProof/>
            <w:webHidden/>
          </w:rPr>
          <w:t>3</w:t>
        </w:r>
        <w:r w:rsidRPr="00C83212">
          <w:rPr>
            <w:noProof/>
            <w:webHidden/>
          </w:rPr>
          <w:fldChar w:fldCharType="end"/>
        </w:r>
      </w:hyperlink>
    </w:p>
    <w:p w:rsidR="00094D66" w:rsidRPr="00C83212" w:rsidRDefault="00F52157">
      <w:pPr>
        <w:pStyle w:val="TableofFigures"/>
        <w:rPr>
          <w:rFonts w:eastAsiaTheme="minorEastAsia" w:cstheme="minorBidi"/>
          <w:b w:val="0"/>
          <w:noProof/>
          <w:sz w:val="22"/>
          <w:szCs w:val="22"/>
          <w:lang w:eastAsia="en-US"/>
        </w:rPr>
      </w:pPr>
      <w:hyperlink w:anchor="_Toc306509747" w:history="1">
        <w:r w:rsidR="00094D66" w:rsidRPr="00C83212">
          <w:rPr>
            <w:rStyle w:val="Hyperlink"/>
            <w:rFonts w:ascii="Bookman Old Style" w:hAnsi="Bookman Old Style"/>
            <w:noProof/>
          </w:rPr>
          <w:t xml:space="preserve">Figure 4: Schema for a Trustworthy Digital Object (part of </w:t>
        </w:r>
        <w:r w:rsidR="00094D66" w:rsidRPr="00C83212">
          <w:rPr>
            <w:rStyle w:val="Hyperlink"/>
            <w:rFonts w:ascii="Bookman Old Style" w:hAnsi="Bookman Old Style"/>
            <w:i/>
            <w:noProof/>
          </w:rPr>
          <w:t>PDI Fig. 32</w:t>
        </w:r>
        <w:r w:rsidR="00094D66" w:rsidRPr="00C83212">
          <w:rPr>
            <w:rStyle w:val="Hyperlink"/>
            <w:rFonts w:ascii="Bookman Old Style" w:hAnsi="Bookman Old Style"/>
            <w:noProof/>
          </w:rPr>
          <w:t>)</w:t>
        </w:r>
        <w:r w:rsidR="00094D66" w:rsidRPr="00C83212">
          <w:rPr>
            <w:noProof/>
            <w:webHidden/>
          </w:rPr>
          <w:tab/>
        </w:r>
        <w:r w:rsidRPr="00C83212">
          <w:rPr>
            <w:noProof/>
            <w:webHidden/>
          </w:rPr>
          <w:fldChar w:fldCharType="begin"/>
        </w:r>
        <w:r w:rsidR="00094D66" w:rsidRPr="00C83212">
          <w:rPr>
            <w:noProof/>
            <w:webHidden/>
          </w:rPr>
          <w:instrText xml:space="preserve"> PAGEREF _Toc306509747 \h </w:instrText>
        </w:r>
        <w:r w:rsidRPr="00C83212">
          <w:rPr>
            <w:noProof/>
            <w:webHidden/>
          </w:rPr>
        </w:r>
        <w:r w:rsidRPr="00C83212">
          <w:rPr>
            <w:noProof/>
            <w:webHidden/>
          </w:rPr>
          <w:fldChar w:fldCharType="separate"/>
        </w:r>
        <w:r w:rsidR="00094D66" w:rsidRPr="00C83212">
          <w:rPr>
            <w:noProof/>
            <w:webHidden/>
          </w:rPr>
          <w:t>4</w:t>
        </w:r>
        <w:r w:rsidRPr="00C83212">
          <w:rPr>
            <w:noProof/>
            <w:webHidden/>
          </w:rPr>
          <w:fldChar w:fldCharType="end"/>
        </w:r>
      </w:hyperlink>
    </w:p>
    <w:p w:rsidR="00094D66" w:rsidRPr="00C83212" w:rsidRDefault="00F52157">
      <w:pPr>
        <w:pStyle w:val="TableofFigures"/>
        <w:rPr>
          <w:rFonts w:eastAsiaTheme="minorEastAsia" w:cstheme="minorBidi"/>
          <w:b w:val="0"/>
          <w:noProof/>
          <w:sz w:val="22"/>
          <w:szCs w:val="22"/>
          <w:lang w:eastAsia="en-US"/>
        </w:rPr>
      </w:pPr>
      <w:hyperlink w:anchor="_Toc306509748" w:history="1">
        <w:r w:rsidR="00094D66" w:rsidRPr="00C83212">
          <w:rPr>
            <w:rStyle w:val="Hyperlink"/>
            <w:rFonts w:ascii="Bookman Old Style" w:hAnsi="Bookman Old Style"/>
            <w:noProof/>
          </w:rPr>
          <w:t>Figure 5: Schema for a Preserved Information Package</w:t>
        </w:r>
        <w:r w:rsidR="00094D66" w:rsidRPr="00C83212">
          <w:rPr>
            <w:noProof/>
            <w:webHidden/>
          </w:rPr>
          <w:tab/>
        </w:r>
        <w:r w:rsidRPr="00C83212">
          <w:rPr>
            <w:noProof/>
            <w:webHidden/>
          </w:rPr>
          <w:fldChar w:fldCharType="begin"/>
        </w:r>
        <w:r w:rsidR="00094D66" w:rsidRPr="00C83212">
          <w:rPr>
            <w:noProof/>
            <w:webHidden/>
          </w:rPr>
          <w:instrText xml:space="preserve"> PAGEREF _Toc306509748 \h </w:instrText>
        </w:r>
        <w:r w:rsidRPr="00C83212">
          <w:rPr>
            <w:noProof/>
            <w:webHidden/>
          </w:rPr>
        </w:r>
        <w:r w:rsidRPr="00C83212">
          <w:rPr>
            <w:noProof/>
            <w:webHidden/>
          </w:rPr>
          <w:fldChar w:fldCharType="separate"/>
        </w:r>
        <w:r w:rsidR="00094D66" w:rsidRPr="00C83212">
          <w:rPr>
            <w:noProof/>
            <w:webHidden/>
          </w:rPr>
          <w:t>5</w:t>
        </w:r>
        <w:r w:rsidRPr="00C83212">
          <w:rPr>
            <w:noProof/>
            <w:webHidden/>
          </w:rPr>
          <w:fldChar w:fldCharType="end"/>
        </w:r>
      </w:hyperlink>
    </w:p>
    <w:p w:rsidR="00094D66" w:rsidRPr="00C83212" w:rsidRDefault="00F52157">
      <w:pPr>
        <w:pStyle w:val="TableofFigures"/>
        <w:rPr>
          <w:rFonts w:eastAsiaTheme="minorEastAsia" w:cstheme="minorBidi"/>
          <w:b w:val="0"/>
          <w:noProof/>
          <w:sz w:val="22"/>
          <w:szCs w:val="22"/>
          <w:lang w:eastAsia="en-US"/>
        </w:rPr>
      </w:pPr>
      <w:hyperlink w:anchor="_Toc306509749" w:history="1">
        <w:r w:rsidR="00094D66" w:rsidRPr="00C83212">
          <w:rPr>
            <w:rStyle w:val="Hyperlink"/>
            <w:rFonts w:ascii="Bookman Old Style" w:hAnsi="Bookman Old Style"/>
            <w:noProof/>
          </w:rPr>
          <w:t>Figure 6: Content of a TDO Protection Block (</w:t>
        </w:r>
        <w:r w:rsidR="00094D66" w:rsidRPr="00C83212">
          <w:rPr>
            <w:rStyle w:val="Hyperlink"/>
            <w:rFonts w:ascii="Bookman Old Style" w:hAnsi="Bookman Old Style"/>
            <w:i/>
            <w:noProof/>
          </w:rPr>
          <w:t>PDI Fig. 33</w:t>
        </w:r>
        <w:r w:rsidR="00094D66" w:rsidRPr="00C83212">
          <w:rPr>
            <w:rStyle w:val="Hyperlink"/>
            <w:rFonts w:ascii="Bookman Old Style" w:hAnsi="Bookman Old Style"/>
            <w:noProof/>
          </w:rPr>
          <w:t>)</w:t>
        </w:r>
        <w:r w:rsidR="00094D66" w:rsidRPr="00C83212">
          <w:rPr>
            <w:noProof/>
            <w:webHidden/>
          </w:rPr>
          <w:tab/>
        </w:r>
        <w:r w:rsidRPr="00C83212">
          <w:rPr>
            <w:noProof/>
            <w:webHidden/>
          </w:rPr>
          <w:fldChar w:fldCharType="begin"/>
        </w:r>
        <w:r w:rsidR="00094D66" w:rsidRPr="00C83212">
          <w:rPr>
            <w:noProof/>
            <w:webHidden/>
          </w:rPr>
          <w:instrText xml:space="preserve"> PAGEREF _Toc306509749 \h </w:instrText>
        </w:r>
        <w:r w:rsidRPr="00C83212">
          <w:rPr>
            <w:noProof/>
            <w:webHidden/>
          </w:rPr>
        </w:r>
        <w:r w:rsidRPr="00C83212">
          <w:rPr>
            <w:noProof/>
            <w:webHidden/>
          </w:rPr>
          <w:fldChar w:fldCharType="separate"/>
        </w:r>
        <w:r w:rsidR="00094D66" w:rsidRPr="00C83212">
          <w:rPr>
            <w:noProof/>
            <w:webHidden/>
          </w:rPr>
          <w:t>5</w:t>
        </w:r>
        <w:r w:rsidRPr="00C83212">
          <w:rPr>
            <w:noProof/>
            <w:webHidden/>
          </w:rPr>
          <w:fldChar w:fldCharType="end"/>
        </w:r>
      </w:hyperlink>
    </w:p>
    <w:p w:rsidR="00184E54" w:rsidRPr="00C83212" w:rsidRDefault="00F52157">
      <w:pPr>
        <w:pStyle w:val="TOC1"/>
        <w:tabs>
          <w:tab w:val="right" w:leader="dot" w:pos="10512"/>
        </w:tabs>
        <w:rPr>
          <w:rFonts w:cs="Arial"/>
        </w:rPr>
        <w:sectPr w:rsidR="00184E54" w:rsidRPr="00C83212" w:rsidSect="00F4712E">
          <w:headerReference w:type="default" r:id="rId10"/>
          <w:footerReference w:type="default" r:id="rId11"/>
          <w:footnotePr>
            <w:pos w:val="beneathText"/>
          </w:footnotePr>
          <w:pgSz w:w="12240" w:h="15840"/>
          <w:pgMar w:top="1152" w:right="1080" w:bottom="1008" w:left="1080" w:header="720" w:footer="720" w:gutter="0"/>
          <w:pgNumType w:fmt="lowerRoman"/>
          <w:cols w:space="720"/>
          <w:docGrid w:linePitch="360"/>
        </w:sectPr>
      </w:pPr>
      <w:r w:rsidRPr="00C83212">
        <w:rPr>
          <w:rFonts w:cs="Arial"/>
          <w:spacing w:val="0"/>
          <w:sz w:val="20"/>
        </w:rPr>
        <w:fldChar w:fldCharType="end"/>
      </w:r>
    </w:p>
    <w:p w:rsidR="00D85EC8" w:rsidRPr="00C83212" w:rsidRDefault="00D85EC8" w:rsidP="00336F43">
      <w:pPr>
        <w:pStyle w:val="Heading1"/>
        <w:sectPr w:rsidR="00D85EC8" w:rsidRPr="00C83212">
          <w:headerReference w:type="even" r:id="rId12"/>
          <w:headerReference w:type="default" r:id="rId13"/>
          <w:footerReference w:type="even" r:id="rId14"/>
          <w:footerReference w:type="default" r:id="rId15"/>
          <w:headerReference w:type="first" r:id="rId16"/>
          <w:footerReference w:type="first" r:id="rId17"/>
          <w:footnotePr>
            <w:pos w:val="beneathText"/>
          </w:footnotePr>
          <w:type w:val="continuous"/>
          <w:pgSz w:w="12240" w:h="15840"/>
          <w:pgMar w:top="1152" w:right="1008" w:bottom="1152" w:left="1152" w:header="720" w:footer="720" w:gutter="0"/>
          <w:cols w:space="720"/>
          <w:titlePg/>
          <w:docGrid w:linePitch="360"/>
        </w:sectPr>
      </w:pPr>
      <w:bookmarkStart w:id="0" w:name="_Toc295059081"/>
    </w:p>
    <w:p w:rsidR="00244E4B" w:rsidRPr="00C83212" w:rsidRDefault="00244E4B" w:rsidP="00336F43">
      <w:pPr>
        <w:pStyle w:val="Heading1"/>
      </w:pPr>
      <w:bookmarkStart w:id="1" w:name="Introduction"/>
      <w:bookmarkStart w:id="2" w:name="_Toc308076775"/>
      <w:r w:rsidRPr="00C83212">
        <w:lastRenderedPageBreak/>
        <w:t>Introduction</w:t>
      </w:r>
      <w:bookmarkEnd w:id="1"/>
      <w:bookmarkEnd w:id="2"/>
    </w:p>
    <w:p w:rsidR="00094D66" w:rsidRPr="00C83212" w:rsidRDefault="00094D66" w:rsidP="00244E4B">
      <w:pPr>
        <w:pStyle w:val="Heading3"/>
      </w:pPr>
      <w:bookmarkStart w:id="3" w:name="_Toc308076776"/>
      <w:r w:rsidRPr="00C83212">
        <w:t>Notes</w:t>
      </w:r>
      <w:bookmarkEnd w:id="3"/>
    </w:p>
    <w:p w:rsidR="00094D66" w:rsidRPr="00C83212" w:rsidRDefault="00094D66" w:rsidP="00094D66">
      <w:r w:rsidRPr="00C83212">
        <w:t>Use [Gladney 2007b] as a starting point (it has not been published).</w:t>
      </w:r>
    </w:p>
    <w:p w:rsidR="00094D66" w:rsidRPr="00C83212" w:rsidRDefault="00094D66" w:rsidP="00094D66">
      <w:r w:rsidRPr="00C83212">
        <w:t>At the moment, the Bibliography contains article abstracts.  These will be suppressed before submission for publication.</w:t>
      </w:r>
    </w:p>
    <w:p w:rsidR="00094D66" w:rsidRPr="00C83212" w:rsidRDefault="00094D66" w:rsidP="00094D66">
      <w:r w:rsidRPr="00C83212">
        <w:t>The current diagrams are merely a standard set from which we might select.</w:t>
      </w:r>
    </w:p>
    <w:p w:rsidR="00C945C8" w:rsidRPr="00C83212" w:rsidRDefault="00C945C8" w:rsidP="00094D66">
      <w:pPr>
        <w:rPr>
          <w:rFonts w:cs="Arial"/>
          <w:szCs w:val="18"/>
        </w:rPr>
      </w:pPr>
      <w:r w:rsidRPr="00C83212">
        <w:t xml:space="preserve">“PDI” is an acronym for the book </w:t>
      </w:r>
      <w:r w:rsidRPr="00C83212">
        <w:rPr>
          <w:szCs w:val="18"/>
        </w:rPr>
        <w:t xml:space="preserve">Gladney, H.M. </w:t>
      </w:r>
      <w:hyperlink r:id="rId18" w:history="1">
        <w:r w:rsidRPr="00C83212">
          <w:rPr>
            <w:rStyle w:val="Hyperlink"/>
            <w:rFonts w:ascii="Bookman Old Style" w:hAnsi="Bookman Old Style"/>
            <w:bCs/>
            <w:i/>
            <w:iCs/>
            <w:szCs w:val="18"/>
          </w:rPr>
          <w:t>Preserving Digital Information</w:t>
        </w:r>
      </w:hyperlink>
      <w:r w:rsidRPr="00C83212">
        <w:rPr>
          <w:rFonts w:cs="Arial"/>
          <w:szCs w:val="18"/>
        </w:rPr>
        <w:t xml:space="preserve">, Springer </w:t>
      </w:r>
      <w:proofErr w:type="spellStart"/>
      <w:r w:rsidRPr="00C83212">
        <w:rPr>
          <w:szCs w:val="18"/>
        </w:rPr>
        <w:t>Verlag</w:t>
      </w:r>
      <w:proofErr w:type="spellEnd"/>
      <w:r w:rsidRPr="00C83212">
        <w:rPr>
          <w:rFonts w:cs="Arial"/>
          <w:szCs w:val="18"/>
        </w:rPr>
        <w:t>, 2007.</w:t>
      </w:r>
    </w:p>
    <w:p w:rsidR="00B63546" w:rsidRPr="00C83212" w:rsidRDefault="00B63546" w:rsidP="00094D66">
      <w:pPr>
        <w:rPr>
          <w:rFonts w:cs="Arial"/>
          <w:szCs w:val="18"/>
        </w:rPr>
      </w:pPr>
      <w:r w:rsidRPr="00C83212">
        <w:rPr>
          <w:rFonts w:cs="Arial"/>
          <w:szCs w:val="18"/>
        </w:rPr>
        <w:t xml:space="preserve">In order to permit design changes and still have unambiguous referencing, use “TDO” to refer to the object design prior to mid-2001,  use “PDO” (“Preservation Digital Object”) to refer to the design about to be implemented, and “PIP” (“Preserved Information Package”) to refer to an abstract design suitable from a proposed ISO standard.  </w:t>
      </w:r>
      <w:r w:rsidRPr="00C83212">
        <w:rPr>
          <w:rFonts w:cs="Arial"/>
          <w:szCs w:val="18"/>
        </w:rPr>
        <w:sym w:font="Wingdings" w:char="F0E8"/>
      </w:r>
      <w:r w:rsidRPr="00C83212">
        <w:rPr>
          <w:rFonts w:cs="Arial"/>
          <w:szCs w:val="18"/>
        </w:rPr>
        <w:t xml:space="preserve"> PIP will be an abstraction of PDO.</w:t>
      </w:r>
    </w:p>
    <w:p w:rsidR="00024A5F" w:rsidRPr="00C83212" w:rsidRDefault="00024A5F" w:rsidP="00094D66">
      <w:pPr>
        <w:rPr>
          <w:rFonts w:cs="Arial"/>
          <w:szCs w:val="18"/>
        </w:rPr>
      </w:pPr>
      <w:r w:rsidRPr="00C83212">
        <w:rPr>
          <w:rFonts w:cs="Arial"/>
          <w:szCs w:val="18"/>
        </w:rPr>
        <w:t>Separable challenges:</w:t>
      </w:r>
    </w:p>
    <w:p w:rsidR="00024A5F" w:rsidRPr="00C83212" w:rsidRDefault="00024A5F" w:rsidP="00024A5F">
      <w:pPr>
        <w:numPr>
          <w:ilvl w:val="0"/>
          <w:numId w:val="25"/>
        </w:numPr>
        <w:rPr>
          <w:rFonts w:cs="Arial"/>
          <w:szCs w:val="18"/>
        </w:rPr>
      </w:pPr>
      <w:r w:rsidRPr="00C83212">
        <w:rPr>
          <w:rFonts w:cs="Arial"/>
          <w:szCs w:val="18"/>
        </w:rPr>
        <w:t>Context- and format-independent aspects common to all preserved information objects</w:t>
      </w:r>
    </w:p>
    <w:p w:rsidR="00024A5F" w:rsidRPr="00C83212" w:rsidRDefault="00024A5F" w:rsidP="00024A5F">
      <w:pPr>
        <w:numPr>
          <w:ilvl w:val="0"/>
          <w:numId w:val="25"/>
        </w:numPr>
        <w:rPr>
          <w:rFonts w:cs="Arial"/>
          <w:szCs w:val="18"/>
        </w:rPr>
      </w:pPr>
      <w:r w:rsidRPr="00C83212">
        <w:rPr>
          <w:rFonts w:cs="Arial"/>
          <w:szCs w:val="18"/>
        </w:rPr>
        <w:t>File formats chosen by authors, partly for technical reasons and partly to conform to customary practices of their profession</w:t>
      </w:r>
    </w:p>
    <w:p w:rsidR="00024A5F" w:rsidRPr="00C83212" w:rsidRDefault="00024A5F" w:rsidP="00024A5F">
      <w:pPr>
        <w:numPr>
          <w:ilvl w:val="0"/>
          <w:numId w:val="25"/>
        </w:numPr>
        <w:rPr>
          <w:rFonts w:cs="Arial"/>
          <w:szCs w:val="18"/>
        </w:rPr>
      </w:pPr>
      <w:r w:rsidRPr="00C83212">
        <w:rPr>
          <w:rFonts w:cs="Arial"/>
          <w:szCs w:val="18"/>
        </w:rPr>
        <w:t>Metadata conventions and standards, partly to conform to customary practices of a topic or profession</w:t>
      </w:r>
    </w:p>
    <w:p w:rsidR="00024A5F" w:rsidRPr="008D08E7" w:rsidRDefault="00024A5F" w:rsidP="00024A5F">
      <w:pPr>
        <w:numPr>
          <w:ilvl w:val="0"/>
          <w:numId w:val="25"/>
        </w:numPr>
      </w:pPr>
      <w:r w:rsidRPr="00C83212">
        <w:rPr>
          <w:rFonts w:cs="Arial"/>
          <w:szCs w:val="18"/>
        </w:rPr>
        <w:t>Infrastructure to create durable evidence of authenticity</w:t>
      </w:r>
    </w:p>
    <w:p w:rsidR="008D08E7" w:rsidRPr="00C83212" w:rsidRDefault="000D084E" w:rsidP="008D08E7">
      <w:proofErr w:type="gramStart"/>
      <w:r>
        <w:rPr>
          <w:szCs w:val="20"/>
        </w:rPr>
        <w:t>Directly pertinent are</w:t>
      </w:r>
      <w:r w:rsidR="008D08E7">
        <w:rPr>
          <w:szCs w:val="20"/>
        </w:rPr>
        <w:t xml:space="preserve"> </w:t>
      </w:r>
      <w:r>
        <w:rPr>
          <w:szCs w:val="20"/>
        </w:rPr>
        <w:t>[</w:t>
      </w:r>
      <w:proofErr w:type="spellStart"/>
      <w:r w:rsidR="008D08E7">
        <w:rPr>
          <w:szCs w:val="20"/>
        </w:rPr>
        <w:t>Stancic</w:t>
      </w:r>
      <w:proofErr w:type="spellEnd"/>
      <w:r>
        <w:rPr>
          <w:szCs w:val="20"/>
        </w:rPr>
        <w:t xml:space="preserve"> 2009]</w:t>
      </w:r>
      <w:r w:rsidR="008D08E7">
        <w:rPr>
          <w:szCs w:val="20"/>
        </w:rPr>
        <w:t xml:space="preserve"> and also </w:t>
      </w:r>
      <w:proofErr w:type="spellStart"/>
      <w:r w:rsidR="008D08E7">
        <w:rPr>
          <w:szCs w:val="20"/>
        </w:rPr>
        <w:t>Regli</w:t>
      </w:r>
      <w:proofErr w:type="spellEnd"/>
      <w:r w:rsidR="008D08E7">
        <w:rPr>
          <w:szCs w:val="20"/>
        </w:rPr>
        <w:t xml:space="preserve"> </w:t>
      </w:r>
      <w:r>
        <w:rPr>
          <w:szCs w:val="20"/>
        </w:rPr>
        <w:t>[2011].</w:t>
      </w:r>
      <w:proofErr w:type="gramEnd"/>
      <w:r w:rsidR="008D08E7">
        <w:rPr>
          <w:szCs w:val="20"/>
        </w:rPr>
        <w:t xml:space="preserve">   Each responds to needs within a very important market segment whose document formats are specialized, very complex, and bound by standards and industry conventions.  In a good architecture, the solution to (a) and (d) would be sufficient for both these (and for every other information class), whereas the choices within (b) and (c) would be discipline specific.</w:t>
      </w:r>
    </w:p>
    <w:p w:rsidR="00A905EE" w:rsidRPr="00C83212" w:rsidRDefault="00A905EE" w:rsidP="00244E4B">
      <w:pPr>
        <w:pStyle w:val="Heading3"/>
      </w:pPr>
      <w:bookmarkStart w:id="4" w:name="TSOextensions"/>
      <w:bookmarkStart w:id="5" w:name="_Toc308076777"/>
      <w:r w:rsidRPr="00C83212">
        <w:t>Changes Needed to TDO Design</w:t>
      </w:r>
      <w:bookmarkEnd w:id="4"/>
      <w:r w:rsidRPr="00C83212">
        <w:t>?</w:t>
      </w:r>
      <w:bookmarkEnd w:id="5"/>
    </w:p>
    <w:p w:rsidR="00A905EE" w:rsidRPr="00C83212" w:rsidRDefault="00A905EE" w:rsidP="00A905EE">
      <w:r w:rsidRPr="00C83212">
        <w:t>Ref: [Gladney 2007b], [Gladney 2009], and writings these cite.</w:t>
      </w:r>
    </w:p>
    <w:p w:rsidR="00A905EE" w:rsidRPr="00C83212" w:rsidRDefault="00A905EE" w:rsidP="00A905EE">
      <w:pPr>
        <w:numPr>
          <w:ilvl w:val="0"/>
          <w:numId w:val="21"/>
        </w:numPr>
      </w:pPr>
      <w:r w:rsidRPr="00C83212">
        <w:t>Does the TDO design need to be changed?</w:t>
      </w:r>
    </w:p>
    <w:p w:rsidR="00A905EE" w:rsidRPr="00C83212" w:rsidRDefault="00A905EE" w:rsidP="00A905EE">
      <w:pPr>
        <w:numPr>
          <w:ilvl w:val="0"/>
          <w:numId w:val="21"/>
        </w:numPr>
      </w:pPr>
      <w:r w:rsidRPr="00C83212">
        <w:t>Are there widely interesting (generic) extensions to TDO design that we should adopt?</w:t>
      </w:r>
    </w:p>
    <w:p w:rsidR="00A905EE" w:rsidRPr="00C83212" w:rsidRDefault="00A905EE" w:rsidP="00A905EE">
      <w:pPr>
        <w:numPr>
          <w:ilvl w:val="0"/>
          <w:numId w:val="21"/>
        </w:numPr>
      </w:pPr>
      <w:r w:rsidRPr="00C83212">
        <w:t xml:space="preserve">Are there TDO extensions that extend to </w:t>
      </w:r>
      <w:r w:rsidRPr="00C83212">
        <w:rPr>
          <w:b/>
          <w:u w:val="single"/>
        </w:rPr>
        <w:t>all</w:t>
      </w:r>
      <w:r w:rsidRPr="00C83212">
        <w:t xml:space="preserve"> engineering applications?</w:t>
      </w:r>
    </w:p>
    <w:p w:rsidR="00A905EE" w:rsidRPr="00C83212" w:rsidRDefault="00A905EE" w:rsidP="00A905EE">
      <w:pPr>
        <w:numPr>
          <w:ilvl w:val="0"/>
          <w:numId w:val="21"/>
        </w:numPr>
      </w:pPr>
      <w:r w:rsidRPr="00C83212">
        <w:t>What TDO extensions</w:t>
      </w:r>
      <w:r w:rsidR="004826EA" w:rsidRPr="00C83212">
        <w:t xml:space="preserve"> would cover the entire class of applications considered in [</w:t>
      </w:r>
      <w:proofErr w:type="spellStart"/>
      <w:r w:rsidR="004826EA" w:rsidRPr="00C83212">
        <w:t>Regli</w:t>
      </w:r>
      <w:proofErr w:type="spellEnd"/>
      <w:r w:rsidR="004826EA" w:rsidRPr="00C83212">
        <w:t xml:space="preserve"> 2009]?  What is this class, i.e., can we characterize it abstractly, rather than merely by example?</w:t>
      </w:r>
    </w:p>
    <w:p w:rsidR="00244E4B" w:rsidRPr="00C83212" w:rsidRDefault="00244E4B" w:rsidP="00244E4B">
      <w:pPr>
        <w:pStyle w:val="Heading3"/>
      </w:pPr>
      <w:bookmarkStart w:id="6" w:name="_Toc308076778"/>
      <w:r w:rsidRPr="00C83212">
        <w:t>Extensions Needed to {</w:t>
      </w:r>
      <w:proofErr w:type="spellStart"/>
      <w:r w:rsidRPr="00C83212">
        <w:t>Regli</w:t>
      </w:r>
      <w:proofErr w:type="spellEnd"/>
      <w:r w:rsidRPr="00C83212">
        <w:t xml:space="preserve"> 2011]</w:t>
      </w:r>
      <w:bookmarkEnd w:id="6"/>
    </w:p>
    <w:p w:rsidR="00244E4B" w:rsidRPr="00C83212" w:rsidRDefault="00244E4B" w:rsidP="00244E4B">
      <w:r w:rsidRPr="00C83212">
        <w:t>[</w:t>
      </w:r>
      <w:proofErr w:type="spellStart"/>
      <w:r w:rsidRPr="00C83212">
        <w:t>Regli</w:t>
      </w:r>
      <w:proofErr w:type="spellEnd"/>
      <w:r w:rsidRPr="00C83212">
        <w:t xml:space="preserve"> 2011] does not sufficiently emphasize the boundary between managing digital objects and managing digital archives.</w:t>
      </w:r>
    </w:p>
    <w:p w:rsidR="00244E4B" w:rsidRPr="00C83212" w:rsidRDefault="00244E4B" w:rsidP="00244E4B">
      <w:pPr>
        <w:numPr>
          <w:ilvl w:val="0"/>
          <w:numId w:val="18"/>
        </w:numPr>
      </w:pPr>
      <w:r w:rsidRPr="00C83212">
        <w:t>Partly this is an issue of philosophical principle.</w:t>
      </w:r>
    </w:p>
    <w:p w:rsidR="00244E4B" w:rsidRPr="00C83212" w:rsidRDefault="00244E4B" w:rsidP="00244E4B">
      <w:pPr>
        <w:numPr>
          <w:ilvl w:val="0"/>
          <w:numId w:val="18"/>
        </w:numPr>
      </w:pPr>
      <w:r w:rsidRPr="00C83212">
        <w:t>Partly it is needed to avoid unsupportable costs.</w:t>
      </w:r>
    </w:p>
    <w:p w:rsidR="00244E4B" w:rsidRPr="00C83212" w:rsidRDefault="004D3ECB" w:rsidP="00244E4B">
      <w:pPr>
        <w:numPr>
          <w:ilvl w:val="1"/>
          <w:numId w:val="18"/>
        </w:numPr>
      </w:pPr>
      <w:r w:rsidRPr="00C83212">
        <w:t>Archives specialized to engineering documents are unaffordable except for very short periods</w:t>
      </w:r>
    </w:p>
    <w:p w:rsidR="004D3ECB" w:rsidRPr="00C83212" w:rsidRDefault="004D3ECB" w:rsidP="00244E4B">
      <w:pPr>
        <w:numPr>
          <w:ilvl w:val="1"/>
          <w:numId w:val="18"/>
        </w:numPr>
      </w:pPr>
      <w:r w:rsidRPr="00C83212">
        <w:t>Content needs to be portable to any repository (and any computing environment whatsoever.</w:t>
      </w:r>
    </w:p>
    <w:p w:rsidR="004D3ECB" w:rsidRPr="00C83212" w:rsidRDefault="004D3ECB" w:rsidP="00244E4B">
      <w:pPr>
        <w:numPr>
          <w:ilvl w:val="1"/>
          <w:numId w:val="18"/>
        </w:numPr>
      </w:pPr>
      <w:r w:rsidRPr="00C83212">
        <w:t xml:space="preserve">No single team can provide more than a tiny fraction of the representation tools needed </w:t>
      </w:r>
      <w:r w:rsidRPr="00C83212">
        <w:sym w:font="Wingdings" w:char="F0E8"/>
      </w:r>
      <w:r w:rsidRPr="00C83212">
        <w:t xml:space="preserve"> the architecture needs to be extensible vis-à-vis file types.</w:t>
      </w:r>
    </w:p>
    <w:p w:rsidR="00244E4B" w:rsidRPr="00C83212" w:rsidRDefault="00244E4B" w:rsidP="00244E4B">
      <w:r w:rsidRPr="00C83212">
        <w:t>Need to separate issues of ability (tool supported) to preserve from the legal rights to create derivative works.</w:t>
      </w:r>
    </w:p>
    <w:p w:rsidR="00D1722D" w:rsidRPr="00C83212" w:rsidRDefault="00D1722D" w:rsidP="00244E4B"/>
    <w:p w:rsidR="00D1722D" w:rsidRPr="00C83212" w:rsidRDefault="00D1722D" w:rsidP="00D1722D">
      <w:pPr>
        <w:pStyle w:val="CommentText"/>
      </w:pPr>
      <w:r w:rsidRPr="00C83212">
        <w:lastRenderedPageBreak/>
        <w:t xml:space="preserve">In a nutshell, there are at least three classes of information for which paper archives were not designed: </w:t>
      </w:r>
    </w:p>
    <w:p w:rsidR="00D1722D" w:rsidRPr="00C83212" w:rsidRDefault="00D1722D" w:rsidP="00D1722D">
      <w:pPr>
        <w:pStyle w:val="CommentText"/>
        <w:widowControl w:val="0"/>
        <w:numPr>
          <w:ilvl w:val="0"/>
          <w:numId w:val="20"/>
        </w:numPr>
        <w:tabs>
          <w:tab w:val="clear" w:pos="432"/>
          <w:tab w:val="clear" w:pos="864"/>
          <w:tab w:val="clear" w:pos="1296"/>
          <w:tab w:val="clear" w:pos="1728"/>
        </w:tabs>
        <w:suppressAutoHyphens w:val="0"/>
        <w:kinsoku w:val="0"/>
        <w:overflowPunct w:val="0"/>
        <w:spacing w:before="0" w:after="0"/>
        <w:textAlignment w:val="baseline"/>
      </w:pPr>
      <w:r w:rsidRPr="00C83212">
        <w:t>Representations of algorithms (including computer programs and engineering procedures);</w:t>
      </w:r>
    </w:p>
    <w:p w:rsidR="00D1722D" w:rsidRPr="00C83212" w:rsidRDefault="00D1722D" w:rsidP="00D1722D">
      <w:pPr>
        <w:pStyle w:val="CommentText"/>
        <w:widowControl w:val="0"/>
        <w:numPr>
          <w:ilvl w:val="0"/>
          <w:numId w:val="20"/>
        </w:numPr>
        <w:tabs>
          <w:tab w:val="clear" w:pos="432"/>
          <w:tab w:val="clear" w:pos="864"/>
          <w:tab w:val="clear" w:pos="1296"/>
          <w:tab w:val="clear" w:pos="1728"/>
        </w:tabs>
        <w:suppressAutoHyphens w:val="0"/>
        <w:kinsoku w:val="0"/>
        <w:overflowPunct w:val="0"/>
        <w:spacing w:before="0" w:after="0"/>
        <w:textAlignment w:val="baseline"/>
      </w:pPr>
      <w:r w:rsidRPr="00C83212">
        <w:t xml:space="preserve">Representation of mathematical information; and </w:t>
      </w:r>
    </w:p>
    <w:p w:rsidR="00D1722D" w:rsidRPr="00C83212" w:rsidRDefault="00D1722D" w:rsidP="00D1722D">
      <w:pPr>
        <w:numPr>
          <w:ilvl w:val="0"/>
          <w:numId w:val="20"/>
        </w:numPr>
      </w:pPr>
      <w:r w:rsidRPr="00C83212">
        <w:t>Representation of performances.</w:t>
      </w:r>
    </w:p>
    <w:p w:rsidR="00EF4BE9" w:rsidRPr="00C83212" w:rsidRDefault="00EF4BE9" w:rsidP="00EF4BE9"/>
    <w:p w:rsidR="00EF4BE9" w:rsidRPr="00C83212" w:rsidRDefault="00EF4BE9" w:rsidP="00EF4BE9">
      <w:r w:rsidRPr="00C83212">
        <w:t>A critical challenge is that the number of data types that need to be specified precisely, with implementations that conform to specifications, is far too large for any typical R&amp;D team to address.  I.e., one needs to mobilize some community.</w:t>
      </w:r>
      <w:r w:rsidR="004D44D8" w:rsidRPr="00C83212">
        <w:t xml:space="preserve">  In fact, even with many teams working towards the “right” shared vision</w:t>
      </w:r>
      <w:r w:rsidR="004D44D8" w:rsidRPr="00C83212">
        <w:rPr>
          <w:rStyle w:val="FootnoteReference"/>
          <w:rFonts w:ascii="Bookman Old Style" w:hAnsi="Bookman Old Style"/>
        </w:rPr>
        <w:footnoteReference w:id="1"/>
      </w:r>
      <w:r w:rsidR="004D44D8" w:rsidRPr="00C83212">
        <w:t>, accomplishing something approaching a “complete” solution will take a decade or longer.</w:t>
      </w:r>
    </w:p>
    <w:p w:rsidR="00EF4BE9" w:rsidRPr="00C83212" w:rsidRDefault="00EF4BE9" w:rsidP="00EF4BE9">
      <w:r w:rsidRPr="00C83212">
        <w:t>An essential (but not sufficient) tool for this is a sharable, readily understood and implemented framework</w:t>
      </w:r>
      <w:r w:rsidR="004D44D8" w:rsidRPr="00C83212">
        <w:t xml:space="preserve"> upon which contributions from (relatively) independent teams can be built and shared.  This is commonly called an extensible information platform.</w:t>
      </w:r>
    </w:p>
    <w:p w:rsidR="004D44D8" w:rsidRPr="00C83212" w:rsidRDefault="004D44D8" w:rsidP="00EF4BE9">
      <w:r w:rsidRPr="00C83212">
        <w:t>The Java programming language and Java environment have a near ideal structure for this.</w:t>
      </w:r>
    </w:p>
    <w:p w:rsidR="00397D22" w:rsidRPr="00C83212" w:rsidRDefault="00397D22" w:rsidP="00397D22">
      <w:pPr>
        <w:pStyle w:val="Heading4"/>
      </w:pPr>
      <w:bookmarkStart w:id="7" w:name="_Toc308076779"/>
      <w:r w:rsidRPr="00C83212">
        <w:t xml:space="preserve">What Existing </w:t>
      </w:r>
      <w:proofErr w:type="spellStart"/>
      <w:r w:rsidRPr="00C83212">
        <w:t>Regli</w:t>
      </w:r>
      <w:proofErr w:type="spellEnd"/>
      <w:r w:rsidRPr="00C83212">
        <w:t xml:space="preserve"> Code </w:t>
      </w:r>
      <w:proofErr w:type="gramStart"/>
      <w:r w:rsidRPr="00C83212">
        <w:t>Can</w:t>
      </w:r>
      <w:proofErr w:type="gramEnd"/>
      <w:r w:rsidRPr="00C83212">
        <w:t xml:space="preserve"> be Exploited?</w:t>
      </w:r>
      <w:bookmarkEnd w:id="7"/>
    </w:p>
    <w:p w:rsidR="00397D22" w:rsidRPr="00C83212" w:rsidRDefault="00397D22" w:rsidP="00FC0063">
      <w:pPr>
        <w:rPr>
          <w:lang w:val="de-DE"/>
        </w:rPr>
      </w:pPr>
      <w:commentRangeStart w:id="8"/>
      <w:r w:rsidRPr="00C83212">
        <w:rPr>
          <w:highlight w:val="yellow"/>
        </w:rPr>
        <w:t>Digital Archiving and Retrieval Tool (DART</w:t>
      </w:r>
      <w:proofErr w:type="gramStart"/>
      <w:r w:rsidRPr="00C83212">
        <w:rPr>
          <w:highlight w:val="yellow"/>
        </w:rPr>
        <w:t>)12</w:t>
      </w:r>
      <w:commentRangeEnd w:id="8"/>
      <w:proofErr w:type="gramEnd"/>
      <w:r w:rsidRPr="00C83212">
        <w:rPr>
          <w:rStyle w:val="CommentReference"/>
          <w:sz w:val="20"/>
        </w:rPr>
        <w:commentReference w:id="8"/>
      </w:r>
      <w:r w:rsidRPr="00C83212">
        <w:rPr>
          <w:highlight w:val="yellow"/>
        </w:rPr>
        <w:t>.  DART fulfills the OAIS role of Ingest, i.e., it accepts files</w:t>
      </w:r>
      <w:r w:rsidRPr="00C83212">
        <w:t xml:space="preserve"> from a PSL-defined workflow, packages them, saving the context and metadata of the files, and adds the package into an archive.  DART has a client and a server piece, the client is integrated with an engineer's desktop CAD work environment (e.g., Pro/ENGINEER) and has three high level goals: (1) Changes to the engineers' workflow must be minimized, or the archival system will not be utilized; (2) Capture as much meaningful data and context information as is practical, and at regular and key event intervals; (3) Automate the task of consistency checking, model verification and translation, i.e., when an archive snapshot is taken, in addition to capturing the native files, automatically translate model data into standard formats (e.g., STEP), visualization formats (e.g., mesh or 3D PDF).</w:t>
      </w:r>
      <w:r w:rsidRPr="00C83212">
        <w:tab/>
        <w:t xml:space="preserve">                    </w:t>
      </w:r>
      <w:hyperlink r:id="rId20" w:history="1">
        <w:r w:rsidRPr="00C83212">
          <w:rPr>
            <w:color w:val="0000FF"/>
            <w:spacing w:val="-6"/>
            <w:sz w:val="18"/>
            <w:szCs w:val="18"/>
            <w:u w:val="single"/>
            <w:lang w:val="de-DE"/>
          </w:rPr>
          <w:t>http://gicl.cs.drexel.edu/wild/Digital_Archiving_and_RetrievaLTool</w:t>
        </w:r>
      </w:hyperlink>
      <w:r w:rsidRPr="00C83212">
        <w:rPr>
          <w:color w:val="0000FF"/>
          <w:spacing w:val="-6"/>
          <w:sz w:val="18"/>
          <w:szCs w:val="18"/>
          <w:u w:val="single"/>
          <w:lang w:val="de-DE"/>
        </w:rPr>
        <w:t xml:space="preserve"> </w:t>
      </w:r>
      <w:r w:rsidRPr="00C83212">
        <w:rPr>
          <w:lang w:val="de-DE"/>
        </w:rPr>
        <w:tab/>
      </w:r>
      <w:r w:rsidRPr="00C83212">
        <w:rPr>
          <w:lang w:val="de-DE"/>
        </w:rPr>
        <w:tab/>
        <w:t>[</w:t>
      </w:r>
      <w:r w:rsidR="00F52157" w:rsidRPr="00C83212">
        <w:fldChar w:fldCharType="begin"/>
      </w:r>
      <w:r w:rsidR="00C21079" w:rsidRPr="00C83212">
        <w:rPr>
          <w:lang w:val="de-DE"/>
        </w:rPr>
        <w:instrText>HYPERLINK "file:///C:\\Users\\gladney\\AppData\\Local\\DigPres%20My%20Work\\TDO%20Design%20and%20Build\\Engineering\\Regli%202010%20Long-Term%20Retention%20of%20Geometriy-Centric%20Digital%20Engineering%20Artifacts%20(annotated).doc" \l "DART"</w:instrText>
      </w:r>
      <w:r w:rsidR="00F52157" w:rsidRPr="00C83212">
        <w:fldChar w:fldCharType="separate"/>
      </w:r>
      <w:r w:rsidRPr="00C83212">
        <w:rPr>
          <w:rStyle w:val="Hyperlink"/>
          <w:rFonts w:ascii="Bookman Old Style" w:hAnsi="Bookman Old Style"/>
          <w:sz w:val="20"/>
          <w:lang w:val="de-DE"/>
        </w:rPr>
        <w:t>Regli 2009</w:t>
      </w:r>
      <w:r w:rsidR="00F52157" w:rsidRPr="00C83212">
        <w:fldChar w:fldCharType="end"/>
      </w:r>
      <w:r w:rsidRPr="00C83212">
        <w:rPr>
          <w:lang w:val="de-DE"/>
        </w:rPr>
        <w:t>]</w:t>
      </w:r>
    </w:p>
    <w:p w:rsidR="00397D22" w:rsidRPr="00C83212" w:rsidRDefault="00AF2DF6" w:rsidP="00AF2DF6">
      <w:pPr>
        <w:pStyle w:val="Heading3"/>
      </w:pPr>
      <w:bookmarkStart w:id="9" w:name="_Toc308076780"/>
      <w:r w:rsidRPr="00C83212">
        <w:t xml:space="preserve">Background </w:t>
      </w:r>
      <w:r w:rsidR="004841AE" w:rsidRPr="00C83212">
        <w:t>with</w:t>
      </w:r>
      <w:r w:rsidRPr="00C83212">
        <w:t xml:space="preserve"> Other </w:t>
      </w:r>
      <w:proofErr w:type="gramStart"/>
      <w:r w:rsidRPr="00C83212">
        <w:t>Peoples‘ Work</w:t>
      </w:r>
      <w:bookmarkEnd w:id="9"/>
      <w:proofErr w:type="gramEnd"/>
    </w:p>
    <w:p w:rsidR="00B91737" w:rsidRPr="00C83212" w:rsidRDefault="00B91737" w:rsidP="00B91737">
      <w:pPr>
        <w:pStyle w:val="Heading4"/>
      </w:pPr>
      <w:bookmarkStart w:id="10" w:name="_Toc308076781"/>
      <w:r w:rsidRPr="00C83212">
        <w:t xml:space="preserve">HP &amp; </w:t>
      </w:r>
      <w:proofErr w:type="spellStart"/>
      <w:r w:rsidRPr="00C83212">
        <w:t>iPedigree</w:t>
      </w:r>
      <w:bookmarkEnd w:id="10"/>
      <w:proofErr w:type="spellEnd"/>
    </w:p>
    <w:p w:rsidR="00B91737" w:rsidRPr="008D08E7" w:rsidRDefault="00F52157" w:rsidP="004841AE">
      <w:pPr>
        <w:rPr>
          <w:szCs w:val="20"/>
          <w:lang w:eastAsia="en-US"/>
        </w:rPr>
      </w:pPr>
      <w:hyperlink r:id="rId21" w:history="1">
        <w:r w:rsidR="00B91737" w:rsidRPr="008D08E7">
          <w:rPr>
            <w:rStyle w:val="Hyperlink"/>
            <w:rFonts w:ascii="Bookman Old Style" w:hAnsi="Bookman Old Style"/>
            <w:sz w:val="20"/>
            <w:szCs w:val="20"/>
            <w:lang w:eastAsia="en-US"/>
          </w:rPr>
          <w:t>HP and African Social Enterprise mPedigree Network Fight Counterfeit Drugs in Africa</w:t>
        </w:r>
      </w:hyperlink>
      <w:r w:rsidR="00B91737" w:rsidRPr="008D08E7">
        <w:rPr>
          <w:szCs w:val="20"/>
          <w:lang w:eastAsia="en-US"/>
        </w:rPr>
        <w:t xml:space="preserve">   Free consumer text messaging service targets counterfeit pharmaceutical market that causes at least 700,000 deaths per year globally.  Enables user verification of the authenticity of malaria medication and detect counterfeit drugs.   </w:t>
      </w:r>
      <w:hyperlink r:id="rId22" w:history="1">
        <w:r w:rsidR="00B91737" w:rsidRPr="008D08E7">
          <w:rPr>
            <w:rStyle w:val="Hyperlink"/>
            <w:rFonts w:ascii="Bookman Old Style" w:hAnsi="Bookman Old Style"/>
            <w:sz w:val="20"/>
            <w:szCs w:val="20"/>
            <w:lang w:eastAsia="en-US"/>
          </w:rPr>
          <w:t>http://www8.hp.com/us/en/hp-information/social-innovation/mPedigree.html</w:t>
        </w:r>
      </w:hyperlink>
      <w:r w:rsidR="00B91737" w:rsidRPr="008D08E7">
        <w:rPr>
          <w:szCs w:val="20"/>
          <w:lang w:eastAsia="en-US"/>
        </w:rPr>
        <w:t xml:space="preserve"> </w:t>
      </w:r>
    </w:p>
    <w:p w:rsidR="00B91737" w:rsidRPr="00C83212" w:rsidRDefault="00B91737" w:rsidP="00B91737"/>
    <w:p w:rsidR="006A4C99" w:rsidRDefault="006A4C99" w:rsidP="00336F43">
      <w:pPr>
        <w:pStyle w:val="Heading1"/>
      </w:pPr>
      <w:bookmarkStart w:id="11" w:name="_Toc308076782"/>
      <w:r w:rsidRPr="00C83212">
        <w:t>Requirements</w:t>
      </w:r>
      <w:bookmarkEnd w:id="11"/>
    </w:p>
    <w:p w:rsidR="006663B1" w:rsidRPr="006663B1" w:rsidRDefault="006663B1" w:rsidP="006663B1">
      <w:r>
        <w:t xml:space="preserve">OEM requirements analysis: from </w:t>
      </w:r>
      <w:hyperlink r:id="rId23" w:anchor="Challenge" w:history="1">
        <w:r w:rsidRPr="006663B1">
          <w:rPr>
            <w:rStyle w:val="Hyperlink"/>
            <w:rFonts w:ascii="Bookman Old Style" w:hAnsi="Bookman Old Style"/>
            <w:sz w:val="20"/>
          </w:rPr>
          <w:t xml:space="preserve">S.F. Personal Archiving </w:t>
        </w:r>
        <w:proofErr w:type="spellStart"/>
        <w:r w:rsidRPr="006663B1">
          <w:rPr>
            <w:rStyle w:val="Hyperlink"/>
            <w:rFonts w:ascii="Bookman Old Style" w:hAnsi="Bookman Old Style"/>
            <w:sz w:val="20"/>
          </w:rPr>
          <w:t>CfP</w:t>
        </w:r>
        <w:proofErr w:type="spellEnd"/>
      </w:hyperlink>
      <w:r>
        <w:t xml:space="preserve">, </w:t>
      </w:r>
    </w:p>
    <w:p w:rsidR="00DB4BE8" w:rsidRPr="00C83212" w:rsidRDefault="00DB4BE8" w:rsidP="006A4C99">
      <w:pPr>
        <w:pStyle w:val="Heading3"/>
      </w:pPr>
      <w:bookmarkStart w:id="12" w:name="_Toc308076783"/>
      <w:r w:rsidRPr="00C83212">
        <w:t>End-Users’ Specifications</w:t>
      </w:r>
      <w:r w:rsidRPr="00C83212">
        <w:rPr>
          <w:rStyle w:val="FootnoteReference"/>
          <w:rFonts w:ascii="Bookman Old Style" w:hAnsi="Bookman Old Style"/>
        </w:rPr>
        <w:footnoteReference w:id="2"/>
      </w:r>
      <w:bookmarkEnd w:id="12"/>
    </w:p>
    <w:p w:rsidR="00DB4BE8" w:rsidRPr="00C83212" w:rsidRDefault="00DB4BE8" w:rsidP="00FC0063">
      <w:r w:rsidRPr="00C83212">
        <w:t>What requirements would an LDP solution address?  What might one of our descendants expect of information stored today?  He would be satisfied if, for whatever record interested him, he could:</w:t>
      </w:r>
    </w:p>
    <w:p w:rsidR="00DB4BE8" w:rsidRPr="00C83212" w:rsidRDefault="00DB4BE8" w:rsidP="00FC0063">
      <w:r w:rsidRPr="00C83212">
        <w:t>Retrieve a copy of the bit-string that represents the content if he is authorized to do so;</w:t>
      </w:r>
    </w:p>
    <w:p w:rsidR="00DB4BE8" w:rsidRPr="00C83212" w:rsidRDefault="00DB4BE8" w:rsidP="00FC0063">
      <w:r w:rsidRPr="00C83212">
        <w:t>Read or otherwise use the content as its writers intended, without adverse effects caused by mistakes and inappropriate changes made by third parties;</w:t>
      </w:r>
    </w:p>
    <w:p w:rsidR="00DB4BE8" w:rsidRPr="00C83212" w:rsidRDefault="00DB4BE8" w:rsidP="00FC0063">
      <w:r w:rsidRPr="00C83212">
        <w:lastRenderedPageBreak/>
        <w:t>Decide whether the information received is sufficiently trustworthy for his application;</w:t>
      </w:r>
    </w:p>
    <w:p w:rsidR="00DB4BE8" w:rsidRPr="00C83212" w:rsidRDefault="00DB4BE8" w:rsidP="00FC0063">
      <w:r w:rsidRPr="00C83212">
        <w:t xml:space="preserve">Exploit embedded references reliably to identify and retrieve contextual information and to validate the trustworthiness of contextual links, doing so recursively to as much depth as he wants; and </w:t>
      </w:r>
    </w:p>
    <w:p w:rsidR="00DB4BE8" w:rsidRPr="00C83212" w:rsidRDefault="00DB4BE8" w:rsidP="00FC0063">
      <w:r w:rsidRPr="00C83212">
        <w:t>Exercise all this functionality without hindrance by technical complexity that could be hidden.</w:t>
      </w:r>
    </w:p>
    <w:p w:rsidR="00DB4BE8" w:rsidRPr="00C83212" w:rsidRDefault="00DB4BE8" w:rsidP="00FC0063">
      <w:r w:rsidRPr="00C83212">
        <w:t>In addition to professional authors, editors, archivists, and businessmen, some citizens will want to preserve information without needing to ask anybody’s permission to do so.  They will want convenient tools and infrastructure to:</w:t>
      </w:r>
    </w:p>
    <w:p w:rsidR="00DB4BE8" w:rsidRPr="00C83212" w:rsidRDefault="00DB4BE8" w:rsidP="00FC0063">
      <w:r w:rsidRPr="00C83212">
        <w:t xml:space="preserve">Package any content to be LDP-ready, doing so in some way that ensures that their descendants can use this content as specified immediately above; </w:t>
      </w:r>
    </w:p>
    <w:p w:rsidR="00DB4BE8" w:rsidRPr="00C83212" w:rsidRDefault="00DB4BE8" w:rsidP="00FC0063">
      <w:r w:rsidRPr="00C83212">
        <w:t>Submit such readied content to repositories that promise to save it reliably, possibly in return for a fee for archiving service.  (People are willing, in anticipation of death, to pay for storing their body remains.  Surely they can be persuaded to pay for storing their intellectual remains together with high quality provenance information.)</w:t>
      </w:r>
    </w:p>
    <w:p w:rsidR="00DB4BE8" w:rsidRPr="00C83212" w:rsidRDefault="00DB4BE8" w:rsidP="00FC0063">
      <w:r w:rsidRPr="00C83212">
        <w:t>What technology will repository institutions want?  In addition to perfect world digital library technology, they will want support for:</w:t>
      </w:r>
    </w:p>
    <w:p w:rsidR="00DB4BE8" w:rsidRPr="00C83212" w:rsidRDefault="00DB4BE8" w:rsidP="00FC0063">
      <w:r w:rsidRPr="00C83212">
        <w:t>Continuing to use their currently deployed repository software without disruption originating in extensions for LDP; replacing parts of this software in future years to provide their clients with the best services, doing so without disturbing already preserved information;</w:t>
      </w:r>
    </w:p>
    <w:p w:rsidR="00DB4BE8" w:rsidRPr="00C83212" w:rsidRDefault="00DB4BE8" w:rsidP="00FC0063">
      <w:r w:rsidRPr="00C83212">
        <w:t xml:space="preserve">Sharing preserved content and metadata without adjustments requiring human judgment; </w:t>
      </w:r>
    </w:p>
    <w:p w:rsidR="00DB4BE8" w:rsidRPr="00C83212" w:rsidRDefault="00DB4BE8" w:rsidP="00FC0063">
      <w:r w:rsidRPr="00C83212">
        <w:t>Sharing preservation effort with their clients to avoid burdens beyond repository resources; and</w:t>
      </w:r>
    </w:p>
    <w:p w:rsidR="00DB4BE8" w:rsidRPr="00C83212" w:rsidRDefault="00DB4BE8" w:rsidP="00FC0063">
      <w:proofErr w:type="gramStart"/>
      <w:r w:rsidRPr="00C83212">
        <w:t>Ensuring that preserved information survives the demise of a large subset of all repositories.</w:t>
      </w:r>
      <w:proofErr w:type="gramEnd"/>
    </w:p>
    <w:p w:rsidR="00DB4BE8" w:rsidRPr="00C83212" w:rsidRDefault="00DB4BE8" w:rsidP="00FC0063">
      <w:r w:rsidRPr="00C83212">
        <w:t>Human users will want every step to be as automated as it can be without interfering with their subjective choices.  Eliminating the distraction of clerical tasks will free them to focus on those authoring, editing, selection, and preservation activities that only human beings can accomplish.</w:t>
      </w:r>
    </w:p>
    <w:p w:rsidR="006A4C99" w:rsidRPr="00C83212" w:rsidRDefault="006A4C99" w:rsidP="006A4C99">
      <w:pPr>
        <w:pStyle w:val="Heading3"/>
      </w:pPr>
      <w:bookmarkStart w:id="13" w:name="_Toc308076784"/>
      <w:r w:rsidRPr="00C83212">
        <w:t xml:space="preserve">Software </w:t>
      </w:r>
      <w:r w:rsidR="00DB4BE8" w:rsidRPr="00C83212">
        <w:t>Reusability and Information Portability</w:t>
      </w:r>
      <w:r w:rsidR="00DB4BE8" w:rsidRPr="00C83212">
        <w:rPr>
          <w:rStyle w:val="FootnoteReference"/>
          <w:rFonts w:ascii="Bookman Old Style" w:hAnsi="Bookman Old Style"/>
        </w:rPr>
        <w:footnoteReference w:id="3"/>
      </w:r>
      <w:bookmarkEnd w:id="13"/>
    </w:p>
    <w:p w:rsidR="00793E21" w:rsidRPr="00C83212" w:rsidRDefault="00793E21" w:rsidP="00793E21">
      <w:pPr>
        <w:rPr>
          <w:b/>
        </w:rPr>
      </w:pPr>
      <w:r w:rsidRPr="00C83212">
        <w:t xml:space="preserve">The following requirements are additions to whatever is implied by TDO architecture articulated in </w:t>
      </w:r>
      <w:r w:rsidRPr="00C83212">
        <w:rPr>
          <w:b/>
          <w:i/>
        </w:rPr>
        <w:t>PDI</w:t>
      </w:r>
      <w:r w:rsidRPr="00C83212">
        <w:t>.</w:t>
      </w:r>
    </w:p>
    <w:p w:rsidR="006A4C99" w:rsidRPr="00C83212" w:rsidRDefault="000800DD" w:rsidP="000800DD">
      <w:pPr>
        <w:numPr>
          <w:ilvl w:val="0"/>
          <w:numId w:val="23"/>
        </w:numPr>
      </w:pPr>
      <w:r w:rsidRPr="00C83212">
        <w:t>Any PDO should be importable into any widely used digital repository</w:t>
      </w:r>
      <w:r w:rsidR="0019420D" w:rsidRPr="00C83212">
        <w:t xml:space="preserve"> offering</w:t>
      </w:r>
      <w:r w:rsidRPr="00C83212">
        <w:t>.</w:t>
      </w:r>
    </w:p>
    <w:p w:rsidR="000800DD" w:rsidRPr="00C83212" w:rsidRDefault="000800DD" w:rsidP="000800DD">
      <w:pPr>
        <w:numPr>
          <w:ilvl w:val="0"/>
          <w:numId w:val="23"/>
        </w:numPr>
      </w:pPr>
      <w:r w:rsidRPr="00C83212">
        <w:t xml:space="preserve">LTDP extensions required for repository software should be limited to methods for extraction PDO content in order to construct digital library catalogs supporting search and administrative information.  </w:t>
      </w:r>
      <w:r w:rsidR="0019420D" w:rsidRPr="00C83212">
        <w:t>They should not alter how any repository operates other than by enabling it to handle PDO content.</w:t>
      </w:r>
    </w:p>
    <w:p w:rsidR="000800DD" w:rsidRPr="00C83212" w:rsidRDefault="000800DD" w:rsidP="000800DD">
      <w:pPr>
        <w:numPr>
          <w:ilvl w:val="0"/>
          <w:numId w:val="23"/>
        </w:numPr>
      </w:pPr>
      <w:r w:rsidRPr="00C83212">
        <w:t xml:space="preserve">LTDP extensions required for repository software should be </w:t>
      </w:r>
      <w:r w:rsidR="0019420D" w:rsidRPr="00C83212">
        <w:t>provided</w:t>
      </w:r>
      <w:r w:rsidRPr="00C83212">
        <w:t xml:space="preserve"> in the form of </w:t>
      </w:r>
      <w:r w:rsidR="0019420D" w:rsidRPr="00C83212">
        <w:t>a PDO toolkit that most repository administrators can easily interface to their installed repository implementations.</w:t>
      </w:r>
    </w:p>
    <w:p w:rsidR="0019420D" w:rsidRPr="00C83212" w:rsidRDefault="0019420D" w:rsidP="000800DD">
      <w:pPr>
        <w:numPr>
          <w:ilvl w:val="0"/>
          <w:numId w:val="23"/>
        </w:numPr>
      </w:pPr>
      <w:r w:rsidRPr="00C83212">
        <w:t>The PDO implementation should permit any genre of content whatsoever, requiring at most additions</w:t>
      </w:r>
      <w:r w:rsidR="00FA7C55" w:rsidRPr="00C83212">
        <w:t xml:space="preserve"> to handle each new data format wanted.  Adding support for a new data format should not adversely affect the support for any already-enabled format.</w:t>
      </w:r>
    </w:p>
    <w:p w:rsidR="000C0E19" w:rsidRPr="00C83212" w:rsidRDefault="000C0E19" w:rsidP="000800DD">
      <w:pPr>
        <w:numPr>
          <w:ilvl w:val="0"/>
          <w:numId w:val="23"/>
        </w:numPr>
      </w:pPr>
      <w:r w:rsidRPr="00C83212">
        <w:t>A human user who wants to extract for editing (or for any other application) a content object from a PDO should be able to use his usual tools for that information format.</w:t>
      </w:r>
    </w:p>
    <w:p w:rsidR="000C0E19" w:rsidRPr="00C83212" w:rsidRDefault="000C0E19" w:rsidP="000800DD">
      <w:pPr>
        <w:numPr>
          <w:ilvl w:val="0"/>
          <w:numId w:val="23"/>
        </w:numPr>
      </w:pPr>
      <w:r w:rsidRPr="00C83212">
        <w:t>A human user who wants to extend a PDO by adding content, by updating content</w:t>
      </w:r>
      <w:r w:rsidR="007067B1" w:rsidRPr="00C83212">
        <w:t>, or by adding a new representation of prior content should be able to do this within the rules that enable unsullied preservation of prior versions of the contained information.</w:t>
      </w:r>
      <w:r w:rsidR="007067B1" w:rsidRPr="00C83212">
        <w:rPr>
          <w:rStyle w:val="FootnoteReference"/>
          <w:rFonts w:ascii="Bookman Old Style" w:hAnsi="Bookman Old Style"/>
        </w:rPr>
        <w:footnoteReference w:id="4"/>
      </w:r>
    </w:p>
    <w:p w:rsidR="007067B1" w:rsidRPr="00C83212" w:rsidRDefault="007067B1" w:rsidP="000800DD">
      <w:pPr>
        <w:numPr>
          <w:ilvl w:val="0"/>
          <w:numId w:val="23"/>
        </w:numPr>
      </w:pPr>
      <w:r w:rsidRPr="00C83212">
        <w:t>Every content object</w:t>
      </w:r>
      <w:r w:rsidRPr="00C83212">
        <w:rPr>
          <w:rStyle w:val="FootnoteReference"/>
          <w:rFonts w:ascii="Bookman Old Style" w:hAnsi="Bookman Old Style"/>
        </w:rPr>
        <w:footnoteReference w:id="5"/>
      </w:r>
      <w:r w:rsidRPr="00C83212">
        <w:t xml:space="preserve"> should be provided with at least two identifiers</w:t>
      </w:r>
      <w:r w:rsidR="00782AAA" w:rsidRPr="00C83212">
        <w:t>:</w:t>
      </w:r>
      <w:r w:rsidR="00782AAA" w:rsidRPr="00C83212">
        <w:rPr>
          <w:rStyle w:val="FootnoteReference"/>
          <w:rFonts w:ascii="Bookman Old Style" w:hAnsi="Bookman Old Style"/>
        </w:rPr>
        <w:footnoteReference w:id="6"/>
      </w:r>
      <w:r w:rsidR="00782AAA" w:rsidRPr="00C83212">
        <w:t xml:space="preserve"> a UUID (</w:t>
      </w:r>
      <w:r w:rsidR="00782AAA" w:rsidRPr="00C83212">
        <w:rPr>
          <w:b/>
          <w:i/>
        </w:rPr>
        <w:t>PDI §7.3.2</w:t>
      </w:r>
      <w:r w:rsidR="00782AAA" w:rsidRPr="00C83212">
        <w:t xml:space="preserve">) that binds all instances of the information at hand, even instances containing changes relative </w:t>
      </w:r>
      <w:r w:rsidR="00782AAA" w:rsidRPr="00C83212">
        <w:lastRenderedPageBreak/>
        <w:t>to other instances, and a DRI (</w:t>
      </w:r>
      <w:r w:rsidR="00782AAA" w:rsidRPr="00C83212">
        <w:rPr>
          <w:b/>
          <w:i/>
        </w:rPr>
        <w:t>PDI §7.3.4</w:t>
      </w:r>
      <w:r w:rsidR="00782AAA" w:rsidRPr="00C83212">
        <w:t>)</w:t>
      </w:r>
      <w:r w:rsidR="00884C83" w:rsidRPr="00C83212">
        <w:t xml:space="preserve"> distinguishing version instances whose creator consider significant variants of the information at hand.</w:t>
      </w:r>
      <w:r w:rsidR="00884C83" w:rsidRPr="00C83212">
        <w:rPr>
          <w:rStyle w:val="FootnoteReference"/>
          <w:rFonts w:ascii="Bookman Old Style" w:hAnsi="Bookman Old Style"/>
        </w:rPr>
        <w:footnoteReference w:id="7"/>
      </w:r>
    </w:p>
    <w:p w:rsidR="00F2304F" w:rsidRPr="00C83212" w:rsidRDefault="00F2304F" w:rsidP="00F2304F">
      <w:r w:rsidRPr="00C83212">
        <w:t>In contrast to the above requirements, other aspects are believed to be very much less important.  In particular, computing resource</w:t>
      </w:r>
      <w:r w:rsidR="00135890" w:rsidRPr="00C83212">
        <w:t xml:space="preserve"> cost</w:t>
      </w:r>
      <w:r w:rsidRPr="00C83212">
        <w:t>s needed to manage preserved objects</w:t>
      </w:r>
      <w:r w:rsidR="00135890" w:rsidRPr="00C83212">
        <w:t xml:space="preserve"> is thought to be relatively unimportant because, at least for the foreseeable future, preserved information will be tiny compared to other information and will be inspected/manipulated only infrequently and only after some user is quite certain that certain preserved information is quite important to him/her.  Even then, the principle use of PDOs will be to extract content that is then </w:t>
      </w:r>
      <w:proofErr w:type="gramStart"/>
      <w:r w:rsidR="00135890" w:rsidRPr="00C83212">
        <w:t>inspected/manipulated</w:t>
      </w:r>
      <w:proofErr w:type="gramEnd"/>
      <w:r w:rsidR="00135890" w:rsidRPr="00C83212">
        <w:t xml:space="preserve"> with pre-existing tools rather than our new software.</w:t>
      </w:r>
      <w:r w:rsidR="00135890" w:rsidRPr="00C83212">
        <w:rPr>
          <w:rStyle w:val="FootnoteReference"/>
          <w:rFonts w:ascii="Bookman Old Style" w:hAnsi="Bookman Old Style"/>
        </w:rPr>
        <w:footnoteReference w:id="8"/>
      </w:r>
    </w:p>
    <w:p w:rsidR="006F5F1B" w:rsidRPr="00C83212" w:rsidRDefault="006F5F1B" w:rsidP="006F5F1B">
      <w:r w:rsidRPr="00C83212">
        <w:t>Address proprietary software, including the right to create derivative works.</w:t>
      </w:r>
    </w:p>
    <w:p w:rsidR="006F5F1B" w:rsidRDefault="00C00D72" w:rsidP="00C00D72">
      <w:pPr>
        <w:pStyle w:val="Heading3"/>
      </w:pPr>
      <w:r>
        <w:t>Comments on Metadata</w:t>
      </w:r>
    </w:p>
    <w:p w:rsidR="007B75EF" w:rsidRPr="007B75EF" w:rsidRDefault="007B75EF" w:rsidP="007B75EF">
      <w:pPr>
        <w:pStyle w:val="Normquote"/>
        <w:rPr>
          <w:rFonts w:eastAsia="Arnhem-Blond"/>
          <w:szCs w:val="19"/>
        </w:rPr>
      </w:pPr>
      <w:r w:rsidRPr="007B75EF">
        <w:rPr>
          <w:szCs w:val="152"/>
        </w:rPr>
        <w:t>T</w:t>
      </w:r>
      <w:r w:rsidRPr="007B75EF">
        <w:rPr>
          <w:szCs w:val="14"/>
        </w:rPr>
        <w:t xml:space="preserve">he article “Managing </w:t>
      </w:r>
      <w:r w:rsidRPr="007B75EF">
        <w:rPr>
          <w:rFonts w:eastAsia="Arnhem-Blond"/>
          <w:szCs w:val="19"/>
        </w:rPr>
        <w:t>Scientific</w:t>
      </w:r>
      <w:r>
        <w:rPr>
          <w:rFonts w:eastAsia="Arnhem-Blond"/>
          <w:szCs w:val="19"/>
        </w:rPr>
        <w:t xml:space="preserve"> </w:t>
      </w:r>
      <w:r w:rsidRPr="007B75EF">
        <w:rPr>
          <w:rFonts w:eastAsia="Arnhem-Blond"/>
          <w:szCs w:val="19"/>
        </w:rPr>
        <w:t>Data</w:t>
      </w:r>
      <w:r w:rsidRPr="007B75EF">
        <w:rPr>
          <w:rFonts w:eastAsia="Arnhem-Blond" w:hint="eastAsia"/>
          <w:szCs w:val="19"/>
        </w:rPr>
        <w:t>”</w:t>
      </w:r>
      <w:r w:rsidRPr="007B75EF">
        <w:rPr>
          <w:rFonts w:eastAsia="Arnhem-Blond"/>
          <w:szCs w:val="19"/>
        </w:rPr>
        <w:t xml:space="preserve"> by Anastasia </w:t>
      </w:r>
      <w:proofErr w:type="spellStart"/>
      <w:r w:rsidRPr="007B75EF">
        <w:rPr>
          <w:rFonts w:eastAsia="Arnhem-Blond"/>
          <w:szCs w:val="19"/>
        </w:rPr>
        <w:t>Ailamaki</w:t>
      </w:r>
      <w:proofErr w:type="spellEnd"/>
      <w:r w:rsidRPr="007B75EF">
        <w:rPr>
          <w:rFonts w:eastAsia="Arnhem-Blond"/>
          <w:szCs w:val="19"/>
        </w:rPr>
        <w:t>,</w:t>
      </w:r>
      <w:r>
        <w:rPr>
          <w:rFonts w:eastAsia="Arnhem-Blond"/>
          <w:szCs w:val="19"/>
        </w:rPr>
        <w:t xml:space="preserve"> </w:t>
      </w:r>
      <w:proofErr w:type="spellStart"/>
      <w:r w:rsidRPr="007B75EF">
        <w:rPr>
          <w:rFonts w:eastAsia="Arnhem-Blond"/>
          <w:szCs w:val="19"/>
        </w:rPr>
        <w:t>Verena</w:t>
      </w:r>
      <w:proofErr w:type="spellEnd"/>
      <w:r w:rsidRPr="007B75EF">
        <w:rPr>
          <w:rFonts w:eastAsia="Arnhem-Blond"/>
          <w:szCs w:val="19"/>
        </w:rPr>
        <w:t xml:space="preserve"> </w:t>
      </w:r>
      <w:proofErr w:type="spellStart"/>
      <w:r w:rsidRPr="007B75EF">
        <w:rPr>
          <w:rFonts w:eastAsia="Arnhem-Blond"/>
          <w:szCs w:val="19"/>
        </w:rPr>
        <w:t>Kantere</w:t>
      </w:r>
      <w:proofErr w:type="spellEnd"/>
      <w:r w:rsidRPr="007B75EF">
        <w:rPr>
          <w:rFonts w:eastAsia="Arnhem-Blond"/>
          <w:szCs w:val="19"/>
        </w:rPr>
        <w:t>, and</w:t>
      </w:r>
      <w:r>
        <w:rPr>
          <w:rFonts w:eastAsia="Arnhem-Blond"/>
          <w:szCs w:val="19"/>
        </w:rPr>
        <w:t xml:space="preserve"> </w:t>
      </w:r>
      <w:proofErr w:type="spellStart"/>
      <w:r w:rsidRPr="007B75EF">
        <w:rPr>
          <w:rFonts w:eastAsia="Arnhem-Blond"/>
          <w:szCs w:val="19"/>
        </w:rPr>
        <w:t>Debabrata</w:t>
      </w:r>
      <w:proofErr w:type="spellEnd"/>
      <w:r w:rsidRPr="007B75EF">
        <w:rPr>
          <w:rFonts w:eastAsia="Arnhem-Blond"/>
          <w:szCs w:val="19"/>
        </w:rPr>
        <w:t xml:space="preserve"> Dash (June 2010)</w:t>
      </w:r>
      <w:r>
        <w:rPr>
          <w:rFonts w:eastAsia="Arnhem-Blond"/>
          <w:szCs w:val="19"/>
        </w:rPr>
        <w:t xml:space="preserve"> </w:t>
      </w:r>
      <w:r w:rsidRPr="007B75EF">
        <w:rPr>
          <w:rFonts w:eastAsia="Arnhem-Blond"/>
          <w:szCs w:val="19"/>
        </w:rPr>
        <w:t>explained that data generated</w:t>
      </w:r>
      <w:r>
        <w:rPr>
          <w:rFonts w:eastAsia="Arnhem-Blond"/>
          <w:szCs w:val="19"/>
        </w:rPr>
        <w:t xml:space="preserve"> </w:t>
      </w:r>
      <w:r w:rsidRPr="007B75EF">
        <w:rPr>
          <w:rFonts w:eastAsia="Arnhem-Blond"/>
          <w:szCs w:val="19"/>
        </w:rPr>
        <w:t>by research projects is valuable only</w:t>
      </w:r>
      <w:r>
        <w:rPr>
          <w:rFonts w:eastAsia="Arnhem-Blond"/>
          <w:szCs w:val="19"/>
        </w:rPr>
        <w:t xml:space="preserve"> </w:t>
      </w:r>
      <w:r w:rsidRPr="007B75EF">
        <w:rPr>
          <w:rFonts w:eastAsia="Arnhem-Blond"/>
          <w:szCs w:val="19"/>
        </w:rPr>
        <w:t>when annotated with metadata describing</w:t>
      </w:r>
      <w:r>
        <w:rPr>
          <w:rFonts w:eastAsia="Arnhem-Blond"/>
          <w:szCs w:val="19"/>
        </w:rPr>
        <w:t xml:space="preserve"> </w:t>
      </w:r>
      <w:r w:rsidRPr="007B75EF">
        <w:rPr>
          <w:rFonts w:eastAsia="Arnhem-Blond"/>
          <w:szCs w:val="19"/>
        </w:rPr>
        <w:t>the data</w:t>
      </w:r>
      <w:r>
        <w:rPr>
          <w:rFonts w:eastAsia="Arnhem-Blond"/>
          <w:szCs w:val="19"/>
        </w:rPr>
        <w:t>’</w:t>
      </w:r>
      <w:r w:rsidRPr="007B75EF">
        <w:rPr>
          <w:rFonts w:eastAsia="Arnhem-Blond"/>
          <w:szCs w:val="19"/>
        </w:rPr>
        <w:t>s provenance, context, and</w:t>
      </w:r>
      <w:r>
        <w:rPr>
          <w:rFonts w:eastAsia="Arnhem-Blond"/>
          <w:szCs w:val="19"/>
        </w:rPr>
        <w:t xml:space="preserve"> </w:t>
      </w:r>
      <w:r w:rsidRPr="007B75EF">
        <w:rPr>
          <w:rFonts w:eastAsia="Arnhem-Blond"/>
          <w:szCs w:val="19"/>
        </w:rPr>
        <w:t>meaning. However, a given data item</w:t>
      </w:r>
      <w:r>
        <w:rPr>
          <w:rFonts w:eastAsia="Arnhem-Blond"/>
          <w:szCs w:val="19"/>
        </w:rPr>
        <w:t xml:space="preserve"> </w:t>
      </w:r>
      <w:r w:rsidRPr="007B75EF">
        <w:rPr>
          <w:rFonts w:eastAsia="Arnhem-Blond"/>
          <w:szCs w:val="19"/>
        </w:rPr>
        <w:t>can be annotated in more ways than</w:t>
      </w:r>
      <w:r>
        <w:rPr>
          <w:rFonts w:eastAsia="Arnhem-Blond"/>
          <w:szCs w:val="19"/>
        </w:rPr>
        <w:t xml:space="preserve"> </w:t>
      </w:r>
      <w:r w:rsidRPr="007B75EF">
        <w:rPr>
          <w:rFonts w:eastAsia="Arnhem-Blond"/>
          <w:szCs w:val="19"/>
        </w:rPr>
        <w:t>one, for two reasons:</w:t>
      </w:r>
    </w:p>
    <w:p w:rsidR="007B75EF" w:rsidRDefault="007B75EF" w:rsidP="007B75EF">
      <w:pPr>
        <w:pStyle w:val="Normquote"/>
        <w:rPr>
          <w:rFonts w:eastAsia="Arnhem-Blond"/>
          <w:szCs w:val="19"/>
        </w:rPr>
      </w:pPr>
      <w:proofErr w:type="gramStart"/>
      <w:r w:rsidRPr="007B75EF">
        <w:rPr>
          <w:rFonts w:eastAsia="Arnhem-BlondItalic"/>
          <w:b/>
          <w:i/>
          <w:szCs w:val="19"/>
        </w:rPr>
        <w:t>Provenance.</w:t>
      </w:r>
      <w:proofErr w:type="gramEnd"/>
      <w:r w:rsidRPr="007B75EF">
        <w:rPr>
          <w:rFonts w:eastAsia="Arnhem-BlondItalic"/>
          <w:szCs w:val="19"/>
        </w:rPr>
        <w:t xml:space="preserve"> </w:t>
      </w:r>
      <w:r w:rsidRPr="007B75EF">
        <w:rPr>
          <w:rFonts w:eastAsia="Arnhem-Blond"/>
          <w:szCs w:val="19"/>
        </w:rPr>
        <w:t>A multidisciplinary project</w:t>
      </w:r>
      <w:r>
        <w:rPr>
          <w:rFonts w:eastAsia="Arnhem-Blond"/>
          <w:szCs w:val="19"/>
        </w:rPr>
        <w:t xml:space="preserve"> </w:t>
      </w:r>
      <w:r w:rsidRPr="007B75EF">
        <w:rPr>
          <w:rFonts w:eastAsia="Arnhem-Blond"/>
          <w:szCs w:val="19"/>
        </w:rPr>
        <w:t>can track its progress with basic</w:t>
      </w:r>
      <w:r>
        <w:rPr>
          <w:rFonts w:eastAsia="Arnhem-Blond"/>
          <w:szCs w:val="19"/>
        </w:rPr>
        <w:t xml:space="preserve"> </w:t>
      </w:r>
      <w:r w:rsidRPr="007B75EF">
        <w:rPr>
          <w:rFonts w:eastAsia="Arnhem-Blond"/>
          <w:szCs w:val="19"/>
        </w:rPr>
        <w:t>metadata indicating the provenance of</w:t>
      </w:r>
      <w:r>
        <w:rPr>
          <w:rFonts w:eastAsia="Arnhem-Blond"/>
          <w:szCs w:val="19"/>
        </w:rPr>
        <w:t xml:space="preserve"> </w:t>
      </w:r>
      <w:r w:rsidRPr="007B75EF">
        <w:rPr>
          <w:rFonts w:eastAsia="Arnhem-Blond"/>
          <w:szCs w:val="19"/>
        </w:rPr>
        <w:t>its samples and their associated data.</w:t>
      </w:r>
      <w:r>
        <w:rPr>
          <w:rFonts w:eastAsia="Arnhem-Blond"/>
          <w:szCs w:val="19"/>
        </w:rPr>
        <w:t xml:space="preserve">  </w:t>
      </w:r>
      <w:r w:rsidRPr="007B75EF">
        <w:rPr>
          <w:rFonts w:eastAsia="Arnhem-Blond"/>
          <w:szCs w:val="19"/>
        </w:rPr>
        <w:t>Each data item can also be annotated in</w:t>
      </w:r>
      <w:r>
        <w:rPr>
          <w:rFonts w:eastAsia="Arnhem-Blond"/>
          <w:szCs w:val="19"/>
        </w:rPr>
        <w:t xml:space="preserve"> </w:t>
      </w:r>
      <w:r w:rsidRPr="007B75EF">
        <w:rPr>
          <w:rFonts w:eastAsia="Arnhem-Blond"/>
          <w:szCs w:val="19"/>
        </w:rPr>
        <w:t>a more detailed way through tools particular</w:t>
      </w:r>
      <w:r>
        <w:rPr>
          <w:rFonts w:eastAsia="Arnhem-Blond"/>
          <w:szCs w:val="19"/>
        </w:rPr>
        <w:t xml:space="preserve"> </w:t>
      </w:r>
      <w:r w:rsidRPr="007B75EF">
        <w:rPr>
          <w:rFonts w:eastAsia="Arnhem-Blond"/>
          <w:szCs w:val="19"/>
        </w:rPr>
        <w:t>to the technique used to generate</w:t>
      </w:r>
      <w:r>
        <w:rPr>
          <w:rFonts w:eastAsia="Arnhem-Blond"/>
          <w:szCs w:val="19"/>
        </w:rPr>
        <w:t xml:space="preserve"> </w:t>
      </w:r>
      <w:r w:rsidRPr="007B75EF">
        <w:rPr>
          <w:rFonts w:eastAsia="Arnhem-Blond"/>
          <w:szCs w:val="19"/>
        </w:rPr>
        <w:t>the data item; these annotations are</w:t>
      </w:r>
      <w:r>
        <w:rPr>
          <w:rFonts w:eastAsia="Arnhem-Blond"/>
          <w:szCs w:val="19"/>
        </w:rPr>
        <w:t xml:space="preserve"> </w:t>
      </w:r>
      <w:r w:rsidRPr="007B75EF">
        <w:rPr>
          <w:rFonts w:eastAsia="Arnhem-Blond"/>
          <w:szCs w:val="19"/>
        </w:rPr>
        <w:t>themselves interpretable by people (and</w:t>
      </w:r>
      <w:r>
        <w:rPr>
          <w:rFonts w:eastAsia="Arnhem-Blond"/>
          <w:szCs w:val="19"/>
        </w:rPr>
        <w:t xml:space="preserve"> </w:t>
      </w:r>
      <w:r w:rsidRPr="007B75EF">
        <w:rPr>
          <w:rFonts w:eastAsia="Arnhem-Blond"/>
          <w:szCs w:val="19"/>
        </w:rPr>
        <w:t>software) in the relevant discipline; and</w:t>
      </w:r>
    </w:p>
    <w:p w:rsidR="007B75EF" w:rsidRPr="007B75EF" w:rsidRDefault="007B75EF" w:rsidP="007B75EF">
      <w:pPr>
        <w:pStyle w:val="Normquote"/>
        <w:rPr>
          <w:rFonts w:eastAsia="Arnhem-Blond"/>
          <w:szCs w:val="19"/>
        </w:rPr>
      </w:pPr>
      <w:proofErr w:type="gramStart"/>
      <w:r w:rsidRPr="007B75EF">
        <w:rPr>
          <w:rFonts w:eastAsia="Arnhem-BlondItalic"/>
          <w:b/>
          <w:i/>
          <w:szCs w:val="19"/>
        </w:rPr>
        <w:t>Assumptions.</w:t>
      </w:r>
      <w:proofErr w:type="gramEnd"/>
      <w:r w:rsidRPr="007B75EF">
        <w:rPr>
          <w:rFonts w:eastAsia="Arnhem-BlondItalic"/>
          <w:szCs w:val="19"/>
        </w:rPr>
        <w:t xml:space="preserve"> </w:t>
      </w:r>
      <w:r>
        <w:rPr>
          <w:rFonts w:eastAsia="Arnhem-BlondItalic"/>
          <w:szCs w:val="19"/>
        </w:rPr>
        <w:t xml:space="preserve"> </w:t>
      </w:r>
      <w:r w:rsidRPr="007B75EF">
        <w:rPr>
          <w:rFonts w:eastAsia="Arnhem-Blond"/>
          <w:szCs w:val="19"/>
        </w:rPr>
        <w:t>By definition, a research</w:t>
      </w:r>
      <w:r>
        <w:rPr>
          <w:rFonts w:eastAsia="Arnhem-Blond"/>
          <w:szCs w:val="19"/>
        </w:rPr>
        <w:t xml:space="preserve"> </w:t>
      </w:r>
      <w:r w:rsidRPr="007B75EF">
        <w:rPr>
          <w:rFonts w:eastAsia="Arnhem-Blond"/>
          <w:szCs w:val="19"/>
        </w:rPr>
        <w:t>field involves a basic set of concepts</w:t>
      </w:r>
      <w:r>
        <w:rPr>
          <w:rFonts w:eastAsia="Arnhem-Blond"/>
          <w:szCs w:val="19"/>
        </w:rPr>
        <w:t xml:space="preserve"> </w:t>
      </w:r>
      <w:r w:rsidRPr="007B75EF">
        <w:rPr>
          <w:rFonts w:eastAsia="Arnhem-Blond"/>
          <w:szCs w:val="19"/>
        </w:rPr>
        <w:t>used to understand the field but</w:t>
      </w:r>
      <w:r>
        <w:rPr>
          <w:rFonts w:eastAsia="Arnhem-Blond"/>
          <w:szCs w:val="19"/>
        </w:rPr>
        <w:t xml:space="preserve"> </w:t>
      </w:r>
      <w:r w:rsidRPr="007B75EF">
        <w:rPr>
          <w:rFonts w:eastAsia="Arnhem-Blond"/>
          <w:szCs w:val="19"/>
        </w:rPr>
        <w:t xml:space="preserve">that is not yet agreed upon. </w:t>
      </w:r>
      <w:r>
        <w:rPr>
          <w:rFonts w:eastAsia="Arnhem-Blond"/>
          <w:szCs w:val="19"/>
        </w:rPr>
        <w:t xml:space="preserve"> </w:t>
      </w:r>
      <w:r w:rsidRPr="007B75EF">
        <w:rPr>
          <w:rFonts w:eastAsia="Arnhem-Blond"/>
          <w:szCs w:val="19"/>
        </w:rPr>
        <w:t>Annotations</w:t>
      </w:r>
      <w:r>
        <w:rPr>
          <w:rFonts w:eastAsia="Arnhem-Blond"/>
          <w:szCs w:val="19"/>
        </w:rPr>
        <w:t xml:space="preserve"> </w:t>
      </w:r>
      <w:r w:rsidRPr="007B75EF">
        <w:rPr>
          <w:rFonts w:eastAsia="Arnhem-Blond"/>
          <w:szCs w:val="19"/>
        </w:rPr>
        <w:t>beyond where and when the data</w:t>
      </w:r>
      <w:r>
        <w:rPr>
          <w:rFonts w:eastAsia="Arnhem-Blond"/>
          <w:szCs w:val="19"/>
        </w:rPr>
        <w:t xml:space="preserve"> </w:t>
      </w:r>
      <w:r w:rsidRPr="007B75EF">
        <w:rPr>
          <w:rFonts w:eastAsia="Arnhem-Blond"/>
          <w:szCs w:val="19"/>
        </w:rPr>
        <w:t>was recorded incorporate assumptions</w:t>
      </w:r>
      <w:r>
        <w:rPr>
          <w:rFonts w:eastAsia="Arnhem-Blond"/>
          <w:szCs w:val="19"/>
        </w:rPr>
        <w:t xml:space="preserve"> </w:t>
      </w:r>
      <w:r w:rsidRPr="007B75EF">
        <w:rPr>
          <w:rFonts w:eastAsia="Arnhem-Blond"/>
          <w:szCs w:val="19"/>
        </w:rPr>
        <w:t>that may be contentious among</w:t>
      </w:r>
      <w:r>
        <w:rPr>
          <w:rFonts w:eastAsia="Arnhem-Blond"/>
          <w:szCs w:val="19"/>
        </w:rPr>
        <w:t xml:space="preserve"> </w:t>
      </w:r>
      <w:r w:rsidRPr="007B75EF">
        <w:rPr>
          <w:rFonts w:eastAsia="Arnhem-Blond"/>
          <w:szCs w:val="19"/>
        </w:rPr>
        <w:t>experts.</w:t>
      </w:r>
    </w:p>
    <w:p w:rsidR="007B75EF" w:rsidRPr="007B75EF" w:rsidRDefault="007B75EF" w:rsidP="007B75EF">
      <w:pPr>
        <w:pStyle w:val="Normquote"/>
        <w:rPr>
          <w:rFonts w:eastAsia="Arnhem-Blond"/>
          <w:szCs w:val="19"/>
        </w:rPr>
      </w:pPr>
      <w:r w:rsidRPr="007B75EF">
        <w:rPr>
          <w:rFonts w:eastAsia="Arnhem-Blond"/>
          <w:szCs w:val="19"/>
        </w:rPr>
        <w:t>Data storage and metadata should</w:t>
      </w:r>
      <w:r>
        <w:rPr>
          <w:rFonts w:eastAsia="Arnhem-Blond"/>
          <w:szCs w:val="19"/>
        </w:rPr>
        <w:t xml:space="preserve"> </w:t>
      </w:r>
      <w:r w:rsidRPr="007B75EF">
        <w:rPr>
          <w:rFonts w:eastAsia="Arnhem-Blond"/>
          <w:szCs w:val="19"/>
        </w:rPr>
        <w:t xml:space="preserve">thus be decoupled. </w:t>
      </w:r>
      <w:r>
        <w:rPr>
          <w:rFonts w:eastAsia="Arnhem-Blond"/>
          <w:szCs w:val="19"/>
        </w:rPr>
        <w:t xml:space="preserve"> </w:t>
      </w:r>
      <w:r w:rsidRPr="007B75EF">
        <w:rPr>
          <w:rFonts w:eastAsia="Arnhem-Blond"/>
          <w:szCs w:val="19"/>
        </w:rPr>
        <w:t>A data repository</w:t>
      </w:r>
      <w:r>
        <w:rPr>
          <w:rFonts w:eastAsia="Arnhem-Blond"/>
          <w:szCs w:val="19"/>
        </w:rPr>
        <w:t xml:space="preserve"> </w:t>
      </w:r>
      <w:r w:rsidRPr="007B75EF">
        <w:rPr>
          <w:rFonts w:eastAsia="Arnhem-Blond"/>
          <w:szCs w:val="19"/>
        </w:rPr>
        <w:t>must be capable of returning any data</w:t>
      </w:r>
      <w:r>
        <w:rPr>
          <w:rFonts w:eastAsia="Arnhem-Blond"/>
          <w:szCs w:val="19"/>
        </w:rPr>
        <w:t xml:space="preserve"> </w:t>
      </w:r>
      <w:r w:rsidRPr="007B75EF">
        <w:rPr>
          <w:rFonts w:eastAsia="Arnhem-Blond"/>
          <w:szCs w:val="19"/>
        </w:rPr>
        <w:t>item stored within it, along with a list</w:t>
      </w:r>
      <w:r>
        <w:rPr>
          <w:rFonts w:eastAsia="Arnhem-Blond"/>
          <w:szCs w:val="19"/>
        </w:rPr>
        <w:t xml:space="preserve"> </w:t>
      </w:r>
      <w:r w:rsidRPr="007B75EF">
        <w:rPr>
          <w:rFonts w:eastAsia="Arnhem-Blond"/>
          <w:szCs w:val="19"/>
        </w:rPr>
        <w:t>of places needed to find the relevant</w:t>
      </w:r>
      <w:r>
        <w:rPr>
          <w:rFonts w:eastAsia="Arnhem-Blond"/>
          <w:szCs w:val="19"/>
        </w:rPr>
        <w:t xml:space="preserve"> </w:t>
      </w:r>
      <w:r w:rsidRPr="007B75EF">
        <w:rPr>
          <w:rFonts w:eastAsia="Arnhem-Blond"/>
          <w:szCs w:val="19"/>
        </w:rPr>
        <w:t xml:space="preserve">metadata. </w:t>
      </w:r>
      <w:r>
        <w:rPr>
          <w:rFonts w:eastAsia="Arnhem-Blond"/>
          <w:szCs w:val="19"/>
        </w:rPr>
        <w:t xml:space="preserve"> </w:t>
      </w:r>
      <w:r w:rsidRPr="007B75EF">
        <w:rPr>
          <w:rFonts w:eastAsia="Arnhem-Blond"/>
          <w:szCs w:val="19"/>
        </w:rPr>
        <w:t>A metadata repository must</w:t>
      </w:r>
      <w:r>
        <w:rPr>
          <w:rFonts w:eastAsia="Arnhem-Blond"/>
          <w:szCs w:val="19"/>
        </w:rPr>
        <w:t xml:space="preserve"> </w:t>
      </w:r>
      <w:r w:rsidRPr="007B75EF">
        <w:rPr>
          <w:rFonts w:eastAsia="Arnhem-Blond"/>
          <w:szCs w:val="19"/>
        </w:rPr>
        <w:t>be capable of identifying the schema</w:t>
      </w:r>
      <w:r>
        <w:rPr>
          <w:rFonts w:eastAsia="Arnhem-Blond"/>
          <w:szCs w:val="19"/>
        </w:rPr>
        <w:t xml:space="preserve"> </w:t>
      </w:r>
      <w:r w:rsidRPr="007B75EF">
        <w:rPr>
          <w:rFonts w:eastAsia="Arnhem-Blond"/>
          <w:szCs w:val="19"/>
        </w:rPr>
        <w:t>it adheres to and respond to queries</w:t>
      </w:r>
      <w:r>
        <w:rPr>
          <w:rFonts w:eastAsia="Arnhem-Blond"/>
          <w:szCs w:val="19"/>
        </w:rPr>
        <w:t xml:space="preserve"> </w:t>
      </w:r>
      <w:r w:rsidRPr="007B75EF">
        <w:rPr>
          <w:rFonts w:eastAsia="Arnhem-Blond"/>
          <w:szCs w:val="19"/>
        </w:rPr>
        <w:t>about specific data items with relevant</w:t>
      </w:r>
      <w:r>
        <w:rPr>
          <w:rFonts w:eastAsia="Arnhem-Blond"/>
          <w:szCs w:val="19"/>
        </w:rPr>
        <w:t xml:space="preserve"> </w:t>
      </w:r>
      <w:r w:rsidRPr="007B75EF">
        <w:rPr>
          <w:rFonts w:eastAsia="Arnhem-Blond"/>
          <w:szCs w:val="19"/>
        </w:rPr>
        <w:t>annotations.</w:t>
      </w:r>
    </w:p>
    <w:p w:rsidR="007B75EF" w:rsidRPr="007B75EF" w:rsidRDefault="007B75EF" w:rsidP="007B75EF">
      <w:pPr>
        <w:pStyle w:val="Normquote"/>
        <w:rPr>
          <w:rFonts w:eastAsia="Arnhem-Blond"/>
          <w:szCs w:val="19"/>
        </w:rPr>
      </w:pPr>
      <w:r w:rsidRPr="007B75EF">
        <w:rPr>
          <w:rFonts w:eastAsia="Arnhem-Blond"/>
          <w:szCs w:val="19"/>
        </w:rPr>
        <w:t>Decoupling the architecture this way</w:t>
      </w:r>
      <w:r>
        <w:rPr>
          <w:rFonts w:eastAsia="Arnhem-Blond"/>
          <w:szCs w:val="19"/>
        </w:rPr>
        <w:t xml:space="preserve"> </w:t>
      </w:r>
      <w:r w:rsidRPr="007B75EF">
        <w:rPr>
          <w:rFonts w:eastAsia="Arnhem-Blond"/>
          <w:szCs w:val="19"/>
        </w:rPr>
        <w:t>eases develop of an ecosystem of repositories</w:t>
      </w:r>
      <w:r>
        <w:rPr>
          <w:rFonts w:eastAsia="Arnhem-Blond"/>
          <w:szCs w:val="19"/>
        </w:rPr>
        <w:t xml:space="preserve"> </w:t>
      </w:r>
      <w:r w:rsidRPr="007B75EF">
        <w:rPr>
          <w:rFonts w:eastAsia="Arnhem-Blond"/>
          <w:szCs w:val="19"/>
        </w:rPr>
        <w:t>and annotation schemas.</w:t>
      </w:r>
      <w:r>
        <w:rPr>
          <w:rFonts w:eastAsia="Arnhem-Blond"/>
          <w:szCs w:val="19"/>
        </w:rPr>
        <w:t xml:space="preserve"> </w:t>
      </w:r>
      <w:r>
        <w:rPr>
          <w:rFonts w:eastAsia="Arnhem-Blond"/>
          <w:szCs w:val="19"/>
        </w:rPr>
        <w:tab/>
      </w:r>
      <w:r>
        <w:rPr>
          <w:rFonts w:eastAsia="Arnhem-Blond"/>
          <w:szCs w:val="19"/>
        </w:rPr>
        <w:tab/>
      </w:r>
      <w:r>
        <w:rPr>
          <w:rFonts w:eastAsia="Arnhem-Blond"/>
          <w:szCs w:val="19"/>
        </w:rPr>
        <w:tab/>
      </w:r>
      <w:r>
        <w:rPr>
          <w:rFonts w:eastAsia="Arnhem-Blond"/>
          <w:szCs w:val="19"/>
        </w:rPr>
        <w:tab/>
      </w:r>
      <w:hyperlink r:id="rId24" w:history="1">
        <w:r w:rsidRPr="007B75EF">
          <w:rPr>
            <w:rStyle w:val="Hyperlink"/>
            <w:rFonts w:ascii="Bookman Old Style" w:eastAsia="Flama-Bold" w:hAnsi="Bookman Old Style"/>
            <w:sz w:val="20"/>
            <w:szCs w:val="17"/>
          </w:rPr>
          <w:t>Chris Morris</w:t>
        </w:r>
        <w:r w:rsidRPr="007B75EF">
          <w:rPr>
            <w:rStyle w:val="Hyperlink"/>
            <w:rFonts w:ascii="Bookman Old Style" w:hAnsi="Bookman Old Style"/>
            <w:sz w:val="20"/>
            <w:szCs w:val="17"/>
          </w:rPr>
          <w:t xml:space="preserve">, Warrington, U.K., </w:t>
        </w:r>
        <w:r w:rsidRPr="007B75EF">
          <w:rPr>
            <w:rStyle w:val="Hyperlink"/>
            <w:rFonts w:ascii="Bookman Old Style" w:eastAsia="Arnhem-Blond" w:hAnsi="Bookman Old Style"/>
            <w:sz w:val="20"/>
            <w:szCs w:val="19"/>
          </w:rPr>
          <w:t>CACM 53(9), 7</w:t>
        </w:r>
      </w:hyperlink>
    </w:p>
    <w:p w:rsidR="007B75EF" w:rsidRPr="007B75EF" w:rsidRDefault="007B75EF" w:rsidP="007B75EF">
      <w:pPr>
        <w:pStyle w:val="Normquote"/>
      </w:pPr>
    </w:p>
    <w:p w:rsidR="000A4A4C" w:rsidRPr="00C83212" w:rsidRDefault="000A4A4C" w:rsidP="00336F43">
      <w:pPr>
        <w:pStyle w:val="Heading1"/>
      </w:pPr>
      <w:bookmarkStart w:id="14" w:name="_Toc308076785"/>
      <w:r w:rsidRPr="00C83212">
        <w:t>Fundamentals from 20</w:t>
      </w:r>
      <w:r w:rsidRPr="00C83212">
        <w:rPr>
          <w:vertAlign w:val="superscript"/>
        </w:rPr>
        <w:t>th</w:t>
      </w:r>
      <w:r w:rsidRPr="00C83212">
        <w:t>-Century Epistemology</w:t>
      </w:r>
      <w:bookmarkEnd w:id="14"/>
    </w:p>
    <w:p w:rsidR="000A4A4C" w:rsidRPr="00C83212" w:rsidRDefault="000A4A4C" w:rsidP="000A4A4C">
      <w:r w:rsidRPr="00C83212">
        <w:t xml:space="preserve">Conclusions extracted from </w:t>
      </w:r>
      <w:r w:rsidRPr="00C83212">
        <w:rPr>
          <w:b/>
          <w:i/>
        </w:rPr>
        <w:t>PDI</w:t>
      </w:r>
      <w:r w:rsidRPr="00C83212">
        <w:t>.</w:t>
      </w:r>
    </w:p>
    <w:p w:rsidR="000A4A4C" w:rsidRPr="00C83212" w:rsidRDefault="000A4A4C" w:rsidP="000A4A4C">
      <w:r w:rsidRPr="00C83212">
        <w:t>The proper entities for archival attention are patterns inherent in transmitted and stored messages.</w:t>
      </w:r>
      <w:r w:rsidRPr="00C83212">
        <w:rPr>
          <w:rStyle w:val="FootnoteReference"/>
          <w:rFonts w:ascii="Bookman Old Style" w:hAnsi="Bookman Old Style"/>
        </w:rPr>
        <w:footnoteReference w:id="9"/>
      </w:r>
      <w:r w:rsidRPr="00C83212">
        <w:t xml:space="preserve"> </w:t>
      </w:r>
    </w:p>
    <w:p w:rsidR="000A4A4C" w:rsidRPr="00C83212" w:rsidRDefault="000A4A4C" w:rsidP="000A4A4C">
      <w:r w:rsidRPr="00C83212">
        <w:t xml:space="preserve">Digital repositories—sometimes called Content Management (CM) services—have been thoroughly understood for more than a decade, but include insufficient mechanism for reliably assuring information authenticity and intelligibility for decades or longer.  We can mitigate the residual risks by adding to widely deployed CM offerings.  </w:t>
      </w:r>
    </w:p>
    <w:p w:rsidR="005B1E01" w:rsidRPr="00C83212" w:rsidRDefault="005B1E01" w:rsidP="005B1E01">
      <w:pPr>
        <w:pStyle w:val="Heading1"/>
      </w:pPr>
      <w:bookmarkStart w:id="15" w:name="_Toc308076786"/>
      <w:r w:rsidRPr="00C83212">
        <w:lastRenderedPageBreak/>
        <w:t>Design</w:t>
      </w:r>
      <w:bookmarkEnd w:id="15"/>
    </w:p>
    <w:p w:rsidR="00A8117A" w:rsidRPr="00C83212" w:rsidRDefault="00A8117A" w:rsidP="00A8117A">
      <w:pPr>
        <w:pStyle w:val="Heading2"/>
      </w:pPr>
      <w:bookmarkStart w:id="16" w:name="_Toc308076787"/>
      <w:r w:rsidRPr="00C83212">
        <w:t>High Level</w:t>
      </w:r>
      <w:bookmarkEnd w:id="16"/>
    </w:p>
    <w:p w:rsidR="005B1E01" w:rsidRPr="00C83212" w:rsidRDefault="005B1E01" w:rsidP="005B1E01">
      <w:r w:rsidRPr="00C83212">
        <w:t>Programming will be done with Java to ensure portability across platforms.  Potential performance issues consequent on this choice will not be addressed until it is clear that they are real issues and not until the functionality and portability of all solution components are relatively refined.</w:t>
      </w:r>
    </w:p>
    <w:p w:rsidR="005B1E01" w:rsidRPr="00C83212" w:rsidRDefault="005B1E01" w:rsidP="005B1E01">
      <w:r w:rsidRPr="00C83212">
        <w:t>Will include three representations of a PDO:</w:t>
      </w:r>
    </w:p>
    <w:p w:rsidR="005B1E01" w:rsidRPr="00C83212" w:rsidRDefault="005B1E01" w:rsidP="005B1E01">
      <w:pPr>
        <w:numPr>
          <w:ilvl w:val="0"/>
          <w:numId w:val="24"/>
        </w:numPr>
      </w:pPr>
      <w:r w:rsidRPr="00C83212">
        <w:t xml:space="preserve">For manipulation by end users, a </w:t>
      </w:r>
      <w:commentRangeStart w:id="17"/>
      <w:commentRangeStart w:id="18"/>
      <w:r w:rsidRPr="00C83212">
        <w:t>Java DOM representation in tree form</w:t>
      </w:r>
      <w:commentRangeEnd w:id="17"/>
      <w:r w:rsidR="004841AE" w:rsidRPr="00C83212">
        <w:rPr>
          <w:rStyle w:val="CommentReference"/>
        </w:rPr>
        <w:commentReference w:id="17"/>
      </w:r>
      <w:commentRangeEnd w:id="18"/>
      <w:r w:rsidR="00571768" w:rsidRPr="00C83212">
        <w:rPr>
          <w:rStyle w:val="CommentReference"/>
        </w:rPr>
        <w:commentReference w:id="18"/>
      </w:r>
      <w:r w:rsidR="00A51FA4" w:rsidRPr="00C83212">
        <w:t>.  This will be used to recover/create/manipulate the other forms, and will include GUI interfaces that are as convenient to relatively naïve users as we are capable of making them.</w:t>
      </w:r>
    </w:p>
    <w:p w:rsidR="00A51FA4" w:rsidRPr="00C83212" w:rsidRDefault="00A51FA4" w:rsidP="005B1E01">
      <w:pPr>
        <w:numPr>
          <w:ilvl w:val="0"/>
          <w:numId w:val="24"/>
        </w:numPr>
      </w:pPr>
      <w:r w:rsidRPr="00C83212">
        <w:t>For transmission between users and/or computing platforms, a linear form of the same information.</w:t>
      </w:r>
      <w:r w:rsidRPr="00C83212">
        <w:rPr>
          <w:rStyle w:val="FootnoteReference"/>
          <w:rFonts w:ascii="Bookman Old Style" w:hAnsi="Bookman Old Style"/>
        </w:rPr>
        <w:footnoteReference w:id="10"/>
      </w:r>
    </w:p>
    <w:p w:rsidR="00A51FA4" w:rsidRPr="00C83212" w:rsidRDefault="00A51FA4" w:rsidP="005B1E01">
      <w:pPr>
        <w:numPr>
          <w:ilvl w:val="0"/>
          <w:numId w:val="24"/>
        </w:numPr>
      </w:pPr>
      <w:r w:rsidRPr="00C83212">
        <w:t>For storage in (local) repositories and also for manipulation by pre-existing tools (e.g., MS Office software for documents that it is designed for)</w:t>
      </w:r>
      <w:r w:rsidR="003D2DD0" w:rsidRPr="00C83212">
        <w:t xml:space="preserve"> in files collected into directories,</w:t>
      </w:r>
      <w:r w:rsidR="003D2DD0" w:rsidRPr="00C83212">
        <w:rPr>
          <w:rStyle w:val="FootnoteReference"/>
          <w:rFonts w:ascii="Bookman Old Style" w:hAnsi="Bookman Old Style"/>
        </w:rPr>
        <w:footnoteReference w:id="11"/>
      </w:r>
      <w:r w:rsidR="003D2DD0" w:rsidRPr="00C83212">
        <w:t>with the top level of a PDO represented by a directory that might contain sub-directories.</w:t>
      </w:r>
      <w:r w:rsidR="003D2DD0" w:rsidRPr="00C83212">
        <w:rPr>
          <w:rStyle w:val="FootnoteReference"/>
          <w:rFonts w:ascii="Bookman Old Style" w:hAnsi="Bookman Old Style"/>
        </w:rPr>
        <w:footnoteReference w:id="12"/>
      </w:r>
      <w:r w:rsidR="00701BC4" w:rsidRPr="00C83212">
        <w:t xml:space="preserve">  If some user wants to manipulate some content object, it will be necessary for him/her to have acquired and installed the (type-dependent) supporting software.</w:t>
      </w:r>
      <w:r w:rsidR="00701BC4" w:rsidRPr="00C83212">
        <w:rPr>
          <w:rStyle w:val="FootnoteReference"/>
          <w:rFonts w:ascii="Bookman Old Style" w:hAnsi="Bookman Old Style"/>
        </w:rPr>
        <w:footnoteReference w:id="13"/>
      </w:r>
    </w:p>
    <w:p w:rsidR="00782C8A" w:rsidRPr="00C83212" w:rsidRDefault="00782C8A" w:rsidP="005B1E01">
      <w:pPr>
        <w:numPr>
          <w:ilvl w:val="0"/>
          <w:numId w:val="24"/>
        </w:numPr>
      </w:pPr>
      <w:r w:rsidRPr="00C83212">
        <w:t>For efficiency, an optional addition would be an OWL/RDF representation.</w:t>
      </w:r>
      <w:r w:rsidR="005469A1" w:rsidRPr="00C83212">
        <w:rPr>
          <w:rStyle w:val="FootnoteReference"/>
          <w:rFonts w:ascii="Bookman Old Style" w:hAnsi="Bookman Old Style"/>
        </w:rPr>
        <w:footnoteReference w:id="14"/>
      </w:r>
      <w:r w:rsidRPr="00C83212">
        <w:t xml:space="preserve">  (Cf. </w:t>
      </w:r>
      <w:hyperlink r:id="rId25" w:anchor="OWLandXML" w:history="1">
        <w:r w:rsidRPr="00C83212">
          <w:rPr>
            <w:rStyle w:val="Hyperlink"/>
            <w:rFonts w:ascii="Bookman Old Style" w:hAnsi="Bookman Old Style"/>
            <w:sz w:val="20"/>
          </w:rPr>
          <w:t>[</w:t>
        </w:r>
        <w:proofErr w:type="spellStart"/>
        <w:r w:rsidRPr="00C83212">
          <w:rPr>
            <w:rStyle w:val="Hyperlink"/>
            <w:rFonts w:ascii="Bookman Old Style" w:hAnsi="Bookman Old Style"/>
            <w:sz w:val="20"/>
          </w:rPr>
          <w:t>Regli</w:t>
        </w:r>
        <w:proofErr w:type="spellEnd"/>
        <w:r w:rsidRPr="00C83212">
          <w:rPr>
            <w:rStyle w:val="Hyperlink"/>
            <w:rFonts w:ascii="Bookman Old Style" w:hAnsi="Bookman Old Style"/>
            <w:sz w:val="20"/>
          </w:rPr>
          <w:t xml:space="preserve"> 2010] Figure 6</w:t>
        </w:r>
      </w:hyperlink>
      <w:r w:rsidRPr="00C83212">
        <w:t>.)</w:t>
      </w:r>
    </w:p>
    <w:p w:rsidR="00185FA5" w:rsidRPr="00C83212" w:rsidRDefault="00185FA5" w:rsidP="00185FA5">
      <w:r w:rsidRPr="00C83212">
        <w:t>[</w:t>
      </w:r>
      <w:proofErr w:type="spellStart"/>
      <w:r w:rsidRPr="00C83212">
        <w:t>Regli</w:t>
      </w:r>
      <w:proofErr w:type="spellEnd"/>
      <w:r w:rsidRPr="00C83212">
        <w:t xml:space="preserve"> 2010] “</w:t>
      </w:r>
      <w:proofErr w:type="spellStart"/>
      <w:r w:rsidR="00F52157" w:rsidRPr="00C83212">
        <w:fldChar w:fldCharType="begin"/>
      </w:r>
      <w:r w:rsidR="001A31E6" w:rsidRPr="00C83212">
        <w:instrText>HYPERLINK "file:///C:\\Users\\gladney\\AppData\\Local\\DigPres%20My%20Work\\TDO%20Design%20and%20Build\\Engineering\\Regli%202010%20Semantics%20for%20Digital%20Engineering%20Archives%20(annotated).doc" \l "ontologies"</w:instrText>
      </w:r>
      <w:r w:rsidR="00F52157" w:rsidRPr="00C83212">
        <w:fldChar w:fldCharType="separate"/>
      </w:r>
      <w:proofErr w:type="gramStart"/>
      <w:r w:rsidRPr="00C83212">
        <w:rPr>
          <w:rStyle w:val="Hyperlink"/>
          <w:rFonts w:ascii="Bookman Old Style" w:hAnsi="Bookman Old Style"/>
          <w:sz w:val="20"/>
        </w:rPr>
        <w:t>ontologies</w:t>
      </w:r>
      <w:proofErr w:type="spellEnd"/>
      <w:proofErr w:type="gramEnd"/>
      <w:r w:rsidR="00F52157" w:rsidRPr="00C83212">
        <w:fldChar w:fldCharType="end"/>
      </w:r>
      <w:r w:rsidRPr="00C83212">
        <w:t xml:space="preserve"> can also be used to record the relationships of a file to different versions of itself as it evolves over time and can record provenance meta-data about a file such as the creating agent, time, and location</w:t>
      </w:r>
      <w:r w:rsidR="00585A94" w:rsidRPr="00C83212">
        <w:t>.</w:t>
      </w:r>
      <w:r w:rsidRPr="00C83212">
        <w:t>”</w:t>
      </w:r>
    </w:p>
    <w:p w:rsidR="00E6227D" w:rsidRDefault="00E6227D" w:rsidP="00185FA5">
      <w:r w:rsidRPr="00C83212">
        <w:t>Partly to avoid size problems and partly because direct manipulation of content objects will not be needed, these should not be imported into the DOM representation, but instead merely represented by pointers to the storage representation.  Of course their representations should be included in the stream representation.</w:t>
      </w:r>
    </w:p>
    <w:p w:rsidR="006663B1" w:rsidRDefault="006663B1" w:rsidP="006663B1">
      <w:pPr>
        <w:pStyle w:val="Heading3"/>
      </w:pPr>
      <w:bookmarkStart w:id="19" w:name="_Toc308076788"/>
      <w:r>
        <w:t>Parameter Management</w:t>
      </w:r>
      <w:bookmarkEnd w:id="19"/>
    </w:p>
    <w:p w:rsidR="001F409A" w:rsidRDefault="001F409A" w:rsidP="001F409A">
      <w:pPr>
        <w:pStyle w:val="Heading4"/>
      </w:pPr>
      <w:bookmarkStart w:id="20" w:name="_Toc308076789"/>
      <w:r>
        <w:t>Design Parameters (for SW Engineers)</w:t>
      </w:r>
      <w:bookmarkEnd w:id="20"/>
    </w:p>
    <w:p w:rsidR="00717B70" w:rsidRDefault="001F409A" w:rsidP="001F409A">
      <w:r>
        <w:t>Reserved names in relationship table</w:t>
      </w:r>
      <w:r w:rsidR="00717B70">
        <w:t>:</w:t>
      </w:r>
      <w:r>
        <w:t xml:space="preserve"> </w:t>
      </w:r>
    </w:p>
    <w:p w:rsidR="001F409A" w:rsidRDefault="001F409A" w:rsidP="00FC0063">
      <w:pPr>
        <w:pStyle w:val="Normalbullet"/>
      </w:pPr>
      <w:r w:rsidRPr="00717B70">
        <w:t>“parent of” relationship</w:t>
      </w:r>
    </w:p>
    <w:p w:rsidR="00717B70" w:rsidRDefault="00717B70" w:rsidP="00FC0063">
      <w:pPr>
        <w:pStyle w:val="Normalbullet"/>
      </w:pPr>
      <w:r>
        <w:t xml:space="preserve">“editor for” data type </w:t>
      </w:r>
    </w:p>
    <w:p w:rsidR="00FC0063" w:rsidRPr="00FC0063" w:rsidRDefault="00E1239C" w:rsidP="00FC0063">
      <w:r>
        <w:t>Name and description of editor for data type, incl. predecessor and O/S</w:t>
      </w:r>
    </w:p>
    <w:p w:rsidR="001F409A" w:rsidRDefault="001F409A" w:rsidP="00717B70">
      <w:pPr>
        <w:pStyle w:val="Heading4"/>
      </w:pPr>
      <w:bookmarkStart w:id="21" w:name="_Toc308076790"/>
      <w:r>
        <w:t>Data Type Parameters</w:t>
      </w:r>
      <w:r w:rsidR="00717B70">
        <w:t xml:space="preserve"> Common for All Users</w:t>
      </w:r>
      <w:bookmarkEnd w:id="21"/>
    </w:p>
    <w:p w:rsidR="00717B70" w:rsidRPr="00717B70" w:rsidRDefault="00717B70" w:rsidP="00717B70">
      <w:r>
        <w:t>For each O/S, the name of application to edit each type of content data</w:t>
      </w:r>
    </w:p>
    <w:p w:rsidR="006663B1" w:rsidRDefault="006663B1" w:rsidP="006663B1">
      <w:pPr>
        <w:pStyle w:val="Heading3"/>
      </w:pPr>
      <w:bookmarkStart w:id="22" w:name="_Toc308076791"/>
      <w:r>
        <w:t>PDO Structure and Update Management</w:t>
      </w:r>
      <w:bookmarkEnd w:id="22"/>
    </w:p>
    <w:p w:rsidR="006663B1" w:rsidRDefault="006663B1" w:rsidP="006663B1">
      <w:r>
        <w:t>Layout in storage is independent of logical structure</w:t>
      </w:r>
    </w:p>
    <w:p w:rsidR="006663B1" w:rsidRDefault="006663B1" w:rsidP="006663B1">
      <w:r>
        <w:t>Logical structure as a graph (more general than a tree) in which each</w:t>
      </w:r>
      <w:r w:rsidR="001F409A">
        <w:t xml:space="preserve"> content object has some number of parents (the whole object is a root of the structure).  “</w:t>
      </w:r>
      <w:proofErr w:type="gramStart"/>
      <w:r w:rsidR="001F409A">
        <w:t>parent</w:t>
      </w:r>
      <w:proofErr w:type="gramEnd"/>
      <w:r w:rsidR="001F409A">
        <w:t xml:space="preserve"> of” relationship in relationships table.</w:t>
      </w:r>
    </w:p>
    <w:p w:rsidR="00875BED" w:rsidRDefault="00875BED" w:rsidP="006663B1">
      <w:r>
        <w:t>[</w:t>
      </w:r>
      <w:hyperlink r:id="rId26" w:anchor="KEEP" w:history="1">
        <w:r w:rsidRPr="00875BED">
          <w:rPr>
            <w:rStyle w:val="Hyperlink"/>
            <w:rFonts w:ascii="Bookman Old Style" w:hAnsi="Bookman Old Style"/>
            <w:sz w:val="20"/>
          </w:rPr>
          <w:t>KEEP 2009</w:t>
        </w:r>
      </w:hyperlink>
      <w:r>
        <w:t>]</w:t>
      </w:r>
    </w:p>
    <w:p w:rsidR="00B5249B" w:rsidRDefault="00B5249B" w:rsidP="00082006">
      <w:pPr>
        <w:pStyle w:val="Heading3"/>
      </w:pPr>
      <w:r>
        <w:lastRenderedPageBreak/>
        <w:t>Relationship Table</w:t>
      </w:r>
    </w:p>
    <w:p w:rsidR="00082006" w:rsidRPr="00082006" w:rsidRDefault="00082006" w:rsidP="00082006">
      <w:r>
        <w:t>Make it four columns, with one column for operating system?  (</w:t>
      </w:r>
      <w:proofErr w:type="gramStart"/>
      <w:r>
        <w:t>null</w:t>
      </w:r>
      <w:proofErr w:type="gramEnd"/>
      <w:r>
        <w:t xml:space="preserve"> or empty if “don’t care”).</w:t>
      </w:r>
      <w:r w:rsidR="00C16086">
        <w:t xml:space="preserve">  Or make it five columns to represent </w:t>
      </w:r>
      <w:r w:rsidR="00C16086" w:rsidRPr="00C16086">
        <w:rPr>
          <w:b/>
        </w:rPr>
        <w:t>&lt;x relationship#1 y AND relationship#2 z&gt;</w:t>
      </w:r>
      <w:r w:rsidR="00C16086">
        <w:t>?</w:t>
      </w:r>
    </w:p>
    <w:p w:rsidR="00A8117A" w:rsidRPr="00C83212" w:rsidRDefault="00A8117A" w:rsidP="00A8117A">
      <w:pPr>
        <w:pStyle w:val="Heading2"/>
      </w:pPr>
      <w:bookmarkStart w:id="23" w:name="_Toc308076792"/>
      <w:r w:rsidRPr="00C83212">
        <w:t>Further Considerations</w:t>
      </w:r>
      <w:bookmarkEnd w:id="23"/>
    </w:p>
    <w:p w:rsidR="00D5379C" w:rsidRPr="00C83212" w:rsidRDefault="00D5379C" w:rsidP="00D5379C">
      <w:r w:rsidRPr="00C83212">
        <w:t>The only thing I need java DOM</w:t>
      </w:r>
      <w:r w:rsidR="00C16086">
        <w:t xml:space="preserve"> (or JDOM)</w:t>
      </w:r>
      <w:r w:rsidRPr="00C83212">
        <w:t xml:space="preserve"> for is navigation within and control of a local stored version.</w:t>
      </w:r>
    </w:p>
    <w:p w:rsidR="00D5379C" w:rsidRPr="00C83212" w:rsidRDefault="00D5379C" w:rsidP="00D5379C">
      <w:r w:rsidRPr="00C83212">
        <w:t>Stored version can be a single directory, and that can include a file representation of the Protection Block.</w:t>
      </w:r>
    </w:p>
    <w:p w:rsidR="00D5379C" w:rsidRPr="00C83212" w:rsidRDefault="00D5379C" w:rsidP="00D5379C">
      <w:r w:rsidRPr="00C83212">
        <w:t>Calculate and save a verification key of each content block independently.  Then calculate a verification key of an array of verification keys and other metadata.</w:t>
      </w:r>
    </w:p>
    <w:p w:rsidR="00A8117A" w:rsidRPr="00C83212" w:rsidRDefault="00A8117A" w:rsidP="00A8117A">
      <w:pPr>
        <w:pStyle w:val="Heading3"/>
      </w:pPr>
      <w:bookmarkStart w:id="24" w:name="_Toc308076793"/>
      <w:r w:rsidRPr="00C83212">
        <w:t>Conversion Storage-to-Linear and Reverse</w:t>
      </w:r>
      <w:bookmarkEnd w:id="24"/>
    </w:p>
    <w:p w:rsidR="00A8117A" w:rsidRPr="00C83212" w:rsidRDefault="00A8117A" w:rsidP="00A8117A">
      <w:r w:rsidRPr="00C83212">
        <w:t>Can I use a zip method, which is likely</w:t>
      </w:r>
      <w:r w:rsidR="00D5379C" w:rsidRPr="00C83212">
        <w:t xml:space="preserve"> to be as efficient and as portable as anything I code myself?</w:t>
      </w:r>
    </w:p>
    <w:p w:rsidR="004E7004" w:rsidRPr="00C83212" w:rsidRDefault="004E7004" w:rsidP="004E7004">
      <w:pPr>
        <w:pStyle w:val="Heading3"/>
      </w:pPr>
      <w:bookmarkStart w:id="25" w:name="_Toc308076794"/>
      <w:r w:rsidRPr="00C83212">
        <w:t>Notes 25</w:t>
      </w:r>
      <w:r w:rsidRPr="00C83212">
        <w:rPr>
          <w:vertAlign w:val="superscript"/>
        </w:rPr>
        <w:t>th</w:t>
      </w:r>
      <w:r w:rsidRPr="00C83212">
        <w:t xml:space="preserve"> October</w:t>
      </w:r>
      <w:bookmarkEnd w:id="25"/>
    </w:p>
    <w:p w:rsidR="00B02D6A" w:rsidRPr="00C83212" w:rsidRDefault="004E7004" w:rsidP="004E7004">
      <w:r w:rsidRPr="00C83212">
        <w:t>Was aware of this PREMIS</w:t>
      </w:r>
      <w:r w:rsidR="00CF3E30" w:rsidRPr="00C83212">
        <w:t>/OWL</w:t>
      </w:r>
      <w:r w:rsidRPr="00C83212">
        <w:t xml:space="preserve"> work, and will read it in due course.</w:t>
      </w:r>
    </w:p>
    <w:p w:rsidR="00B02D6A" w:rsidRPr="00C83212" w:rsidRDefault="004E7004" w:rsidP="004E7004">
      <w:r w:rsidRPr="00C83212">
        <w:t xml:space="preserve">A very cursory scan suggests that it is a possibly useful addition to metadata schema favored by the academic library community, </w:t>
      </w:r>
      <w:r w:rsidRPr="00C83212">
        <w:rPr>
          <w:bCs/>
        </w:rPr>
        <w:t>and by nobody else as far as I know</w:t>
      </w:r>
      <w:r w:rsidRPr="00C83212">
        <w:t>.</w:t>
      </w:r>
      <w:r w:rsidR="00CF3E30" w:rsidRPr="00C83212">
        <w:t xml:space="preserve"> </w:t>
      </w:r>
      <w:r w:rsidR="00CF3E30" w:rsidRPr="00C83212">
        <w:sym w:font="Wingdings" w:char="F0E8"/>
      </w:r>
      <w:r w:rsidRPr="00C83212">
        <w:t xml:space="preserve"> </w:t>
      </w:r>
      <w:proofErr w:type="gramStart"/>
      <w:r w:rsidRPr="00C83212">
        <w:t>it</w:t>
      </w:r>
      <w:proofErr w:type="gramEnd"/>
      <w:r w:rsidRPr="00C83212">
        <w:t xml:space="preserve"> might fit into the broadly applicable preservation packaging toolkit that I've been working on, but only in a late stage, as an option for the indicated community.</w:t>
      </w:r>
    </w:p>
    <w:p w:rsidR="00B02D6A" w:rsidRPr="00C83212" w:rsidRDefault="004E7004" w:rsidP="004E7004">
      <w:r w:rsidRPr="00C83212">
        <w:t>That will be the case only if they have chosen a highly portable implementation environment, or code that can be automatically converted to fit the language that I've chosen--and if their code is of high quality.</w:t>
      </w:r>
      <w:r w:rsidRPr="00C83212">
        <w:rPr>
          <w:rStyle w:val="FootnoteReference"/>
          <w:rFonts w:ascii="Bookman Old Style" w:hAnsi="Bookman Old Style"/>
        </w:rPr>
        <w:footnoteReference w:id="15"/>
      </w:r>
      <w:r w:rsidRPr="00C83212">
        <w:t>   Specifically, all my new code</w:t>
      </w:r>
      <w:r w:rsidRPr="00C83212">
        <w:rPr>
          <w:rStyle w:val="FootnoteReference"/>
          <w:rFonts w:ascii="Bookman Old Style" w:hAnsi="Bookman Old Style"/>
        </w:rPr>
        <w:footnoteReference w:id="16"/>
      </w:r>
      <w:r w:rsidRPr="00C83212">
        <w:t xml:space="preserve"> will be Java (which is readily converted to/from XML) and it will carry both payload and metadata blobs in whatever form/format their originators choose.  (Virtues of the latter is that recipients will have access to such payload elements with the usual tools for these), that this will work with almost no effort on my part, and that, whenever replacement support for these becomes available, it will automatically be usable on preserved content.)</w:t>
      </w:r>
    </w:p>
    <w:p w:rsidR="00FC180D" w:rsidRPr="00C83212" w:rsidRDefault="004E7004" w:rsidP="004E7004">
      <w:r w:rsidRPr="00C83212">
        <w:t xml:space="preserve">With one interfering "gotcha", I'm making good progress towards a preservation tool that I believe can be made to please anybody who feels an urge to save stuff for a while, or to share stuff currently in situations for which evidence of </w:t>
      </w:r>
      <w:proofErr w:type="spellStart"/>
      <w:r w:rsidRPr="00C83212">
        <w:t>unimpeached</w:t>
      </w:r>
      <w:proofErr w:type="spellEnd"/>
      <w:r w:rsidRPr="00C83212">
        <w:t xml:space="preserve"> authenticity is important, (e.g., legal document collections, engineering document collections, military stuff, medical patent records).  It is pertinent that, for every application suggested, any adequate information sharing will include a contextual "surround" for whatever document(s) are the immediately interesting payload, with all the implications that you might think of f</w:t>
      </w:r>
      <w:r w:rsidR="00B02D6A" w:rsidRPr="00C83212">
        <w:t>or including such a "surround".</w:t>
      </w:r>
      <w:r w:rsidR="00B02D6A" w:rsidRPr="00C83212">
        <w:rPr>
          <w:rStyle w:val="FootnoteReference"/>
          <w:rFonts w:ascii="Bookman Old Style" w:hAnsi="Bookman Old Style"/>
        </w:rPr>
        <w:footnoteReference w:id="17"/>
      </w:r>
    </w:p>
    <w:p w:rsidR="004E7004" w:rsidRPr="00C83212" w:rsidRDefault="00FC180D" w:rsidP="004E7004">
      <w:r w:rsidRPr="00C83212">
        <w:t>S</w:t>
      </w:r>
      <w:r w:rsidR="004E7004" w:rsidRPr="00C83212">
        <w:rPr>
          <w:bCs/>
        </w:rPr>
        <w:t xml:space="preserve">uch applications have equal importance </w:t>
      </w:r>
      <w:r w:rsidR="00722A4E" w:rsidRPr="00C83212">
        <w:rPr>
          <w:bCs/>
        </w:rPr>
        <w:t>to</w:t>
      </w:r>
      <w:r w:rsidR="004E7004" w:rsidRPr="00C83212">
        <w:rPr>
          <w:bCs/>
        </w:rPr>
        <w:t>, and far greater revenue potential than</w:t>
      </w:r>
      <w:r w:rsidR="004E7004" w:rsidRPr="00C83212">
        <w:t>, the focal topics of librarians and professional archivists.</w:t>
      </w:r>
    </w:p>
    <w:p w:rsidR="00762668" w:rsidRPr="00C83212" w:rsidRDefault="00762668" w:rsidP="004E7004">
      <w:pPr>
        <w:rPr>
          <w:b/>
          <w:color w:val="C0504D" w:themeColor="accent2"/>
        </w:rPr>
      </w:pPr>
      <w:r w:rsidRPr="00C83212">
        <w:rPr>
          <w:b/>
          <w:color w:val="C0504D" w:themeColor="accent2"/>
        </w:rPr>
        <w:t>See attachments to Mike’s note for things to grab.</w:t>
      </w:r>
    </w:p>
    <w:p w:rsidR="005B1E01" w:rsidRDefault="005B1E01" w:rsidP="005B1E01">
      <w:pPr>
        <w:pStyle w:val="Heading1"/>
        <w:tabs>
          <w:tab w:val="left" w:pos="0"/>
        </w:tabs>
      </w:pPr>
      <w:bookmarkStart w:id="26" w:name="Bibliography"/>
      <w:bookmarkStart w:id="27" w:name="_Toc308076795"/>
      <w:commentRangeStart w:id="28"/>
      <w:r w:rsidRPr="00C83212">
        <w:t>Bibliography</w:t>
      </w:r>
      <w:bookmarkEnd w:id="26"/>
      <w:commentRangeEnd w:id="28"/>
      <w:r w:rsidRPr="00C83212">
        <w:rPr>
          <w:rStyle w:val="CommentReference"/>
          <w:rFonts w:cs="Times New Roman"/>
          <w:b w:val="0"/>
          <w:bCs w:val="0"/>
          <w:smallCaps w:val="0"/>
          <w:kern w:val="0"/>
        </w:rPr>
        <w:commentReference w:id="28"/>
      </w:r>
      <w:bookmarkEnd w:id="27"/>
    </w:p>
    <w:tbl>
      <w:tblPr>
        <w:tblStyle w:val="TableGrid"/>
        <w:tblW w:w="10238" w:type="dxa"/>
        <w:tblInd w:w="108" w:type="dxa"/>
        <w:tblBorders>
          <w:top w:val="dashed" w:sz="4" w:space="0" w:color="8DB3E2" w:themeColor="text2" w:themeTint="66"/>
          <w:left w:val="dashed" w:sz="4" w:space="0" w:color="8DB3E2" w:themeColor="text2" w:themeTint="66"/>
          <w:bottom w:val="dashed" w:sz="4" w:space="0" w:color="8DB3E2" w:themeColor="text2" w:themeTint="66"/>
          <w:right w:val="dashed" w:sz="4" w:space="0" w:color="8DB3E2" w:themeColor="text2" w:themeTint="66"/>
          <w:insideH w:val="dashed" w:sz="4" w:space="0" w:color="8DB3E2" w:themeColor="text2" w:themeTint="66"/>
          <w:insideV w:val="dashed" w:sz="4" w:space="0" w:color="8DB3E2" w:themeColor="text2" w:themeTint="66"/>
        </w:tblBorders>
        <w:tblLook w:val="04A0"/>
      </w:tblPr>
      <w:tblGrid>
        <w:gridCol w:w="1659"/>
        <w:gridCol w:w="8579"/>
      </w:tblGrid>
      <w:tr w:rsidR="00447F49" w:rsidRPr="00C83212" w:rsidTr="00447F49">
        <w:tc>
          <w:tcPr>
            <w:tcW w:w="1659" w:type="dxa"/>
          </w:tcPr>
          <w:p w:rsidR="00447F49" w:rsidRPr="00C83212" w:rsidRDefault="00447F49" w:rsidP="001C7AE9">
            <w:pPr>
              <w:pStyle w:val="Citation"/>
              <w:ind w:left="0" w:firstLine="0"/>
              <w:rPr>
                <w:sz w:val="16"/>
                <w:szCs w:val="16"/>
              </w:rPr>
            </w:pPr>
          </w:p>
        </w:tc>
        <w:tc>
          <w:tcPr>
            <w:tcW w:w="8579" w:type="dxa"/>
          </w:tcPr>
          <w:p w:rsidR="00447F49" w:rsidRPr="00C83212" w:rsidRDefault="00447F49" w:rsidP="001C7AE9">
            <w:pPr>
              <w:pStyle w:val="Citation"/>
              <w:rPr>
                <w:rFonts w:eastAsiaTheme="minorHAnsi"/>
                <w:lang w:eastAsia="en-US"/>
              </w:rPr>
            </w:pPr>
          </w:p>
        </w:tc>
      </w:tr>
      <w:tr w:rsidR="00447F49" w:rsidRPr="00C83212" w:rsidTr="00447F49">
        <w:tc>
          <w:tcPr>
            <w:tcW w:w="1659" w:type="dxa"/>
          </w:tcPr>
          <w:p w:rsidR="00447F49" w:rsidRPr="00C83212" w:rsidRDefault="00447F49" w:rsidP="001C7AE9">
            <w:pPr>
              <w:pStyle w:val="Citation"/>
              <w:ind w:left="0" w:firstLine="0"/>
              <w:rPr>
                <w:sz w:val="16"/>
                <w:szCs w:val="16"/>
              </w:rPr>
            </w:pPr>
          </w:p>
        </w:tc>
        <w:tc>
          <w:tcPr>
            <w:tcW w:w="8579" w:type="dxa"/>
          </w:tcPr>
          <w:p w:rsidR="00447F49" w:rsidRPr="00C83212" w:rsidRDefault="00447F49" w:rsidP="001C7AE9">
            <w:pPr>
              <w:pStyle w:val="Citation"/>
              <w:rPr>
                <w:rFonts w:eastAsiaTheme="minorHAnsi"/>
                <w:lang w:eastAsia="en-US"/>
              </w:rPr>
            </w:pPr>
          </w:p>
        </w:tc>
      </w:tr>
      <w:tr w:rsidR="00447F49" w:rsidRPr="00C83212" w:rsidTr="00447F49">
        <w:tc>
          <w:tcPr>
            <w:tcW w:w="1659" w:type="dxa"/>
          </w:tcPr>
          <w:p w:rsidR="00447F49" w:rsidRPr="00C83212" w:rsidRDefault="00447F49" w:rsidP="001C7AE9">
            <w:pPr>
              <w:pStyle w:val="Citation"/>
              <w:ind w:left="0" w:firstLine="0"/>
              <w:rPr>
                <w:sz w:val="16"/>
                <w:szCs w:val="16"/>
              </w:rPr>
            </w:pPr>
            <w:r w:rsidRPr="00C83212">
              <w:rPr>
                <w:sz w:val="16"/>
                <w:szCs w:val="16"/>
              </w:rPr>
              <w:lastRenderedPageBreak/>
              <w:t>[Abrams 2003]</w:t>
            </w:r>
          </w:p>
        </w:tc>
        <w:tc>
          <w:tcPr>
            <w:tcW w:w="8579" w:type="dxa"/>
          </w:tcPr>
          <w:p w:rsidR="00447F49" w:rsidRPr="00C83212" w:rsidRDefault="00447F49" w:rsidP="001C7AE9">
            <w:pPr>
              <w:pStyle w:val="Citation"/>
              <w:rPr>
                <w:rFonts w:eastAsiaTheme="minorHAnsi"/>
                <w:lang w:eastAsia="en-US"/>
              </w:rPr>
            </w:pPr>
            <w:r w:rsidRPr="00C83212">
              <w:rPr>
                <w:rFonts w:eastAsiaTheme="minorHAnsi"/>
                <w:lang w:eastAsia="en-US"/>
              </w:rPr>
              <w:t xml:space="preserve">Abrams, Stephen L. and David Seaman, </w:t>
            </w:r>
            <w:hyperlink r:id="rId27" w:history="1">
              <w:r w:rsidRPr="00C83212">
                <w:rPr>
                  <w:rStyle w:val="Hyperlink"/>
                  <w:rFonts w:ascii="Bookman Old Style" w:eastAsiaTheme="minorHAnsi" w:hAnsi="Bookman Old Style"/>
                  <w:i/>
                  <w:lang w:eastAsia="en-US"/>
                </w:rPr>
                <w:t>Towards a global digital format registry</w:t>
              </w:r>
            </w:hyperlink>
            <w:r w:rsidRPr="00C83212">
              <w:rPr>
                <w:rFonts w:eastAsiaTheme="minorHAnsi"/>
                <w:i/>
                <w:lang w:eastAsia="en-US"/>
              </w:rPr>
              <w:t xml:space="preserve">, </w:t>
            </w:r>
            <w:r w:rsidRPr="00C83212">
              <w:rPr>
                <w:rFonts w:eastAsiaTheme="minorHAnsi"/>
                <w:lang w:eastAsia="en-US"/>
              </w:rPr>
              <w:t>IFLA 2003.</w:t>
            </w:r>
          </w:p>
          <w:p w:rsidR="00447F49" w:rsidRPr="00C83212" w:rsidRDefault="00447F49" w:rsidP="001C7AE9">
            <w:pPr>
              <w:pStyle w:val="Citationnote"/>
              <w:rPr>
                <w:szCs w:val="18"/>
              </w:rPr>
            </w:pPr>
            <w:r w:rsidRPr="00C83212">
              <w:rPr>
                <w:rFonts w:eastAsiaTheme="minorHAnsi"/>
                <w:lang w:eastAsia="en-US"/>
              </w:rPr>
              <w:t>The concept of format permeates all technical areas of digital repository architecture and operation.  Proper interpretation of otherwise opaque content streams is dependent upon knowledge of how typed content is represented. The international digital library and archival communities have expressed their need for a sustainable, global registry of digital representation formats for the purpose of fulfilling their mission.  The current MIME Media Types registry does not provide sufficient granularity of format typing or sufficient standardized representation information about formats. We present a summary of an ongoing international effort to establish a new global format registry, which will maintain persistent, unambiguous bindings between public identifiers for digital representation formats and the significant syntactic and semantic properties of those formats.</w:t>
            </w:r>
          </w:p>
        </w:tc>
      </w:tr>
      <w:tr w:rsidR="00447F49" w:rsidRPr="00C83212" w:rsidDel="00191DDD" w:rsidTr="00447F49">
        <w:tc>
          <w:tcPr>
            <w:tcW w:w="1659" w:type="dxa"/>
          </w:tcPr>
          <w:p w:rsidR="00447F49" w:rsidRPr="00C83212" w:rsidRDefault="00447F49" w:rsidP="004D06A1">
            <w:pPr>
              <w:pStyle w:val="Citation"/>
              <w:rPr>
                <w:sz w:val="16"/>
                <w:szCs w:val="16"/>
              </w:rPr>
            </w:pPr>
            <w:r w:rsidRPr="00C83212">
              <w:rPr>
                <w:sz w:val="16"/>
                <w:szCs w:val="16"/>
              </w:rPr>
              <w:t>[</w:t>
            </w:r>
            <w:proofErr w:type="spellStart"/>
            <w:r w:rsidRPr="00C83212">
              <w:rPr>
                <w:sz w:val="16"/>
                <w:szCs w:val="16"/>
              </w:rPr>
              <w:t>BagIt</w:t>
            </w:r>
            <w:proofErr w:type="spellEnd"/>
            <w:r w:rsidRPr="00C83212">
              <w:rPr>
                <w:sz w:val="16"/>
                <w:szCs w:val="16"/>
              </w:rPr>
              <w:t xml:space="preserve"> progress 2011 Oct]</w:t>
            </w:r>
          </w:p>
        </w:tc>
        <w:tc>
          <w:tcPr>
            <w:tcW w:w="8579" w:type="dxa"/>
          </w:tcPr>
          <w:p w:rsidR="00447F49" w:rsidRPr="00C83212" w:rsidRDefault="00447F49" w:rsidP="004D06A1">
            <w:pPr>
              <w:pStyle w:val="Citation"/>
            </w:pPr>
            <w:proofErr w:type="spellStart"/>
            <w:r w:rsidRPr="00C83212">
              <w:t>RESTful</w:t>
            </w:r>
            <w:proofErr w:type="spellEnd"/>
            <w:r w:rsidRPr="00C83212">
              <w:t xml:space="preserve"> Bag Server spec - as found on our </w:t>
            </w:r>
            <w:proofErr w:type="spellStart"/>
            <w:r w:rsidRPr="00C83212">
              <w:t>github</w:t>
            </w:r>
            <w:proofErr w:type="spellEnd"/>
            <w:r w:rsidRPr="00C83212">
              <w:t xml:space="preserve"> site: </w:t>
            </w:r>
            <w:hyperlink r:id="rId28" w:tgtFrame="_blank" w:history="1">
              <w:r w:rsidRPr="00C83212">
                <w:rPr>
                  <w:rStyle w:val="Hyperlink"/>
                  <w:rFonts w:ascii="Bookman Old Style" w:hAnsi="Bookman Old Style"/>
                </w:rPr>
                <w:t>https://github.com/acdha/restful-bag-server</w:t>
              </w:r>
            </w:hyperlink>
          </w:p>
          <w:p w:rsidR="00447F49" w:rsidRPr="00C83212" w:rsidRDefault="00447F49" w:rsidP="004D06A1">
            <w:pPr>
              <w:pStyle w:val="Citationnote"/>
            </w:pPr>
            <w:r w:rsidRPr="00C83212">
              <w:t xml:space="preserve">We discussed the importance at this point of heading in the direction of furthering some of the initial implementations of the spec, and encouraging any other interested groups and parties to begin building out some preliminary implementations. A couple of implementations already underway include: </w:t>
            </w:r>
            <w:r w:rsidRPr="00C83212">
              <w:br/>
              <w:t xml:space="preserve">Play Framework Implementation: </w:t>
            </w:r>
            <w:hyperlink r:id="rId29" w:tgtFrame="_blank" w:history="1">
              <w:r w:rsidRPr="00C83212">
                <w:rPr>
                  <w:rStyle w:val="Hyperlink"/>
                  <w:rFonts w:ascii="Bookman Old Style" w:hAnsi="Bookman Old Style"/>
                  <w:color w:val="17365D" w:themeColor="text2" w:themeShade="BF"/>
                  <w:sz w:val="16"/>
                  <w:u w:val="dotDash"/>
                </w:rPr>
                <w:t>http://groups.google.com/group/digital-curation/browse_thread/thread/0e8dfdb8c5a3e2aa?pli=1</w:t>
              </w:r>
            </w:hyperlink>
            <w:r w:rsidRPr="00C83212">
              <w:t xml:space="preserve"> </w:t>
            </w:r>
          </w:p>
          <w:p w:rsidR="00447F49" w:rsidRPr="00C83212" w:rsidRDefault="00447F49" w:rsidP="004D06A1">
            <w:pPr>
              <w:pStyle w:val="Citationnote"/>
            </w:pPr>
            <w:r w:rsidRPr="00C83212">
              <w:t xml:space="preserve">Java Bag Server: </w:t>
            </w:r>
            <w:r w:rsidRPr="00C83212">
              <w:br/>
            </w:r>
            <w:hyperlink r:id="rId30" w:tgtFrame="_blank" w:history="1">
              <w:r w:rsidRPr="00C83212">
                <w:rPr>
                  <w:rStyle w:val="Hyperlink"/>
                  <w:rFonts w:ascii="Bookman Old Style" w:hAnsi="Bookman Old Style"/>
                  <w:color w:val="365F91" w:themeColor="accent1" w:themeShade="BF"/>
                  <w:sz w:val="16"/>
                  <w:u w:val="dotDotDash"/>
                </w:rPr>
                <w:t>http://groups.google.com/group/digital-curation/browse_thread/thread/60c070bdee101ef3#</w:t>
              </w:r>
            </w:hyperlink>
          </w:p>
        </w:tc>
      </w:tr>
      <w:tr w:rsidR="00447F49" w:rsidRPr="00C83212" w:rsidDel="00191DDD" w:rsidTr="00447F49">
        <w:tc>
          <w:tcPr>
            <w:tcW w:w="1659" w:type="dxa"/>
          </w:tcPr>
          <w:p w:rsidR="00447F49" w:rsidRPr="00C83212" w:rsidDel="00191DDD" w:rsidRDefault="00447F49" w:rsidP="001C7AE9">
            <w:pPr>
              <w:pStyle w:val="Citation"/>
              <w:ind w:left="0" w:firstLine="0"/>
              <w:rPr>
                <w:sz w:val="16"/>
                <w:szCs w:val="16"/>
              </w:rPr>
            </w:pPr>
            <w:r w:rsidRPr="00C83212" w:rsidDel="00191DDD">
              <w:rPr>
                <w:sz w:val="16"/>
                <w:szCs w:val="16"/>
              </w:rPr>
              <w:t>[</w:t>
            </w:r>
            <w:bookmarkStart w:id="29" w:name="MPEG21"/>
            <w:proofErr w:type="spellStart"/>
            <w:r w:rsidRPr="00C83212" w:rsidDel="00191DDD">
              <w:rPr>
                <w:sz w:val="16"/>
                <w:szCs w:val="16"/>
              </w:rPr>
              <w:t>Bekaert</w:t>
            </w:r>
            <w:proofErr w:type="spellEnd"/>
            <w:r w:rsidRPr="00C83212" w:rsidDel="00191DDD">
              <w:rPr>
                <w:sz w:val="16"/>
                <w:szCs w:val="16"/>
              </w:rPr>
              <w:t xml:space="preserve"> 2003</w:t>
            </w:r>
            <w:bookmarkEnd w:id="29"/>
            <w:r w:rsidRPr="00C83212" w:rsidDel="00191DDD">
              <w:rPr>
                <w:sz w:val="16"/>
                <w:szCs w:val="16"/>
              </w:rPr>
              <w:t>]</w:t>
            </w:r>
          </w:p>
        </w:tc>
        <w:tc>
          <w:tcPr>
            <w:tcW w:w="8579" w:type="dxa"/>
          </w:tcPr>
          <w:p w:rsidR="00447F49" w:rsidRPr="00C83212" w:rsidDel="00191DDD" w:rsidRDefault="00447F49" w:rsidP="001C7AE9">
            <w:pPr>
              <w:pStyle w:val="Citation"/>
              <w:spacing w:before="40"/>
              <w:rPr>
                <w:szCs w:val="18"/>
              </w:rPr>
            </w:pPr>
            <w:r w:rsidRPr="00C83212">
              <w:rPr>
                <w:szCs w:val="18"/>
                <w:lang w:val="de-DE"/>
              </w:rPr>
              <w:t xml:space="preserve">Bekaert, Jeroen, Patrick Hochstenbach, and Herbert Van de Sompel. </w:t>
            </w:r>
            <w:r w:rsidRPr="00C83212" w:rsidDel="00191DDD">
              <w:rPr>
                <w:i/>
                <w:szCs w:val="18"/>
              </w:rPr>
              <w:t>Using MPEG-21 DIDL to Represent Complex Digital Objects in the Los Alamos National Laboratory Digital Library</w:t>
            </w:r>
            <w:r w:rsidRPr="00C83212" w:rsidDel="00191DDD">
              <w:rPr>
                <w:szCs w:val="18"/>
              </w:rPr>
              <w:t>. D-Lib Magazine 9 (November 2003).</w:t>
            </w:r>
          </w:p>
        </w:tc>
      </w:tr>
      <w:tr w:rsidR="00447F49" w:rsidRPr="00C83212" w:rsidDel="00191DDD" w:rsidTr="00447F49">
        <w:tc>
          <w:tcPr>
            <w:tcW w:w="1659" w:type="dxa"/>
          </w:tcPr>
          <w:p w:rsidR="00447F49" w:rsidRPr="00C83212" w:rsidDel="00191DDD" w:rsidRDefault="00447F49" w:rsidP="001C7AE9">
            <w:pPr>
              <w:pStyle w:val="Citation"/>
              <w:ind w:left="0" w:firstLine="0"/>
              <w:rPr>
                <w:sz w:val="16"/>
                <w:szCs w:val="16"/>
              </w:rPr>
            </w:pPr>
            <w:r w:rsidRPr="00C83212" w:rsidDel="00191DDD">
              <w:rPr>
                <w:sz w:val="16"/>
                <w:szCs w:val="16"/>
              </w:rPr>
              <w:t>[</w:t>
            </w:r>
            <w:proofErr w:type="spellStart"/>
            <w:r w:rsidRPr="00C83212" w:rsidDel="00191DDD">
              <w:rPr>
                <w:sz w:val="16"/>
                <w:szCs w:val="16"/>
              </w:rPr>
              <w:t>Bekaert</w:t>
            </w:r>
            <w:proofErr w:type="spellEnd"/>
            <w:r w:rsidRPr="00C83212" w:rsidDel="00191DDD">
              <w:rPr>
                <w:sz w:val="16"/>
                <w:szCs w:val="16"/>
              </w:rPr>
              <w:t xml:space="preserve"> 2005]</w:t>
            </w:r>
          </w:p>
        </w:tc>
        <w:tc>
          <w:tcPr>
            <w:tcW w:w="8579" w:type="dxa"/>
          </w:tcPr>
          <w:p w:rsidR="00447F49" w:rsidRPr="00C83212" w:rsidDel="00191DDD" w:rsidRDefault="00447F49" w:rsidP="001C7AE9">
            <w:pPr>
              <w:pStyle w:val="Citation"/>
              <w:spacing w:before="40"/>
              <w:rPr>
                <w:szCs w:val="18"/>
              </w:rPr>
            </w:pPr>
            <w:r w:rsidRPr="00C83212">
              <w:rPr>
                <w:szCs w:val="18"/>
                <w:lang w:val="de-DE"/>
              </w:rPr>
              <w:t xml:space="preserve">Bekaert, Jeroen and Herbert Van de Sompel. </w:t>
            </w:r>
            <w:r w:rsidRPr="00C83212" w:rsidDel="00191DDD">
              <w:rPr>
                <w:i/>
                <w:szCs w:val="18"/>
              </w:rPr>
              <w:t>A Standards-based Solution for the Accurate Transfer of Digital Assets.</w:t>
            </w:r>
            <w:r w:rsidRPr="00C83212" w:rsidDel="00191DDD">
              <w:rPr>
                <w:szCs w:val="18"/>
              </w:rPr>
              <w:t xml:space="preserve"> D-Lib Magazine 11 (June 2005).</w:t>
            </w:r>
          </w:p>
        </w:tc>
      </w:tr>
      <w:tr w:rsidR="00447F49" w:rsidRPr="00875BED" w:rsidDel="00191DDD" w:rsidTr="00447F49">
        <w:tc>
          <w:tcPr>
            <w:tcW w:w="1659" w:type="dxa"/>
          </w:tcPr>
          <w:p w:rsidR="00447F49" w:rsidRPr="00C83212" w:rsidRDefault="00447F49" w:rsidP="004D06A1">
            <w:pPr>
              <w:pStyle w:val="Citation"/>
              <w:ind w:left="0" w:firstLine="0"/>
              <w:rPr>
                <w:sz w:val="16"/>
                <w:szCs w:val="16"/>
              </w:rPr>
            </w:pPr>
            <w:r w:rsidRPr="00C83212">
              <w:rPr>
                <w:sz w:val="16"/>
                <w:szCs w:val="16"/>
              </w:rPr>
              <w:t>[</w:t>
            </w:r>
            <w:proofErr w:type="spellStart"/>
            <w:r w:rsidRPr="00C83212">
              <w:rPr>
                <w:sz w:val="16"/>
                <w:szCs w:val="16"/>
              </w:rPr>
              <w:t>Bootz</w:t>
            </w:r>
            <w:proofErr w:type="spellEnd"/>
            <w:r w:rsidRPr="00C83212">
              <w:rPr>
                <w:sz w:val="16"/>
                <w:szCs w:val="16"/>
              </w:rPr>
              <w:t xml:space="preserve"> 2009]</w:t>
            </w:r>
          </w:p>
        </w:tc>
        <w:tc>
          <w:tcPr>
            <w:tcW w:w="8579" w:type="dxa"/>
          </w:tcPr>
          <w:p w:rsidR="00447F49" w:rsidRPr="00C83212" w:rsidRDefault="00447F49" w:rsidP="004D06A1">
            <w:pPr>
              <w:pStyle w:val="Citation"/>
            </w:pPr>
            <w:r w:rsidRPr="00C83212">
              <w:t xml:space="preserve">Philippe </w:t>
            </w:r>
            <w:proofErr w:type="spellStart"/>
            <w:r w:rsidRPr="00C83212">
              <w:t>Bootz</w:t>
            </w:r>
            <w:proofErr w:type="spellEnd"/>
            <w:r w:rsidRPr="00C83212">
              <w:t xml:space="preserve">, Samuel </w:t>
            </w:r>
            <w:proofErr w:type="spellStart"/>
            <w:r w:rsidRPr="00C83212">
              <w:t>Szoniecky</w:t>
            </w:r>
            <w:proofErr w:type="spellEnd"/>
            <w:r w:rsidRPr="00C83212">
              <w:t xml:space="preserve"> and </w:t>
            </w:r>
            <w:proofErr w:type="spellStart"/>
            <w:r w:rsidRPr="00C83212">
              <w:t>Abderrahim</w:t>
            </w:r>
            <w:proofErr w:type="spellEnd"/>
            <w:r w:rsidRPr="00C83212">
              <w:t xml:space="preserve"> </w:t>
            </w:r>
            <w:proofErr w:type="spellStart"/>
            <w:r w:rsidRPr="00C83212">
              <w:t>Bargaoui</w:t>
            </w:r>
            <w:proofErr w:type="spellEnd"/>
            <w:r w:rsidRPr="00C83212">
              <w:t xml:space="preserve">, 2009. </w:t>
            </w:r>
            <w:hyperlink r:id="rId31" w:history="1">
              <w:r w:rsidRPr="00C83212">
                <w:rPr>
                  <w:rStyle w:val="Hyperlink"/>
                  <w:rFonts w:ascii="Bookman Old Style" w:hAnsi="Bookman Old Style"/>
                  <w:i/>
                </w:rPr>
                <w:t>Entity/Identity: A tool designed to index documents about digital poetry</w:t>
              </w:r>
            </w:hyperlink>
            <w:r w:rsidRPr="00C83212">
              <w:t xml:space="preserve">, Symposium e-poetry, </w:t>
            </w:r>
            <w:proofErr w:type="spellStart"/>
            <w:r w:rsidRPr="00C83212">
              <w:t>Barcelone</w:t>
            </w:r>
            <w:proofErr w:type="spellEnd"/>
            <w:r w:rsidRPr="00C83212">
              <w:t>, 2009.</w:t>
            </w:r>
          </w:p>
          <w:p w:rsidR="00447F49" w:rsidRPr="00C83212" w:rsidRDefault="00447F49" w:rsidP="008B6CDE">
            <w:pPr>
              <w:pStyle w:val="Citationnote"/>
              <w:rPr>
                <w:szCs w:val="18"/>
                <w:lang w:val="fr-FR"/>
              </w:rPr>
            </w:pPr>
            <w:r w:rsidRPr="00C83212">
              <w:rPr>
                <w:lang w:val="fr-FR"/>
              </w:rPr>
              <w:t>L'article montre l'impact du phénomène de labilité sur les productions numériques, impact qui rend inopérantes les solutions de préservations utilisées par les musées pour préserver les installations numériques.  Il propose alors une alternative fondée sur un modèle ontologique de l'</w:t>
            </w:r>
            <w:proofErr w:type="spellStart"/>
            <w:r w:rsidRPr="00C83212">
              <w:rPr>
                <w:lang w:val="fr-FR"/>
              </w:rPr>
              <w:t>oeuvre</w:t>
            </w:r>
            <w:proofErr w:type="spellEnd"/>
            <w:r w:rsidRPr="00C83212">
              <w:rPr>
                <w:lang w:val="fr-FR"/>
              </w:rPr>
              <w:t xml:space="preserve"> numérique qui sur la conception ontologique de Spinoza interprétée par Deleuze.  L'article montre que cette ontologie est compatible avec le dispositif de communication créé par l'</w:t>
            </w:r>
            <w:proofErr w:type="spellStart"/>
            <w:r w:rsidRPr="00C83212">
              <w:rPr>
                <w:lang w:val="fr-FR"/>
              </w:rPr>
              <w:t>oeuvre</w:t>
            </w:r>
            <w:proofErr w:type="spellEnd"/>
            <w:r w:rsidRPr="00C83212">
              <w:rPr>
                <w:lang w:val="fr-FR"/>
              </w:rPr>
              <w:t>.  Ce modèle aboutit à une définition de l'</w:t>
            </w:r>
            <w:proofErr w:type="spellStart"/>
            <w:r w:rsidRPr="00C83212">
              <w:rPr>
                <w:lang w:val="fr-FR"/>
              </w:rPr>
              <w:t>oeuvre</w:t>
            </w:r>
            <w:proofErr w:type="spellEnd"/>
            <w:r w:rsidRPr="00C83212">
              <w:rPr>
                <w:lang w:val="fr-FR"/>
              </w:rPr>
              <w:t xml:space="preserve"> comme pouvoir d'agir. Ce modèle est enfin utilisé pour concevoir un outil d'indexation des </w:t>
            </w:r>
            <w:proofErr w:type="spellStart"/>
            <w:r w:rsidRPr="00C83212">
              <w:rPr>
                <w:lang w:val="fr-FR"/>
              </w:rPr>
              <w:t>oeuvres</w:t>
            </w:r>
            <w:proofErr w:type="spellEnd"/>
            <w:r w:rsidRPr="00C83212">
              <w:rPr>
                <w:lang w:val="fr-FR"/>
              </w:rPr>
              <w:t>.</w:t>
            </w:r>
          </w:p>
        </w:tc>
      </w:tr>
      <w:tr w:rsidR="00447F49" w:rsidRPr="00C83212" w:rsidTr="00447F49">
        <w:tc>
          <w:tcPr>
            <w:tcW w:w="1659" w:type="dxa"/>
          </w:tcPr>
          <w:p w:rsidR="00447F49" w:rsidRPr="00C83212" w:rsidRDefault="00447F49" w:rsidP="001C7AE9">
            <w:pPr>
              <w:pStyle w:val="Citation"/>
              <w:ind w:left="0" w:firstLine="0"/>
              <w:rPr>
                <w:sz w:val="16"/>
                <w:szCs w:val="16"/>
              </w:rPr>
            </w:pPr>
            <w:r w:rsidRPr="00C83212">
              <w:rPr>
                <w:sz w:val="16"/>
                <w:szCs w:val="16"/>
              </w:rPr>
              <w:t>[</w:t>
            </w:r>
            <w:proofErr w:type="spellStart"/>
            <w:r w:rsidRPr="00C83212">
              <w:rPr>
                <w:sz w:val="16"/>
                <w:szCs w:val="16"/>
              </w:rPr>
              <w:t>Bootz</w:t>
            </w:r>
            <w:proofErr w:type="spellEnd"/>
            <w:r w:rsidRPr="00C83212">
              <w:rPr>
                <w:sz w:val="16"/>
                <w:szCs w:val="16"/>
              </w:rPr>
              <w:t xml:space="preserve"> 2011]</w:t>
            </w:r>
          </w:p>
        </w:tc>
        <w:tc>
          <w:tcPr>
            <w:tcW w:w="8579" w:type="dxa"/>
          </w:tcPr>
          <w:p w:rsidR="00447F49" w:rsidRPr="00C83212" w:rsidRDefault="00F52157" w:rsidP="004D06A1">
            <w:pPr>
              <w:pStyle w:val="Citation"/>
            </w:pPr>
            <w:hyperlink r:id="rId32" w:history="1">
              <w:r w:rsidR="00447F49" w:rsidRPr="00C83212">
                <w:rPr>
                  <w:rStyle w:val="Hyperlink"/>
                  <w:rFonts w:ascii="Bookman Old Style" w:hAnsi="Bookman Old Style"/>
                  <w:i/>
                </w:rPr>
                <w:t>Towards an ontology of the field of digital poetry</w:t>
              </w:r>
            </w:hyperlink>
            <w:r w:rsidR="00447F49" w:rsidRPr="00C83212">
              <w:t xml:space="preserve">  </w:t>
            </w:r>
            <w:r w:rsidR="00447F49" w:rsidRPr="00C83212">
              <w:rPr>
                <w:rStyle w:val="HTMLCite"/>
              </w:rPr>
              <w:t>elmcip.net/sites/default/files/attachments/.../</w:t>
            </w:r>
            <w:r w:rsidR="00447F49" w:rsidRPr="00C83212">
              <w:rPr>
                <w:rStyle w:val="HTMLCite"/>
                <w:b/>
                <w:bCs/>
              </w:rPr>
              <w:t>bootz</w:t>
            </w:r>
            <w:r w:rsidR="00447F49" w:rsidRPr="00C83212">
              <w:rPr>
                <w:rStyle w:val="HTMLCite"/>
              </w:rPr>
              <w:t xml:space="preserve">_presentation.ppt  </w:t>
            </w:r>
            <w:r w:rsidR="00447F49" w:rsidRPr="00C83212">
              <w:rPr>
                <w:rStyle w:val="HTMLCite"/>
              </w:rPr>
              <w:br/>
            </w:r>
            <w:r w:rsidR="00447F49" w:rsidRPr="00C83212">
              <w:rPr>
                <w:rStyle w:val="f"/>
              </w:rPr>
              <w:t>File Format:</w:t>
            </w:r>
            <w:r w:rsidR="00447F49" w:rsidRPr="00C83212">
              <w:t xml:space="preserve"> Microsoft </w:t>
            </w:r>
            <w:proofErr w:type="spellStart"/>
            <w:r w:rsidR="00447F49" w:rsidRPr="00C83212">
              <w:t>Powerpoint</w:t>
            </w:r>
            <w:proofErr w:type="spellEnd"/>
            <w:r w:rsidR="00447F49" w:rsidRPr="00C83212">
              <w:t xml:space="preserve"> - </w:t>
            </w:r>
            <w:hyperlink r:id="rId33" w:history="1">
              <w:r w:rsidR="00447F49" w:rsidRPr="00C83212">
                <w:rPr>
                  <w:rStyle w:val="Hyperlink"/>
                  <w:rFonts w:ascii="Bookman Old Style" w:hAnsi="Bookman Old Style"/>
                </w:rPr>
                <w:t>Quick View</w:t>
              </w:r>
            </w:hyperlink>
            <w:r w:rsidR="00447F49" w:rsidRPr="00C83212">
              <w:br/>
              <w:t xml:space="preserve">Philippe </w:t>
            </w:r>
            <w:proofErr w:type="spellStart"/>
            <w:r w:rsidR="00447F49" w:rsidRPr="00C83212">
              <w:rPr>
                <w:rStyle w:val="Emphasis"/>
              </w:rPr>
              <w:t>Bootz</w:t>
            </w:r>
            <w:proofErr w:type="spellEnd"/>
            <w:r w:rsidR="00447F49" w:rsidRPr="00C83212">
              <w:t xml:space="preserve"> &amp; Samuel </w:t>
            </w:r>
            <w:proofErr w:type="spellStart"/>
            <w:r w:rsidR="00447F49" w:rsidRPr="00C83212">
              <w:t>Szoniecky</w:t>
            </w:r>
            <w:proofErr w:type="spellEnd"/>
            <w:r w:rsidR="00447F49" w:rsidRPr="00C83212">
              <w:t xml:space="preserve">,. </w:t>
            </w:r>
            <w:proofErr w:type="spellStart"/>
            <w:r w:rsidR="00447F49" w:rsidRPr="00C83212">
              <w:rPr>
                <w:rStyle w:val="Emphasis"/>
              </w:rPr>
              <w:t>Laboratoire</w:t>
            </w:r>
            <w:proofErr w:type="spellEnd"/>
            <w:r w:rsidR="00447F49" w:rsidRPr="00C83212">
              <w:rPr>
                <w:rStyle w:val="Emphasis"/>
              </w:rPr>
              <w:t xml:space="preserve"> </w:t>
            </w:r>
            <w:proofErr w:type="spellStart"/>
            <w:r w:rsidR="00447F49" w:rsidRPr="00C83212">
              <w:rPr>
                <w:rStyle w:val="Emphasis"/>
              </w:rPr>
              <w:t>Paragraphe</w:t>
            </w:r>
            <w:proofErr w:type="spellEnd"/>
            <w:r w:rsidR="00447F49" w:rsidRPr="00C83212">
              <w:t xml:space="preserve">. </w:t>
            </w:r>
            <w:proofErr w:type="spellStart"/>
            <w:r w:rsidR="00447F49" w:rsidRPr="00C83212">
              <w:t>Université</w:t>
            </w:r>
            <w:proofErr w:type="spellEnd"/>
            <w:r w:rsidR="00447F49" w:rsidRPr="00C83212">
              <w:t xml:space="preserve"> Paris 8. 2. Entities/association model. 1-n and 0-n are cardinalities of the association</w:t>
            </w:r>
          </w:p>
        </w:tc>
      </w:tr>
      <w:tr w:rsidR="00447F49" w:rsidRPr="00300E33" w:rsidDel="00191DDD" w:rsidTr="00447F49">
        <w:tc>
          <w:tcPr>
            <w:tcW w:w="1659" w:type="dxa"/>
          </w:tcPr>
          <w:p w:rsidR="00447F49" w:rsidRPr="008F3329" w:rsidRDefault="00447F49" w:rsidP="00C00D72">
            <w:pPr>
              <w:pStyle w:val="Citation"/>
              <w:ind w:left="0" w:firstLine="0"/>
              <w:rPr>
                <w:sz w:val="16"/>
                <w:szCs w:val="16"/>
              </w:rPr>
            </w:pPr>
            <w:r>
              <w:rPr>
                <w:sz w:val="16"/>
                <w:szCs w:val="16"/>
              </w:rPr>
              <w:t>[Chan 1998]</w:t>
            </w:r>
          </w:p>
        </w:tc>
        <w:tc>
          <w:tcPr>
            <w:tcW w:w="8579" w:type="dxa"/>
          </w:tcPr>
          <w:p w:rsidR="00447F49" w:rsidRPr="00C41C13" w:rsidRDefault="00F52157" w:rsidP="00C00D72">
            <w:pPr>
              <w:pStyle w:val="Citation"/>
              <w:rPr>
                <w:b/>
              </w:rPr>
            </w:pPr>
            <w:hyperlink r:id="rId34" w:history="1">
              <w:r w:rsidR="00447F49">
                <w:rPr>
                  <w:rStyle w:val="Hyperlink"/>
                </w:rPr>
                <w:t>Patrick Chan</w:t>
              </w:r>
            </w:hyperlink>
            <w:r w:rsidR="00447F49">
              <w:t xml:space="preserve">, </w:t>
            </w:r>
            <w:hyperlink r:id="rId35" w:history="1">
              <w:r w:rsidR="00447F49">
                <w:rPr>
                  <w:rStyle w:val="Hyperlink"/>
                </w:rPr>
                <w:t>Doug Kramer</w:t>
              </w:r>
            </w:hyperlink>
            <w:r w:rsidR="00447F49">
              <w:t xml:space="preserve">, </w:t>
            </w:r>
            <w:hyperlink r:id="rId36" w:history="1">
              <w:r w:rsidR="00447F49">
                <w:rPr>
                  <w:rStyle w:val="Hyperlink"/>
                </w:rPr>
                <w:t>Rosanna Lee</w:t>
              </w:r>
            </w:hyperlink>
            <w:r w:rsidR="00447F49">
              <w:t xml:space="preserve">, </w:t>
            </w:r>
            <w:r w:rsidR="00447F49" w:rsidRPr="00812171">
              <w:rPr>
                <w:i/>
              </w:rPr>
              <w:t xml:space="preserve">The Java Class Libraries, Volume 1: java.io, </w:t>
            </w:r>
            <w:proofErr w:type="spellStart"/>
            <w:r w:rsidR="00447F49" w:rsidRPr="00812171">
              <w:rPr>
                <w:i/>
              </w:rPr>
              <w:t>java.lang</w:t>
            </w:r>
            <w:proofErr w:type="spellEnd"/>
            <w:r w:rsidR="00447F49" w:rsidRPr="00812171">
              <w:rPr>
                <w:i/>
              </w:rPr>
              <w:t xml:space="preserve">, </w:t>
            </w:r>
            <w:proofErr w:type="spellStart"/>
            <w:r w:rsidR="00447F49" w:rsidRPr="00812171">
              <w:rPr>
                <w:i/>
              </w:rPr>
              <w:t>java.math</w:t>
            </w:r>
            <w:proofErr w:type="spellEnd"/>
            <w:r w:rsidR="00447F49" w:rsidRPr="00812171">
              <w:rPr>
                <w:i/>
              </w:rPr>
              <w:t xml:space="preserve">, java.net, </w:t>
            </w:r>
            <w:proofErr w:type="spellStart"/>
            <w:r w:rsidR="00447F49" w:rsidRPr="00812171">
              <w:rPr>
                <w:i/>
              </w:rPr>
              <w:t>java.text</w:t>
            </w:r>
            <w:proofErr w:type="spellEnd"/>
            <w:r w:rsidR="00447F49" w:rsidRPr="00812171">
              <w:rPr>
                <w:i/>
              </w:rPr>
              <w:t xml:space="preserve">, </w:t>
            </w:r>
            <w:proofErr w:type="spellStart"/>
            <w:r w:rsidR="00447F49" w:rsidRPr="00812171">
              <w:rPr>
                <w:i/>
              </w:rPr>
              <w:t>java.util</w:t>
            </w:r>
            <w:proofErr w:type="spellEnd"/>
            <w:r w:rsidR="00447F49">
              <w:rPr>
                <w:i/>
              </w:rPr>
              <w:t xml:space="preserve">   </w:t>
            </w:r>
            <w:r w:rsidR="00447F49">
              <w:t>ISBN 0201310023</w:t>
            </w:r>
          </w:p>
          <w:p w:rsidR="00447F49" w:rsidRDefault="00447F49" w:rsidP="00C00D72">
            <w:pPr>
              <w:pStyle w:val="Citationnote"/>
            </w:pPr>
            <w:r>
              <w:t xml:space="preserve">This definitive reference to the Java 1.1 class libraries from the creators of the Java technology at Sun Microsystems is an essential resource for both novice and experienced Java programmers. The packages covered in this book are: java </w:t>
            </w:r>
            <w:proofErr w:type="spellStart"/>
            <w:r>
              <w:t>io</w:t>
            </w:r>
            <w:proofErr w:type="spellEnd"/>
            <w:r>
              <w:t xml:space="preserve">, java net, java </w:t>
            </w:r>
            <w:proofErr w:type="spellStart"/>
            <w:r>
              <w:t>lang</w:t>
            </w:r>
            <w:proofErr w:type="spellEnd"/>
            <w:r>
              <w:t xml:space="preserve">, java text, java </w:t>
            </w:r>
            <w:proofErr w:type="spellStart"/>
            <w:r>
              <w:t>lang.reflect</w:t>
            </w:r>
            <w:proofErr w:type="spellEnd"/>
            <w:r>
              <w:t xml:space="preserve">, java </w:t>
            </w:r>
            <w:proofErr w:type="spellStart"/>
            <w:r>
              <w:t>util</w:t>
            </w:r>
            <w:proofErr w:type="spellEnd"/>
            <w:r>
              <w:t>, java math, java util.zip. The 24,000 lines of code in over 600 examples facilitate learning-by-example and provide useful code fragments</w:t>
            </w:r>
          </w:p>
          <w:p w:rsidR="00447F49" w:rsidRDefault="00F52157" w:rsidP="00C00D72">
            <w:pPr>
              <w:pStyle w:val="Citation"/>
            </w:pPr>
            <w:hyperlink r:id="rId37" w:history="1">
              <w:r w:rsidR="00447F49">
                <w:rPr>
                  <w:rStyle w:val="Hyperlink"/>
                </w:rPr>
                <w:t>Patrick Chan</w:t>
              </w:r>
            </w:hyperlink>
            <w:r w:rsidR="00447F49">
              <w:t xml:space="preserve">, </w:t>
            </w:r>
            <w:hyperlink r:id="rId38" w:history="1">
              <w:r w:rsidR="00447F49">
                <w:rPr>
                  <w:rStyle w:val="Hyperlink"/>
                </w:rPr>
                <w:t>Rosanna Lee</w:t>
              </w:r>
            </w:hyperlink>
            <w:r w:rsidR="00447F49">
              <w:t xml:space="preserve">, The Java™ Class Libraries, Volume 2: </w:t>
            </w:r>
            <w:proofErr w:type="spellStart"/>
            <w:r w:rsidR="00447F49">
              <w:t>java.applet</w:t>
            </w:r>
            <w:proofErr w:type="spellEnd"/>
            <w:r w:rsidR="00447F49">
              <w:t xml:space="preserve">, java.awt, </w:t>
            </w:r>
            <w:proofErr w:type="spellStart"/>
            <w:r w:rsidR="00447F49">
              <w:t>java.beans</w:t>
            </w:r>
            <w:proofErr w:type="spellEnd"/>
            <w:r w:rsidR="00447F49">
              <w:t xml:space="preserve"> (2nd Edition) ISBN 0201310031</w:t>
            </w:r>
          </w:p>
          <w:p w:rsidR="00447F49" w:rsidRPr="00812171" w:rsidRDefault="00447F49" w:rsidP="00C00D72">
            <w:pPr>
              <w:pStyle w:val="Citationnote"/>
            </w:pPr>
            <w:r>
              <w:t xml:space="preserve">This volume provides comprehensive reference documentation for the development of applets, user interfaces, and Java beans. The packages covered in Volume 2 are: java applet, java </w:t>
            </w:r>
            <w:proofErr w:type="spellStart"/>
            <w:r>
              <w:t>awt</w:t>
            </w:r>
            <w:proofErr w:type="spellEnd"/>
            <w:r>
              <w:t xml:space="preserve"> image, java </w:t>
            </w:r>
            <w:proofErr w:type="spellStart"/>
            <w:r>
              <w:t>awt</w:t>
            </w:r>
            <w:proofErr w:type="spellEnd"/>
            <w:r>
              <w:t xml:space="preserve">, java </w:t>
            </w:r>
            <w:proofErr w:type="spellStart"/>
            <w:r>
              <w:t>awt</w:t>
            </w:r>
            <w:proofErr w:type="spellEnd"/>
            <w:r>
              <w:t xml:space="preserve"> peer, java </w:t>
            </w:r>
            <w:proofErr w:type="spellStart"/>
            <w:r>
              <w:t>awt</w:t>
            </w:r>
            <w:proofErr w:type="spellEnd"/>
            <w:r>
              <w:t xml:space="preserve"> data transfer, java beans, java </w:t>
            </w:r>
            <w:proofErr w:type="spellStart"/>
            <w:r>
              <w:t>awt</w:t>
            </w:r>
            <w:proofErr w:type="spellEnd"/>
            <w:r>
              <w:t xml:space="preserve"> event.</w:t>
            </w:r>
          </w:p>
          <w:p w:rsidR="00447F49" w:rsidRPr="0043747A" w:rsidRDefault="00F52157" w:rsidP="00C00D72">
            <w:pPr>
              <w:pStyle w:val="Citation"/>
              <w:rPr>
                <w:i/>
              </w:rPr>
            </w:pPr>
            <w:hyperlink r:id="rId39" w:history="1">
              <w:r w:rsidR="00447F49" w:rsidRPr="0043747A">
                <w:rPr>
                  <w:rStyle w:val="Hyperlink"/>
                </w:rPr>
                <w:t>Patrick Chan</w:t>
              </w:r>
            </w:hyperlink>
            <w:r w:rsidR="00447F49" w:rsidRPr="0043747A">
              <w:t xml:space="preserve">, </w:t>
            </w:r>
            <w:hyperlink r:id="rId40" w:history="1">
              <w:r w:rsidR="00447F49" w:rsidRPr="0043747A">
                <w:rPr>
                  <w:rStyle w:val="Hyperlink"/>
                </w:rPr>
                <w:t>Doug Kramer</w:t>
              </w:r>
            </w:hyperlink>
            <w:r w:rsidR="00447F49" w:rsidRPr="0043747A">
              <w:t xml:space="preserve">, </w:t>
            </w:r>
            <w:hyperlink r:id="rId41" w:history="1">
              <w:r w:rsidR="00447F49" w:rsidRPr="0043747A">
                <w:rPr>
                  <w:rStyle w:val="Hyperlink"/>
                </w:rPr>
                <w:t>Rosanna Lee</w:t>
              </w:r>
            </w:hyperlink>
            <w:r w:rsidR="00447F49" w:rsidRPr="0043747A">
              <w:t xml:space="preserve">, </w:t>
            </w:r>
            <w:r w:rsidR="00447F49" w:rsidRPr="0043747A">
              <w:rPr>
                <w:i/>
              </w:rPr>
              <w:t>The Java(TM) Class Libraries: Supplement for the Java(TM) 2 Platform, v1.2; Parts A and B (Volume 1, Standard Edition)</w:t>
            </w:r>
          </w:p>
          <w:p w:rsidR="00447F49" w:rsidRPr="008F3329" w:rsidRDefault="00447F49" w:rsidP="00C00D72">
            <w:pPr>
              <w:pStyle w:val="Citationnote"/>
              <w:rPr>
                <w:szCs w:val="18"/>
              </w:rPr>
            </w:pPr>
            <w:r>
              <w:t xml:space="preserve">Contains descriptions of the new </w:t>
            </w:r>
            <w:proofErr w:type="spellStart"/>
            <w:r>
              <w:t>pacakges</w:t>
            </w:r>
            <w:proofErr w:type="spellEnd"/>
            <w:r>
              <w:t xml:space="preserve"> and classes introduced in the </w:t>
            </w:r>
            <w:proofErr w:type="spellStart"/>
            <w:r>
              <w:t>Javao</w:t>
            </w:r>
            <w:proofErr w:type="spellEnd"/>
            <w:r>
              <w:t xml:space="preserve"> 2 Platform, Standard Edition, </w:t>
            </w:r>
            <w:proofErr w:type="gramStart"/>
            <w:r>
              <w:t>version</w:t>
            </w:r>
            <w:proofErr w:type="gramEnd"/>
            <w:r>
              <w:t xml:space="preserve"> 1.2. It also provides details on how the classes and methods have changed from </w:t>
            </w:r>
            <w:proofErr w:type="spellStart"/>
            <w:r>
              <w:t>JDKo</w:t>
            </w:r>
            <w:proofErr w:type="spellEnd"/>
            <w:r>
              <w:t xml:space="preserve"> 1.1. Together, this supplement and The Java Class Libraries, Second Edition, Volume 1, provide a complete reference to the following packages: java.io, </w:t>
            </w:r>
            <w:proofErr w:type="spellStart"/>
            <w:r>
              <w:t>java.lang</w:t>
            </w:r>
            <w:proofErr w:type="spellEnd"/>
            <w:r>
              <w:t xml:space="preserve">, </w:t>
            </w:r>
            <w:proofErr w:type="spellStart"/>
            <w:r>
              <w:t>java.lang.ref</w:t>
            </w:r>
            <w:proofErr w:type="spellEnd"/>
            <w:r>
              <w:t xml:space="preserve">, </w:t>
            </w:r>
            <w:proofErr w:type="spellStart"/>
            <w:r>
              <w:t>java.lang.reflect</w:t>
            </w:r>
            <w:proofErr w:type="spellEnd"/>
            <w:r>
              <w:t xml:space="preserve">, </w:t>
            </w:r>
            <w:proofErr w:type="spellStart"/>
            <w:r>
              <w:t>java.math</w:t>
            </w:r>
            <w:proofErr w:type="spellEnd"/>
            <w:r>
              <w:t xml:space="preserve">, java.net, </w:t>
            </w:r>
            <w:proofErr w:type="spellStart"/>
            <w:r>
              <w:t>java.text</w:t>
            </w:r>
            <w:proofErr w:type="spellEnd"/>
            <w:r>
              <w:t xml:space="preserve">, </w:t>
            </w:r>
            <w:proofErr w:type="spellStart"/>
            <w:r>
              <w:t>java.util</w:t>
            </w:r>
            <w:proofErr w:type="spellEnd"/>
            <w:r>
              <w:t xml:space="preserve">, </w:t>
            </w:r>
            <w:proofErr w:type="spellStart"/>
            <w:r>
              <w:t>java.util.jar</w:t>
            </w:r>
            <w:proofErr w:type="spellEnd"/>
            <w:r>
              <w:t xml:space="preserve">, and </w:t>
            </w:r>
            <w:proofErr w:type="spellStart"/>
            <w:r>
              <w:t>java.util.zip</w:t>
            </w:r>
            <w:proofErr w:type="spellEnd"/>
            <w:r>
              <w:t xml:space="preserve">. The extensive class and member descriptions contain details crucial for developing robust and </w:t>
            </w:r>
            <w:r>
              <w:lastRenderedPageBreak/>
              <w:t xml:space="preserve">professional applets and applications. Each description is supplemented by an example that demonstrates the class or member in a relevant context. Numerous examples facilitate learning-by-example and provide useful code for your projects. The information is presented in an easy-to-use, dictionary-like </w:t>
            </w:r>
            <w:proofErr w:type="spellStart"/>
            <w:r>
              <w:t>format.Each</w:t>
            </w:r>
            <w:proofErr w:type="spellEnd"/>
            <w:r>
              <w:t xml:space="preserve"> class description includes: *a class hierarchy diagram showing its connection to related classes *a detailed overview describing its purpose and key concepts *a convenient member summary that briefly describes each member and arranges the members into related groups *an example demonstrating the class in a "real-world" context *comprehensive descriptions and an example for each member</w:t>
            </w:r>
          </w:p>
        </w:tc>
      </w:tr>
      <w:tr w:rsidR="00447F49" w:rsidRPr="004E49DE" w:rsidDel="00191DDD" w:rsidTr="00447F49">
        <w:tc>
          <w:tcPr>
            <w:tcW w:w="1659" w:type="dxa"/>
          </w:tcPr>
          <w:p w:rsidR="00447F49" w:rsidRPr="000B3530" w:rsidDel="00191DDD" w:rsidRDefault="00447F49" w:rsidP="006663B1">
            <w:pPr>
              <w:pStyle w:val="Citation"/>
              <w:ind w:left="0" w:firstLine="0"/>
              <w:rPr>
                <w:sz w:val="16"/>
                <w:szCs w:val="16"/>
              </w:rPr>
            </w:pPr>
            <w:r w:rsidRPr="000B3530" w:rsidDel="00191DDD">
              <w:rPr>
                <w:sz w:val="16"/>
                <w:szCs w:val="16"/>
              </w:rPr>
              <w:lastRenderedPageBreak/>
              <w:t>[</w:t>
            </w:r>
            <w:proofErr w:type="spellStart"/>
            <w:r w:rsidRPr="000B3530" w:rsidDel="00191DDD">
              <w:rPr>
                <w:sz w:val="16"/>
                <w:szCs w:val="16"/>
              </w:rPr>
              <w:t>D’Anjou</w:t>
            </w:r>
            <w:proofErr w:type="spellEnd"/>
            <w:r w:rsidRPr="000B3530" w:rsidDel="00191DDD">
              <w:rPr>
                <w:sz w:val="16"/>
                <w:szCs w:val="16"/>
              </w:rPr>
              <w:t xml:space="preserve"> 2005]</w:t>
            </w:r>
          </w:p>
        </w:tc>
        <w:tc>
          <w:tcPr>
            <w:tcW w:w="8579" w:type="dxa"/>
          </w:tcPr>
          <w:p w:rsidR="00447F49" w:rsidRDefault="00447F49" w:rsidP="006663B1">
            <w:pPr>
              <w:pStyle w:val="Citation"/>
              <w:spacing w:before="40"/>
              <w:rPr>
                <w:szCs w:val="18"/>
              </w:rPr>
            </w:pPr>
            <w:proofErr w:type="spellStart"/>
            <w:r w:rsidRPr="004E49DE" w:rsidDel="00191DDD">
              <w:rPr>
                <w:szCs w:val="18"/>
              </w:rPr>
              <w:t>D’Anjou</w:t>
            </w:r>
            <w:proofErr w:type="spellEnd"/>
            <w:r w:rsidRPr="004E49DE" w:rsidDel="00191DDD">
              <w:rPr>
                <w:szCs w:val="18"/>
              </w:rPr>
              <w:t xml:space="preserve">, Jim, Scott </w:t>
            </w:r>
            <w:proofErr w:type="spellStart"/>
            <w:r w:rsidRPr="004E49DE" w:rsidDel="00191DDD">
              <w:rPr>
                <w:szCs w:val="18"/>
              </w:rPr>
              <w:t>Fairbrother</w:t>
            </w:r>
            <w:proofErr w:type="spellEnd"/>
            <w:r w:rsidRPr="004E49DE" w:rsidDel="00191DDD">
              <w:rPr>
                <w:szCs w:val="18"/>
              </w:rPr>
              <w:t xml:space="preserve">, Dan </w:t>
            </w:r>
            <w:proofErr w:type="spellStart"/>
            <w:r w:rsidRPr="004E49DE" w:rsidDel="00191DDD">
              <w:rPr>
                <w:szCs w:val="18"/>
              </w:rPr>
              <w:t>Kehn</w:t>
            </w:r>
            <w:proofErr w:type="spellEnd"/>
            <w:r w:rsidRPr="004E49DE" w:rsidDel="00191DDD">
              <w:rPr>
                <w:szCs w:val="18"/>
              </w:rPr>
              <w:t xml:space="preserve">, John </w:t>
            </w:r>
            <w:proofErr w:type="spellStart"/>
            <w:r w:rsidRPr="004E49DE" w:rsidDel="00191DDD">
              <w:rPr>
                <w:szCs w:val="18"/>
              </w:rPr>
              <w:t>Kellerman</w:t>
            </w:r>
            <w:proofErr w:type="spellEnd"/>
            <w:r w:rsidRPr="004E49DE" w:rsidDel="00191DDD">
              <w:rPr>
                <w:szCs w:val="18"/>
              </w:rPr>
              <w:t xml:space="preserve">, and Pat McCarthy. </w:t>
            </w:r>
            <w:r w:rsidRPr="004E49DE" w:rsidDel="00191DDD">
              <w:rPr>
                <w:i/>
                <w:szCs w:val="18"/>
              </w:rPr>
              <w:t>The Java Developer’s Guide to Eclipse</w:t>
            </w:r>
            <w:r w:rsidRPr="004E49DE" w:rsidDel="00191DDD">
              <w:rPr>
                <w:szCs w:val="18"/>
              </w:rPr>
              <w:t>, Addison-Wesley, 2005</w:t>
            </w:r>
            <w:r>
              <w:rPr>
                <w:szCs w:val="18"/>
              </w:rPr>
              <w:t xml:space="preserve">, ISBN </w:t>
            </w:r>
            <w:r w:rsidRPr="009314E7">
              <w:rPr>
                <w:szCs w:val="18"/>
              </w:rPr>
              <w:t>0</w:t>
            </w:r>
            <w:r>
              <w:rPr>
                <w:szCs w:val="18"/>
              </w:rPr>
              <w:t>-</w:t>
            </w:r>
            <w:r w:rsidRPr="009314E7">
              <w:rPr>
                <w:szCs w:val="18"/>
              </w:rPr>
              <w:t>321</w:t>
            </w:r>
            <w:r>
              <w:rPr>
                <w:szCs w:val="18"/>
              </w:rPr>
              <w:t>-</w:t>
            </w:r>
            <w:r w:rsidRPr="009314E7">
              <w:rPr>
                <w:szCs w:val="18"/>
              </w:rPr>
              <w:t>30502</w:t>
            </w:r>
            <w:r>
              <w:rPr>
                <w:szCs w:val="18"/>
              </w:rPr>
              <w:t>-</w:t>
            </w:r>
            <w:r w:rsidRPr="009314E7">
              <w:rPr>
                <w:szCs w:val="18"/>
              </w:rPr>
              <w:t>7</w:t>
            </w:r>
            <w:r w:rsidRPr="004E49DE" w:rsidDel="00191DDD">
              <w:rPr>
                <w:szCs w:val="18"/>
              </w:rPr>
              <w:t>.</w:t>
            </w:r>
            <w:r>
              <w:rPr>
                <w:szCs w:val="18"/>
              </w:rPr>
              <w:t xml:space="preserve">  Includes a CD.</w:t>
            </w:r>
          </w:p>
          <w:p w:rsidR="00447F49" w:rsidRPr="004E49DE" w:rsidDel="00191DDD" w:rsidRDefault="00447F49" w:rsidP="006663B1">
            <w:pPr>
              <w:pStyle w:val="Citationnote"/>
              <w:rPr>
                <w:szCs w:val="18"/>
              </w:rPr>
            </w:pPr>
            <w:r w:rsidRPr="001D2605">
              <w:rPr>
                <w:color w:val="000000"/>
                <w:lang w:eastAsia="en-US"/>
              </w:rPr>
              <w:t>Eclipse</w:t>
            </w:r>
            <w:r w:rsidRPr="001D2605">
              <w:rPr>
                <w:lang w:eastAsia="en-US"/>
              </w:rPr>
              <w:t xml:space="preserve"> is an open source integration platform that contains a Java</w:t>
            </w:r>
            <w:r>
              <w:rPr>
                <w:lang w:eastAsia="en-US"/>
              </w:rPr>
              <w:t xml:space="preserve"> </w:t>
            </w:r>
            <w:r w:rsidRPr="001D2605">
              <w:rPr>
                <w:lang w:eastAsia="en-US"/>
              </w:rPr>
              <w:t>development programming environment. In other words, it can work</w:t>
            </w:r>
            <w:r>
              <w:rPr>
                <w:lang w:eastAsia="en-US"/>
              </w:rPr>
              <w:t xml:space="preserve"> </w:t>
            </w:r>
            <w:r w:rsidRPr="001D2605">
              <w:rPr>
                <w:lang w:eastAsia="en-US"/>
              </w:rPr>
              <w:t>seamlessly with other application development tools you need to use to get</w:t>
            </w:r>
            <w:r>
              <w:rPr>
                <w:lang w:eastAsia="en-US"/>
              </w:rPr>
              <w:t xml:space="preserve"> </w:t>
            </w:r>
            <w:r w:rsidRPr="001D2605">
              <w:rPr>
                <w:lang w:eastAsia="en-US"/>
              </w:rPr>
              <w:t>your job done. This in-depth and comprehensive book follows and supports</w:t>
            </w:r>
            <w:r>
              <w:rPr>
                <w:lang w:eastAsia="en-US"/>
              </w:rPr>
              <w:t xml:space="preserve"> </w:t>
            </w:r>
            <w:r w:rsidRPr="001D2605">
              <w:rPr>
                <w:lang w:eastAsia="en-US"/>
              </w:rPr>
              <w:t xml:space="preserve">the </w:t>
            </w:r>
            <w:r w:rsidRPr="001D2605">
              <w:rPr>
                <w:color w:val="000000"/>
                <w:lang w:eastAsia="en-US"/>
              </w:rPr>
              <w:t>Eclipse</w:t>
            </w:r>
            <w:r w:rsidRPr="001D2605">
              <w:rPr>
                <w:lang w:eastAsia="en-US"/>
              </w:rPr>
              <w:t xml:space="preserve"> user's learning curve. This book begins with the ins-and-outs of</w:t>
            </w:r>
            <w:r>
              <w:rPr>
                <w:lang w:eastAsia="en-US"/>
              </w:rPr>
              <w:t xml:space="preserve"> </w:t>
            </w:r>
            <w:r w:rsidRPr="001D2605">
              <w:rPr>
                <w:color w:val="000000"/>
                <w:lang w:eastAsia="en-US"/>
              </w:rPr>
              <w:t>Eclipse</w:t>
            </w:r>
            <w:r w:rsidRPr="001D2605">
              <w:rPr>
                <w:lang w:eastAsia="en-US"/>
              </w:rPr>
              <w:t xml:space="preserve"> and teaches the reader how to become a power user and use the</w:t>
            </w:r>
            <w:r>
              <w:rPr>
                <w:lang w:eastAsia="en-US"/>
              </w:rPr>
              <w:t xml:space="preserve"> </w:t>
            </w:r>
            <w:r w:rsidRPr="001D2605">
              <w:rPr>
                <w:lang w:eastAsia="en-US"/>
              </w:rPr>
              <w:t xml:space="preserve">flexibility of </w:t>
            </w:r>
            <w:r w:rsidRPr="001D2605">
              <w:rPr>
                <w:color w:val="000000"/>
                <w:lang w:eastAsia="en-US"/>
              </w:rPr>
              <w:t>Eclipse</w:t>
            </w:r>
            <w:r w:rsidRPr="001D2605">
              <w:rPr>
                <w:lang w:eastAsia="en-US"/>
              </w:rPr>
              <w:t xml:space="preserve"> to maximize their productivity. This comprehensive</w:t>
            </w:r>
            <w:r>
              <w:rPr>
                <w:lang w:eastAsia="en-US"/>
              </w:rPr>
              <w:t xml:space="preserve"> </w:t>
            </w:r>
            <w:r w:rsidRPr="001D2605">
              <w:rPr>
                <w:lang w:eastAsia="en-US"/>
              </w:rPr>
              <w:t xml:space="preserve">reference is also very practical and shows readers how to build their own </w:t>
            </w:r>
            <w:proofErr w:type="spellStart"/>
            <w:r w:rsidRPr="001D2605">
              <w:rPr>
                <w:lang w:eastAsia="en-US"/>
              </w:rPr>
              <w:t>plugins</w:t>
            </w:r>
            <w:proofErr w:type="spellEnd"/>
            <w:r>
              <w:rPr>
                <w:lang w:eastAsia="en-US"/>
              </w:rPr>
              <w:t xml:space="preserve"> </w:t>
            </w:r>
            <w:r w:rsidRPr="001D2605">
              <w:rPr>
                <w:lang w:eastAsia="en-US"/>
              </w:rPr>
              <w:t>and create their own user interfaces. Like the first edition, this revision</w:t>
            </w:r>
            <w:r>
              <w:rPr>
                <w:lang w:eastAsia="en-US"/>
              </w:rPr>
              <w:t xml:space="preserve"> </w:t>
            </w:r>
            <w:r w:rsidRPr="001D2605">
              <w:rPr>
                <w:lang w:eastAsia="en-US"/>
              </w:rPr>
              <w:t>includes extensive exercises that reinforce all of the concepts from the book.</w:t>
            </w:r>
            <w:r>
              <w:rPr>
                <w:lang w:eastAsia="en-US"/>
              </w:rPr>
              <w:t xml:space="preserve">  </w:t>
            </w:r>
            <w:r w:rsidRPr="001D2605">
              <w:rPr>
                <w:lang w:eastAsia="en-US"/>
              </w:rPr>
              <w:t xml:space="preserve">This edition is updated to reflect all major changes in </w:t>
            </w:r>
            <w:r w:rsidRPr="001D2605">
              <w:rPr>
                <w:color w:val="000000"/>
                <w:lang w:eastAsia="en-US"/>
              </w:rPr>
              <w:t>Eclipse</w:t>
            </w:r>
            <w:r w:rsidRPr="001D2605">
              <w:rPr>
                <w:lang w:eastAsia="en-US"/>
              </w:rPr>
              <w:t xml:space="preserve"> 3.0 which include</w:t>
            </w:r>
            <w:r>
              <w:rPr>
                <w:lang w:eastAsia="en-US"/>
              </w:rPr>
              <w:t xml:space="preserve"> </w:t>
            </w:r>
            <w:r w:rsidRPr="001D2605">
              <w:rPr>
                <w:lang w:eastAsia="en-US"/>
              </w:rPr>
              <w:t>major changes to the APIs, plug-ins, the UI, widgets, JDT (Java development</w:t>
            </w:r>
            <w:r>
              <w:rPr>
                <w:lang w:eastAsia="en-US"/>
              </w:rPr>
              <w:t xml:space="preserve"> </w:t>
            </w:r>
            <w:r w:rsidRPr="001D2605">
              <w:rPr>
                <w:lang w:eastAsia="en-US"/>
              </w:rPr>
              <w:t>tools) and the ability to be used as a rich-client pla</w:t>
            </w:r>
            <w:r>
              <w:rPr>
                <w:lang w:eastAsia="en-US"/>
              </w:rPr>
              <w:t>t</w:t>
            </w:r>
            <w:r w:rsidRPr="001D2605">
              <w:rPr>
                <w:lang w:eastAsia="en-US"/>
              </w:rPr>
              <w:t>form. The authors' extensive</w:t>
            </w:r>
            <w:r>
              <w:rPr>
                <w:lang w:eastAsia="en-US"/>
              </w:rPr>
              <w:t xml:space="preserve"> </w:t>
            </w:r>
            <w:r w:rsidRPr="001D2605">
              <w:rPr>
                <w:lang w:eastAsia="en-US"/>
              </w:rPr>
              <w:t xml:space="preserve">experience with training and teaching </w:t>
            </w:r>
            <w:r w:rsidRPr="001D2605">
              <w:rPr>
                <w:color w:val="000000"/>
                <w:lang w:eastAsia="en-US"/>
              </w:rPr>
              <w:t>Eclipse</w:t>
            </w:r>
            <w:r w:rsidRPr="001D2605">
              <w:rPr>
                <w:lang w:eastAsia="en-US"/>
              </w:rPr>
              <w:t xml:space="preserve"> to vendors makes this title a</w:t>
            </w:r>
            <w:r>
              <w:rPr>
                <w:lang w:eastAsia="en-US"/>
              </w:rPr>
              <w:t xml:space="preserve"> </w:t>
            </w:r>
            <w:r w:rsidRPr="001D2605">
              <w:rPr>
                <w:lang w:eastAsia="en-US"/>
              </w:rPr>
              <w:t xml:space="preserve">must-have for any Java developer learning </w:t>
            </w:r>
            <w:r w:rsidRPr="001D2605">
              <w:rPr>
                <w:color w:val="000000"/>
                <w:lang w:eastAsia="en-US"/>
              </w:rPr>
              <w:t>Eclipse</w:t>
            </w:r>
            <w:r w:rsidRPr="001D2605">
              <w:rPr>
                <w:lang w:eastAsia="en-US"/>
              </w:rPr>
              <w:t xml:space="preserve">. </w:t>
            </w:r>
          </w:p>
        </w:tc>
      </w:tr>
      <w:tr w:rsidR="00447F49" w:rsidRPr="00C83212" w:rsidDel="00191DDD" w:rsidTr="00447F49">
        <w:tc>
          <w:tcPr>
            <w:tcW w:w="1659" w:type="dxa"/>
          </w:tcPr>
          <w:p w:rsidR="00447F49" w:rsidRPr="00C83212" w:rsidDel="00191DDD" w:rsidRDefault="00447F49" w:rsidP="001C7AE9">
            <w:pPr>
              <w:pStyle w:val="Citation"/>
              <w:ind w:left="0" w:firstLine="0"/>
              <w:rPr>
                <w:sz w:val="16"/>
                <w:szCs w:val="16"/>
              </w:rPr>
            </w:pPr>
            <w:r w:rsidRPr="00C83212" w:rsidDel="00191DDD">
              <w:rPr>
                <w:sz w:val="16"/>
                <w:szCs w:val="16"/>
              </w:rPr>
              <w:t>[Dunkley 2010]</w:t>
            </w:r>
          </w:p>
        </w:tc>
        <w:tc>
          <w:tcPr>
            <w:tcW w:w="8579" w:type="dxa"/>
          </w:tcPr>
          <w:p w:rsidR="00447F49" w:rsidRPr="00C83212" w:rsidDel="00191DDD" w:rsidRDefault="00447F49" w:rsidP="001C7AE9">
            <w:pPr>
              <w:pStyle w:val="Citation"/>
              <w:spacing w:before="40"/>
              <w:rPr>
                <w:szCs w:val="18"/>
              </w:rPr>
            </w:pPr>
            <w:proofErr w:type="spellStart"/>
            <w:r w:rsidRPr="00C83212" w:rsidDel="00191DDD">
              <w:rPr>
                <w:szCs w:val="18"/>
              </w:rPr>
              <w:t>Dunckley</w:t>
            </w:r>
            <w:proofErr w:type="spellEnd"/>
            <w:r w:rsidRPr="00C83212" w:rsidDel="00191DDD">
              <w:rPr>
                <w:szCs w:val="18"/>
              </w:rPr>
              <w:t xml:space="preserve">, Matt. </w:t>
            </w:r>
            <w:proofErr w:type="spellStart"/>
            <w:r w:rsidRPr="00C83212" w:rsidDel="00191DDD">
              <w:rPr>
                <w:szCs w:val="18"/>
              </w:rPr>
              <w:t>Shahar</w:t>
            </w:r>
            <w:proofErr w:type="spellEnd"/>
            <w:r w:rsidRPr="00C83212" w:rsidDel="00191DDD">
              <w:rPr>
                <w:szCs w:val="18"/>
              </w:rPr>
              <w:t xml:space="preserve"> Ronen, </w:t>
            </w:r>
            <w:proofErr w:type="spellStart"/>
            <w:r w:rsidRPr="00C83212" w:rsidDel="00191DDD">
              <w:rPr>
                <w:szCs w:val="18"/>
              </w:rPr>
              <w:t>Ealan</w:t>
            </w:r>
            <w:proofErr w:type="spellEnd"/>
            <w:r w:rsidRPr="00C83212" w:rsidDel="00191DDD">
              <w:rPr>
                <w:szCs w:val="18"/>
              </w:rPr>
              <w:t xml:space="preserve"> A. </w:t>
            </w:r>
            <w:proofErr w:type="spellStart"/>
            <w:r w:rsidRPr="00C83212" w:rsidDel="00191DDD">
              <w:rPr>
                <w:szCs w:val="18"/>
              </w:rPr>
              <w:t>Henis</w:t>
            </w:r>
            <w:proofErr w:type="spellEnd"/>
            <w:r w:rsidRPr="00C83212" w:rsidDel="00191DDD">
              <w:rPr>
                <w:szCs w:val="18"/>
              </w:rPr>
              <w:t xml:space="preserve">, </w:t>
            </w:r>
            <w:proofErr w:type="spellStart"/>
            <w:r w:rsidRPr="00C83212" w:rsidDel="00191DDD">
              <w:rPr>
                <w:szCs w:val="18"/>
              </w:rPr>
              <w:t>Simona</w:t>
            </w:r>
            <w:proofErr w:type="spellEnd"/>
            <w:r w:rsidRPr="00C83212" w:rsidDel="00191DDD">
              <w:rPr>
                <w:szCs w:val="18"/>
              </w:rPr>
              <w:t xml:space="preserve"> </w:t>
            </w:r>
            <w:proofErr w:type="spellStart"/>
            <w:r w:rsidRPr="00C83212" w:rsidDel="00191DDD">
              <w:rPr>
                <w:szCs w:val="18"/>
              </w:rPr>
              <w:t>Rabinovici</w:t>
            </w:r>
            <w:proofErr w:type="spellEnd"/>
            <w:r w:rsidRPr="00C83212" w:rsidDel="00191DDD">
              <w:rPr>
                <w:szCs w:val="18"/>
              </w:rPr>
              <w:t xml:space="preserve">-Cohen, Petra </w:t>
            </w:r>
            <w:proofErr w:type="spellStart"/>
            <w:r w:rsidRPr="00C83212" w:rsidDel="00191DDD">
              <w:rPr>
                <w:szCs w:val="18"/>
              </w:rPr>
              <w:t>Reshef</w:t>
            </w:r>
            <w:proofErr w:type="spellEnd"/>
            <w:r w:rsidRPr="00C83212" w:rsidDel="00191DDD">
              <w:rPr>
                <w:szCs w:val="18"/>
              </w:rPr>
              <w:t xml:space="preserve">, David Giaretta, Esther Conway, </w:t>
            </w:r>
            <w:r w:rsidRPr="00C83212" w:rsidDel="00191DDD">
              <w:rPr>
                <w:i/>
                <w:szCs w:val="18"/>
              </w:rPr>
              <w:t>Using XFDU for CASPAR Information Packaging</w:t>
            </w:r>
            <w:r w:rsidRPr="00C83212" w:rsidDel="00191DDD">
              <w:rPr>
                <w:szCs w:val="18"/>
              </w:rPr>
              <w:t>, OCLC Systems &amp; Services: International Digital Library Perspectives, Vol. 26 No. 2, 2010.</w:t>
            </w:r>
          </w:p>
        </w:tc>
      </w:tr>
      <w:tr w:rsidR="00447F49" w:rsidRPr="00925F91" w:rsidDel="00191DDD" w:rsidTr="00447F49">
        <w:tc>
          <w:tcPr>
            <w:tcW w:w="1659" w:type="dxa"/>
          </w:tcPr>
          <w:p w:rsidR="00447F49" w:rsidRPr="000B3530" w:rsidRDefault="00447F49" w:rsidP="006663B1">
            <w:pPr>
              <w:pStyle w:val="Citation"/>
              <w:ind w:left="0" w:firstLine="0"/>
              <w:rPr>
                <w:sz w:val="16"/>
                <w:szCs w:val="16"/>
              </w:rPr>
            </w:pPr>
            <w:r w:rsidRPr="000B3530">
              <w:rPr>
                <w:sz w:val="16"/>
                <w:szCs w:val="16"/>
              </w:rPr>
              <w:t>[</w:t>
            </w:r>
            <w:bookmarkStart w:id="30" w:name="JavaExamples"/>
            <w:r w:rsidRPr="000B3530">
              <w:rPr>
                <w:sz w:val="16"/>
                <w:szCs w:val="16"/>
              </w:rPr>
              <w:t>Flanagan 2004</w:t>
            </w:r>
            <w:bookmarkEnd w:id="30"/>
            <w:r w:rsidRPr="000B3530">
              <w:rPr>
                <w:sz w:val="16"/>
                <w:szCs w:val="16"/>
              </w:rPr>
              <w:t>]</w:t>
            </w:r>
          </w:p>
        </w:tc>
        <w:tc>
          <w:tcPr>
            <w:tcW w:w="8579" w:type="dxa"/>
          </w:tcPr>
          <w:p w:rsidR="00447F49" w:rsidRDefault="00447F49" w:rsidP="006663B1">
            <w:pPr>
              <w:pStyle w:val="Citation"/>
            </w:pPr>
            <w:r>
              <w:t xml:space="preserve">Flanagan, David. 2004. </w:t>
            </w:r>
            <w:r w:rsidRPr="00CF6DE8">
              <w:rPr>
                <w:i/>
              </w:rPr>
              <w:t>Java Examples in a Nutshell</w:t>
            </w:r>
            <w:r>
              <w:t xml:space="preserve">   ISBN </w:t>
            </w:r>
            <w:r w:rsidRPr="00CF6DE8">
              <w:t>0596006209</w:t>
            </w:r>
          </w:p>
          <w:p w:rsidR="00447F49" w:rsidRPr="00256577" w:rsidRDefault="00447F49" w:rsidP="006663B1">
            <w:pPr>
              <w:pStyle w:val="Citationnote"/>
              <w:rPr>
                <w:lang w:eastAsia="en-US"/>
              </w:rPr>
            </w:pPr>
            <w:r>
              <w:rPr>
                <w:lang w:eastAsia="en-US"/>
              </w:rPr>
              <w:t>R</w:t>
            </w:r>
            <w:r w:rsidRPr="00256577">
              <w:rPr>
                <w:lang w:eastAsia="en-US"/>
              </w:rPr>
              <w:t xml:space="preserve">eal-world </w:t>
            </w:r>
            <w:r w:rsidRPr="00256577">
              <w:rPr>
                <w:color w:val="000000"/>
                <w:lang w:eastAsia="en-US"/>
              </w:rPr>
              <w:t>Java</w:t>
            </w:r>
            <w:r w:rsidRPr="00256577">
              <w:rPr>
                <w:lang w:eastAsia="en-US"/>
              </w:rPr>
              <w:t xml:space="preserve"> programming examples that you can learn from. If you learn best "by example," this is the book for you. This third edition covers </w:t>
            </w:r>
            <w:r w:rsidRPr="00256577">
              <w:rPr>
                <w:color w:val="000000"/>
                <w:lang w:eastAsia="en-US"/>
              </w:rPr>
              <w:t>Java</w:t>
            </w:r>
            <w:r w:rsidRPr="00256577">
              <w:rPr>
                <w:lang w:eastAsia="en-US"/>
              </w:rPr>
              <w:t xml:space="preserve"> 1.4 and contains 193 complete, practical examples: over 21,900 lines of densely commented, professionally written </w:t>
            </w:r>
            <w:r w:rsidRPr="00256577">
              <w:rPr>
                <w:color w:val="000000"/>
                <w:lang w:eastAsia="en-US"/>
              </w:rPr>
              <w:t>Java</w:t>
            </w:r>
            <w:r w:rsidRPr="00256577">
              <w:rPr>
                <w:lang w:eastAsia="en-US"/>
              </w:rPr>
              <w:t xml:space="preserve"> code, covering 20 distinct client-side and server-side APIs. It includes new chapters on the </w:t>
            </w:r>
            <w:r w:rsidRPr="00256577">
              <w:rPr>
                <w:color w:val="000000"/>
                <w:lang w:eastAsia="en-US"/>
              </w:rPr>
              <w:t>Java</w:t>
            </w:r>
            <w:r w:rsidRPr="00256577">
              <w:rPr>
                <w:lang w:eastAsia="en-US"/>
              </w:rPr>
              <w:t xml:space="preserve"> Sound API and the New I/O API. The chapters on XML and </w:t>
            </w:r>
            <w:proofErr w:type="spellStart"/>
            <w:r w:rsidRPr="00256577">
              <w:rPr>
                <w:lang w:eastAsia="en-US"/>
              </w:rPr>
              <w:t>servlets</w:t>
            </w:r>
            <w:proofErr w:type="spellEnd"/>
            <w:r w:rsidRPr="00256577">
              <w:rPr>
                <w:lang w:eastAsia="en-US"/>
              </w:rPr>
              <w:t xml:space="preserve"> have been rewritten to cover the latest versions of the specifications and to demonstrate best practices for </w:t>
            </w:r>
            <w:r w:rsidRPr="00256577">
              <w:rPr>
                <w:color w:val="000000"/>
                <w:lang w:eastAsia="en-US"/>
              </w:rPr>
              <w:t>Java</w:t>
            </w:r>
            <w:r w:rsidRPr="00256577">
              <w:rPr>
                <w:lang w:eastAsia="en-US"/>
              </w:rPr>
              <w:t xml:space="preserve"> 1.4. New and updated examples throughout the book demonstrate many other new </w:t>
            </w:r>
            <w:r w:rsidRPr="00256577">
              <w:rPr>
                <w:color w:val="000000"/>
                <w:lang w:eastAsia="en-US"/>
              </w:rPr>
              <w:t>Java</w:t>
            </w:r>
            <w:r w:rsidRPr="00256577">
              <w:rPr>
                <w:lang w:eastAsia="en-US"/>
              </w:rPr>
              <w:t xml:space="preserve"> features and APIs. </w:t>
            </w:r>
            <w:r w:rsidRPr="00256577">
              <w:rPr>
                <w:i/>
                <w:iCs/>
                <w:color w:val="000000"/>
                <w:lang w:eastAsia="en-US"/>
              </w:rPr>
              <w:t>Java</w:t>
            </w:r>
            <w:r w:rsidRPr="00256577">
              <w:rPr>
                <w:i/>
                <w:iCs/>
                <w:lang w:eastAsia="en-US"/>
              </w:rPr>
              <w:t xml:space="preserve"> Examples in a Nutshell</w:t>
            </w:r>
            <w:r w:rsidRPr="00256577">
              <w:rPr>
                <w:lang w:eastAsia="en-US"/>
              </w:rPr>
              <w:t xml:space="preserve"> is a companion volume to </w:t>
            </w:r>
            <w:r w:rsidRPr="00256577">
              <w:rPr>
                <w:i/>
                <w:iCs/>
                <w:color w:val="000000"/>
                <w:lang w:eastAsia="en-US"/>
              </w:rPr>
              <w:t>Java</w:t>
            </w:r>
            <w:r w:rsidRPr="00256577">
              <w:rPr>
                <w:i/>
                <w:iCs/>
                <w:lang w:eastAsia="en-US"/>
              </w:rPr>
              <w:t xml:space="preserve"> in a Nutshell</w:t>
            </w:r>
            <w:r w:rsidRPr="00256577">
              <w:rPr>
                <w:lang w:eastAsia="en-US"/>
              </w:rPr>
              <w:t xml:space="preserve">, </w:t>
            </w:r>
            <w:r w:rsidRPr="00256577">
              <w:rPr>
                <w:i/>
                <w:iCs/>
                <w:color w:val="000000"/>
                <w:lang w:eastAsia="en-US"/>
              </w:rPr>
              <w:t>Java</w:t>
            </w:r>
            <w:r w:rsidRPr="00256577">
              <w:rPr>
                <w:i/>
                <w:iCs/>
                <w:lang w:eastAsia="en-US"/>
              </w:rPr>
              <w:t xml:space="preserve"> Foundation Classes in a Nutshell</w:t>
            </w:r>
            <w:r w:rsidRPr="00256577">
              <w:rPr>
                <w:lang w:eastAsia="en-US"/>
              </w:rPr>
              <w:t xml:space="preserve">, and </w:t>
            </w:r>
            <w:r w:rsidRPr="00256577">
              <w:rPr>
                <w:i/>
                <w:iCs/>
                <w:color w:val="000000"/>
                <w:lang w:eastAsia="en-US"/>
              </w:rPr>
              <w:t>Java</w:t>
            </w:r>
            <w:r w:rsidRPr="00256577">
              <w:rPr>
                <w:i/>
                <w:iCs/>
                <w:lang w:eastAsia="en-US"/>
              </w:rPr>
              <w:t xml:space="preserve"> Enterprise in a Nutshell</w:t>
            </w:r>
            <w:r w:rsidRPr="00256577">
              <w:rPr>
                <w:lang w:eastAsia="en-US"/>
              </w:rPr>
              <w:t xml:space="preserve">. It picks up where those quick references leave off, providing a wealth of examples for both novices and experts. This book doesn't hold your hand; it simply delivers well-commented working examples with succinct explanations to help you learn and explore </w:t>
            </w:r>
            <w:r w:rsidRPr="00256577">
              <w:rPr>
                <w:color w:val="000000"/>
                <w:lang w:eastAsia="en-US"/>
              </w:rPr>
              <w:t>Java</w:t>
            </w:r>
            <w:r w:rsidRPr="00256577">
              <w:rPr>
                <w:lang w:eastAsia="en-US"/>
              </w:rPr>
              <w:t xml:space="preserve"> and its APIs. </w:t>
            </w:r>
            <w:r w:rsidRPr="00256577">
              <w:rPr>
                <w:i/>
                <w:iCs/>
                <w:color w:val="000000"/>
                <w:lang w:eastAsia="en-US"/>
              </w:rPr>
              <w:t>Java</w:t>
            </w:r>
            <w:r w:rsidRPr="00256577">
              <w:rPr>
                <w:i/>
                <w:iCs/>
                <w:lang w:eastAsia="en-US"/>
              </w:rPr>
              <w:t xml:space="preserve"> Examples in a Nutshell</w:t>
            </w:r>
            <w:r w:rsidRPr="00256577">
              <w:rPr>
                <w:lang w:eastAsia="en-US"/>
              </w:rPr>
              <w:t xml:space="preserve"> contains examples that demonstrate: </w:t>
            </w:r>
          </w:p>
          <w:p w:rsidR="00447F49" w:rsidRPr="00256577" w:rsidRDefault="00447F49" w:rsidP="001E0B91">
            <w:pPr>
              <w:pStyle w:val="Citationnote"/>
              <w:numPr>
                <w:ilvl w:val="0"/>
                <w:numId w:val="26"/>
              </w:numPr>
              <w:rPr>
                <w:lang w:eastAsia="en-US"/>
              </w:rPr>
            </w:pPr>
            <w:r w:rsidRPr="00256577">
              <w:rPr>
                <w:lang w:eastAsia="en-US"/>
              </w:rPr>
              <w:t xml:space="preserve">Core APIs, including I/O, New I/O, threads, networking, security, serialization, and reflection </w:t>
            </w:r>
          </w:p>
          <w:p w:rsidR="00447F49" w:rsidRPr="00256577" w:rsidRDefault="00447F49" w:rsidP="001E0B91">
            <w:pPr>
              <w:pStyle w:val="Citationnote"/>
              <w:numPr>
                <w:ilvl w:val="0"/>
                <w:numId w:val="26"/>
              </w:numPr>
              <w:rPr>
                <w:lang w:eastAsia="en-US"/>
              </w:rPr>
            </w:pPr>
            <w:r w:rsidRPr="00256577">
              <w:rPr>
                <w:lang w:eastAsia="en-US"/>
              </w:rPr>
              <w:t xml:space="preserve">Desktop APIs, highlighting Swing GUIs, </w:t>
            </w:r>
            <w:r w:rsidRPr="00256577">
              <w:rPr>
                <w:color w:val="000000"/>
                <w:lang w:eastAsia="en-US"/>
              </w:rPr>
              <w:t>Java</w:t>
            </w:r>
            <w:r w:rsidRPr="00256577">
              <w:rPr>
                <w:lang w:eastAsia="en-US"/>
              </w:rPr>
              <w:t xml:space="preserve"> 2D graphics, preferences, printing, drag-and-drop, </w:t>
            </w:r>
            <w:r w:rsidRPr="00256577">
              <w:rPr>
                <w:color w:val="000000"/>
                <w:lang w:eastAsia="en-US"/>
              </w:rPr>
              <w:t>Java</w:t>
            </w:r>
            <w:r w:rsidRPr="00256577">
              <w:rPr>
                <w:lang w:eastAsia="en-US"/>
              </w:rPr>
              <w:t xml:space="preserve">Beans, applets, and sound </w:t>
            </w:r>
          </w:p>
          <w:p w:rsidR="00447F49" w:rsidRPr="00256577" w:rsidRDefault="00447F49" w:rsidP="001E0B91">
            <w:pPr>
              <w:pStyle w:val="Citationnote"/>
              <w:numPr>
                <w:ilvl w:val="0"/>
                <w:numId w:val="26"/>
              </w:numPr>
              <w:rPr>
                <w:lang w:eastAsia="en-US"/>
              </w:rPr>
            </w:pPr>
            <w:r w:rsidRPr="00256577">
              <w:rPr>
                <w:lang w:eastAsia="en-US"/>
              </w:rPr>
              <w:t xml:space="preserve">Enterprise APIs, including JDBC (database access), JAXP (XML parsing and transformation), </w:t>
            </w:r>
            <w:proofErr w:type="spellStart"/>
            <w:r w:rsidRPr="00256577">
              <w:rPr>
                <w:lang w:eastAsia="en-US"/>
              </w:rPr>
              <w:t>Servlets</w:t>
            </w:r>
            <w:proofErr w:type="spellEnd"/>
            <w:r w:rsidRPr="00256577">
              <w:rPr>
                <w:lang w:eastAsia="en-US"/>
              </w:rPr>
              <w:t xml:space="preserve"> 2.4, JSP 2.0 (</w:t>
            </w:r>
            <w:proofErr w:type="spellStart"/>
            <w:r w:rsidRPr="00256577">
              <w:rPr>
                <w:color w:val="000000"/>
                <w:lang w:eastAsia="en-US"/>
              </w:rPr>
              <w:t>Java</w:t>
            </w:r>
            <w:r w:rsidRPr="00256577">
              <w:rPr>
                <w:lang w:eastAsia="en-US"/>
              </w:rPr>
              <w:t>Server</w:t>
            </w:r>
            <w:proofErr w:type="spellEnd"/>
            <w:r w:rsidRPr="00256577">
              <w:rPr>
                <w:lang w:eastAsia="en-US"/>
              </w:rPr>
              <w:t xml:space="preserve"> Pages), and RMI </w:t>
            </w:r>
          </w:p>
          <w:p w:rsidR="00447F49" w:rsidRDefault="00447F49" w:rsidP="006663B1">
            <w:pPr>
              <w:pStyle w:val="Citationnote"/>
            </w:pPr>
            <w:r w:rsidRPr="00256577">
              <w:rPr>
                <w:lang w:eastAsia="en-US"/>
              </w:rPr>
              <w:t xml:space="preserve">The book begins with introductory examples demonstrating structured and object-oriented programming techniques for new </w:t>
            </w:r>
            <w:r w:rsidRPr="00256577">
              <w:rPr>
                <w:color w:val="000000"/>
                <w:lang w:eastAsia="en-US"/>
              </w:rPr>
              <w:t>Java</w:t>
            </w:r>
            <w:r w:rsidRPr="00256577">
              <w:rPr>
                <w:lang w:eastAsia="en-US"/>
              </w:rPr>
              <w:t xml:space="preserve"> programmers. A special index at the end of the book makes it easy to look up examples that use a particular </w:t>
            </w:r>
            <w:r w:rsidRPr="00256577">
              <w:rPr>
                <w:color w:val="000000"/>
                <w:lang w:eastAsia="en-US"/>
              </w:rPr>
              <w:t>Java</w:t>
            </w:r>
            <w:r w:rsidRPr="00256577">
              <w:rPr>
                <w:lang w:eastAsia="en-US"/>
              </w:rPr>
              <w:t xml:space="preserve"> class or accomplish a desired task. In between, each chapter includes exercises that challenge readers and suggest further avenues for exploration.</w:t>
            </w:r>
          </w:p>
        </w:tc>
      </w:tr>
      <w:tr w:rsidR="00447F49" w:rsidRPr="00925F91" w:rsidDel="00191DDD" w:rsidTr="00447F49">
        <w:tc>
          <w:tcPr>
            <w:tcW w:w="1659" w:type="dxa"/>
          </w:tcPr>
          <w:p w:rsidR="00447F49" w:rsidRPr="000B3530" w:rsidRDefault="00447F49" w:rsidP="006663B1">
            <w:pPr>
              <w:pStyle w:val="Citation"/>
              <w:ind w:left="0" w:firstLine="0"/>
              <w:rPr>
                <w:sz w:val="16"/>
                <w:szCs w:val="16"/>
              </w:rPr>
            </w:pPr>
            <w:r w:rsidRPr="000B3530">
              <w:rPr>
                <w:sz w:val="16"/>
                <w:szCs w:val="16"/>
              </w:rPr>
              <w:t>[</w:t>
            </w:r>
            <w:bookmarkStart w:id="31" w:name="JavaNutshell"/>
            <w:r w:rsidRPr="000B3530">
              <w:rPr>
                <w:sz w:val="16"/>
                <w:szCs w:val="16"/>
              </w:rPr>
              <w:t>Flanagan 2005</w:t>
            </w:r>
            <w:bookmarkEnd w:id="31"/>
            <w:r w:rsidRPr="000B3530">
              <w:rPr>
                <w:sz w:val="16"/>
                <w:szCs w:val="16"/>
              </w:rPr>
              <w:t>]</w:t>
            </w:r>
          </w:p>
        </w:tc>
        <w:tc>
          <w:tcPr>
            <w:tcW w:w="8579" w:type="dxa"/>
          </w:tcPr>
          <w:p w:rsidR="00447F49" w:rsidRDefault="00447F49" w:rsidP="006663B1">
            <w:pPr>
              <w:pStyle w:val="Citation"/>
            </w:pPr>
            <w:r>
              <w:t xml:space="preserve">Flanagan, David. 2005. </w:t>
            </w:r>
            <w:r w:rsidRPr="00CF6DE8">
              <w:rPr>
                <w:i/>
              </w:rPr>
              <w:t>Java  in a Nutshell</w:t>
            </w:r>
            <w:r>
              <w:t xml:space="preserve">   ISBN </w:t>
            </w:r>
            <w:r w:rsidRPr="00595E15">
              <w:t>0596007736</w:t>
            </w:r>
          </w:p>
          <w:p w:rsidR="00447F49" w:rsidRPr="00256577" w:rsidRDefault="00447F49" w:rsidP="006663B1">
            <w:pPr>
              <w:pStyle w:val="Citationnote"/>
              <w:rPr>
                <w:lang w:eastAsia="en-US"/>
              </w:rPr>
            </w:pPr>
            <w:r w:rsidRPr="00256577">
              <w:rPr>
                <w:lang w:eastAsia="en-US"/>
              </w:rPr>
              <w:t xml:space="preserve">With more than 700,000 copies sold to date, </w:t>
            </w:r>
            <w:r w:rsidRPr="00256577">
              <w:rPr>
                <w:i/>
                <w:iCs/>
                <w:color w:val="000000"/>
                <w:lang w:eastAsia="en-US"/>
              </w:rPr>
              <w:t>Java</w:t>
            </w:r>
            <w:r w:rsidRPr="00256577">
              <w:rPr>
                <w:i/>
                <w:iCs/>
                <w:lang w:eastAsia="en-US"/>
              </w:rPr>
              <w:t xml:space="preserve"> in a Nutshell</w:t>
            </w:r>
            <w:r w:rsidRPr="00256577">
              <w:rPr>
                <w:lang w:eastAsia="en-US"/>
              </w:rPr>
              <w:t xml:space="preserve"> from O'Reilly is clearly the favorite resource amongst the legion of developers and programmers using </w:t>
            </w:r>
            <w:r w:rsidRPr="00256577">
              <w:rPr>
                <w:color w:val="000000"/>
                <w:lang w:eastAsia="en-US"/>
              </w:rPr>
              <w:t>Java</w:t>
            </w:r>
            <w:r w:rsidRPr="00256577">
              <w:rPr>
                <w:lang w:eastAsia="en-US"/>
              </w:rPr>
              <w:t xml:space="preserve"> technology. And now, with the release of the 5.0 version of </w:t>
            </w:r>
            <w:r w:rsidRPr="00256577">
              <w:rPr>
                <w:color w:val="000000"/>
                <w:lang w:eastAsia="en-US"/>
              </w:rPr>
              <w:t>Java</w:t>
            </w:r>
            <w:r w:rsidRPr="00256577">
              <w:rPr>
                <w:lang w:eastAsia="en-US"/>
              </w:rPr>
              <w:t xml:space="preserve">, O'Reilly has given the book that defined the "in a Nutshell" category another impressive tune-up. </w:t>
            </w:r>
          </w:p>
          <w:p w:rsidR="00447F49" w:rsidRPr="00256577" w:rsidRDefault="00447F49" w:rsidP="006663B1">
            <w:pPr>
              <w:pStyle w:val="Citationnote"/>
              <w:rPr>
                <w:lang w:eastAsia="en-US"/>
              </w:rPr>
            </w:pPr>
            <w:r w:rsidRPr="00256577">
              <w:rPr>
                <w:lang w:eastAsia="en-US"/>
              </w:rPr>
              <w:t xml:space="preserve">In this latest revision, readers will find </w:t>
            </w:r>
            <w:r w:rsidRPr="00256577">
              <w:rPr>
                <w:i/>
                <w:iCs/>
                <w:color w:val="000000"/>
                <w:lang w:eastAsia="en-US"/>
              </w:rPr>
              <w:t>Java</w:t>
            </w:r>
            <w:r w:rsidRPr="00256577">
              <w:rPr>
                <w:i/>
                <w:iCs/>
                <w:lang w:eastAsia="en-US"/>
              </w:rPr>
              <w:t xml:space="preserve"> in a Nutshell</w:t>
            </w:r>
            <w:r w:rsidRPr="00256577">
              <w:rPr>
                <w:lang w:eastAsia="en-US"/>
              </w:rPr>
              <w:t xml:space="preserve">, 5th Edition, does more than just cover the extensive changes implicit in 5.0, the newest version of </w:t>
            </w:r>
            <w:r w:rsidRPr="00256577">
              <w:rPr>
                <w:color w:val="000000"/>
                <w:lang w:eastAsia="en-US"/>
              </w:rPr>
              <w:t>Java</w:t>
            </w:r>
            <w:r w:rsidRPr="00256577">
              <w:rPr>
                <w:lang w:eastAsia="en-US"/>
              </w:rPr>
              <w:t xml:space="preserve">. It's undergone a complete makeover--in scope, size, and type of coverage--in order to more closely meet the needs of the modern </w:t>
            </w:r>
            <w:r w:rsidRPr="00256577">
              <w:rPr>
                <w:color w:val="000000"/>
                <w:lang w:eastAsia="en-US"/>
              </w:rPr>
              <w:t>Java</w:t>
            </w:r>
            <w:r w:rsidRPr="00256577">
              <w:rPr>
                <w:lang w:eastAsia="en-US"/>
              </w:rPr>
              <w:t xml:space="preserve"> programmer. </w:t>
            </w:r>
          </w:p>
          <w:p w:rsidR="00447F49" w:rsidRPr="00256577" w:rsidRDefault="00447F49" w:rsidP="006663B1">
            <w:pPr>
              <w:pStyle w:val="Citationnote"/>
              <w:rPr>
                <w:lang w:eastAsia="en-US"/>
              </w:rPr>
            </w:pPr>
            <w:r w:rsidRPr="00256577">
              <w:rPr>
                <w:lang w:eastAsia="en-US"/>
              </w:rPr>
              <w:t xml:space="preserve">To wit, </w:t>
            </w:r>
            <w:r w:rsidRPr="00256577">
              <w:rPr>
                <w:i/>
                <w:iCs/>
                <w:color w:val="000000"/>
                <w:lang w:eastAsia="en-US"/>
              </w:rPr>
              <w:t>Java</w:t>
            </w:r>
            <w:r w:rsidRPr="00256577">
              <w:rPr>
                <w:i/>
                <w:iCs/>
                <w:lang w:eastAsia="en-US"/>
              </w:rPr>
              <w:t xml:space="preserve"> in a Nutshell</w:t>
            </w:r>
            <w:r w:rsidRPr="00256577">
              <w:rPr>
                <w:lang w:eastAsia="en-US"/>
              </w:rPr>
              <w:t xml:space="preserve">, 5th Edition now places less emphasis on coming to </w:t>
            </w:r>
            <w:r w:rsidRPr="00256577">
              <w:rPr>
                <w:color w:val="000000"/>
                <w:lang w:eastAsia="en-US"/>
              </w:rPr>
              <w:t>Java</w:t>
            </w:r>
            <w:r w:rsidRPr="00256577">
              <w:rPr>
                <w:lang w:eastAsia="en-US"/>
              </w:rPr>
              <w:t xml:space="preserve"> from C and C++, and adds more discussion on tools and frameworks. It also offers new code examples to illustrate the working of APIs, and, of course, extensive coverage of </w:t>
            </w:r>
            <w:r w:rsidRPr="00256577">
              <w:rPr>
                <w:color w:val="000000"/>
                <w:lang w:eastAsia="en-US"/>
              </w:rPr>
              <w:t>Java</w:t>
            </w:r>
            <w:r w:rsidRPr="00256577">
              <w:rPr>
                <w:lang w:eastAsia="en-US"/>
              </w:rPr>
              <w:t xml:space="preserve"> 5.0. But faithful readers take comfort: it still hasn't lost any of its core elements that made it such a classic to begin with. </w:t>
            </w:r>
          </w:p>
          <w:p w:rsidR="00447F49" w:rsidRDefault="00447F49" w:rsidP="006663B1">
            <w:pPr>
              <w:pStyle w:val="Citationnote"/>
            </w:pPr>
            <w:r w:rsidRPr="00256577">
              <w:rPr>
                <w:lang w:eastAsia="en-US"/>
              </w:rPr>
              <w:t xml:space="preserve">This handy reference gets right to the heart of the program with an accelerated introduction to the </w:t>
            </w:r>
            <w:r w:rsidRPr="00256577">
              <w:rPr>
                <w:color w:val="000000"/>
                <w:lang w:eastAsia="en-US"/>
              </w:rPr>
              <w:t>Java</w:t>
            </w:r>
            <w:r w:rsidRPr="00256577">
              <w:rPr>
                <w:lang w:eastAsia="en-US"/>
              </w:rPr>
              <w:t xml:space="preserve"> programming language and its key APIs--ideal for developers wishing to start writing code right away. And, as was the case in previous editions, </w:t>
            </w:r>
            <w:r w:rsidRPr="00256577">
              <w:rPr>
                <w:color w:val="000000"/>
                <w:lang w:eastAsia="en-US"/>
              </w:rPr>
              <w:t>Java</w:t>
            </w:r>
            <w:r w:rsidRPr="00256577">
              <w:rPr>
                <w:lang w:eastAsia="en-US"/>
              </w:rPr>
              <w:t xml:space="preserve"> in a Nutshell, 5th Edition is once again chock-full of poignant tips, techniques, examples, and practical advice. For as long as </w:t>
            </w:r>
            <w:r w:rsidRPr="00256577">
              <w:rPr>
                <w:color w:val="000000"/>
                <w:lang w:eastAsia="en-US"/>
              </w:rPr>
              <w:t>Java</w:t>
            </w:r>
            <w:r w:rsidRPr="00256577">
              <w:rPr>
                <w:lang w:eastAsia="en-US"/>
              </w:rPr>
              <w:t xml:space="preserve"> has </w:t>
            </w:r>
            <w:r w:rsidRPr="00256577">
              <w:rPr>
                <w:lang w:eastAsia="en-US"/>
              </w:rPr>
              <w:lastRenderedPageBreak/>
              <w:t xml:space="preserve">existed, </w:t>
            </w:r>
            <w:r w:rsidRPr="00256577">
              <w:rPr>
                <w:i/>
                <w:iCs/>
                <w:color w:val="000000"/>
                <w:lang w:eastAsia="en-US"/>
              </w:rPr>
              <w:t>Java</w:t>
            </w:r>
            <w:r w:rsidRPr="00256577">
              <w:rPr>
                <w:i/>
                <w:iCs/>
                <w:lang w:eastAsia="en-US"/>
              </w:rPr>
              <w:t xml:space="preserve"> in a Nutshell</w:t>
            </w:r>
            <w:r w:rsidRPr="00256577">
              <w:rPr>
                <w:lang w:eastAsia="en-US"/>
              </w:rPr>
              <w:t xml:space="preserve"> has helped developers maximize the capabilities of the program's newest versions. And this latest edition is no different.</w:t>
            </w:r>
          </w:p>
        </w:tc>
      </w:tr>
      <w:tr w:rsidR="00447F49" w:rsidRPr="00C83212" w:rsidTr="00447F49">
        <w:tc>
          <w:tcPr>
            <w:tcW w:w="1659" w:type="dxa"/>
          </w:tcPr>
          <w:p w:rsidR="00447F49" w:rsidRPr="00C83212" w:rsidRDefault="00447F49" w:rsidP="001C7AE9">
            <w:pPr>
              <w:pStyle w:val="Citation"/>
              <w:ind w:left="0" w:firstLine="0"/>
              <w:rPr>
                <w:sz w:val="16"/>
                <w:szCs w:val="16"/>
              </w:rPr>
            </w:pPr>
            <w:r w:rsidRPr="00C83212">
              <w:rPr>
                <w:sz w:val="16"/>
                <w:szCs w:val="16"/>
              </w:rPr>
              <w:lastRenderedPageBreak/>
              <w:t>[GFDR]</w:t>
            </w:r>
          </w:p>
        </w:tc>
        <w:tc>
          <w:tcPr>
            <w:tcW w:w="8579" w:type="dxa"/>
          </w:tcPr>
          <w:p w:rsidR="00447F49" w:rsidRPr="00C83212" w:rsidRDefault="00F52157" w:rsidP="001C7AE9">
            <w:pPr>
              <w:pStyle w:val="Citation"/>
              <w:rPr>
                <w:szCs w:val="18"/>
              </w:rPr>
            </w:pPr>
            <w:hyperlink r:id="rId42" w:tgtFrame="_blank" w:history="1">
              <w:r w:rsidR="00447F49" w:rsidRPr="00C83212">
                <w:rPr>
                  <w:rStyle w:val="Hyperlink"/>
                  <w:rFonts w:ascii="Bookman Old Style" w:hAnsi="Bookman Old Style"/>
                  <w:szCs w:val="18"/>
                </w:rPr>
                <w:t xml:space="preserve">Global Digital </w:t>
              </w:r>
              <w:r w:rsidR="00447F49" w:rsidRPr="00C83212">
                <w:rPr>
                  <w:rStyle w:val="Emphasis"/>
                  <w:color w:val="0000FF"/>
                  <w:szCs w:val="18"/>
                  <w:u w:val="single"/>
                </w:rPr>
                <w:t>Format Registry</w:t>
              </w:r>
              <w:r w:rsidR="00447F49" w:rsidRPr="00C83212">
                <w:rPr>
                  <w:rStyle w:val="Hyperlink"/>
                  <w:rFonts w:ascii="Bookman Old Style" w:hAnsi="Bookman Old Style"/>
                  <w:szCs w:val="18"/>
                </w:rPr>
                <w:t xml:space="preserve"> (GDFR) Information Site</w:t>
              </w:r>
            </w:hyperlink>
            <w:r w:rsidR="00447F49" w:rsidRPr="00C83212">
              <w:rPr>
                <w:szCs w:val="18"/>
              </w:rPr>
              <w:t xml:space="preserve">  </w:t>
            </w:r>
            <w:hyperlink r:id="rId43" w:history="1">
              <w:r w:rsidR="00447F49" w:rsidRPr="00C83212">
                <w:rPr>
                  <w:rStyle w:val="Hyperlink"/>
                  <w:rFonts w:ascii="Bookman Old Style" w:hAnsi="Bookman Old Style"/>
                  <w:szCs w:val="18"/>
                </w:rPr>
                <w:t>www.gdfr.info/</w:t>
              </w:r>
            </w:hyperlink>
            <w:r w:rsidR="00447F49" w:rsidRPr="00C83212">
              <w:rPr>
                <w:rStyle w:val="HTMLCite"/>
                <w:szCs w:val="18"/>
              </w:rPr>
              <w:t xml:space="preserve"> </w:t>
            </w:r>
            <w:r w:rsidR="00447F49" w:rsidRPr="00C83212">
              <w:rPr>
                <w:rStyle w:val="HTMLCite"/>
                <w:i w:val="0"/>
                <w:szCs w:val="18"/>
              </w:rPr>
              <w:t>T</w:t>
            </w:r>
            <w:r w:rsidR="00447F49" w:rsidRPr="00C83212">
              <w:rPr>
                <w:szCs w:val="18"/>
              </w:rPr>
              <w:t xml:space="preserve">he Global Digital </w:t>
            </w:r>
            <w:r w:rsidR="00447F49" w:rsidRPr="00C83212">
              <w:rPr>
                <w:rStyle w:val="Emphasis"/>
                <w:szCs w:val="18"/>
              </w:rPr>
              <w:t>Format Registry</w:t>
            </w:r>
            <w:r w:rsidR="00447F49" w:rsidRPr="00C83212">
              <w:rPr>
                <w:szCs w:val="18"/>
              </w:rPr>
              <w:t xml:space="preserve">! (GDFR) is meant to be a distributed and replicated registry of format information populated and vetted by </w:t>
            </w:r>
            <w:r w:rsidR="00447F49" w:rsidRPr="00C83212">
              <w:rPr>
                <w:b/>
                <w:bCs/>
                <w:szCs w:val="18"/>
              </w:rPr>
              <w:t>...</w:t>
            </w:r>
          </w:p>
        </w:tc>
      </w:tr>
      <w:tr w:rsidR="00447F49" w:rsidRPr="00C83212" w:rsidDel="00191DDD" w:rsidTr="00447F49">
        <w:tc>
          <w:tcPr>
            <w:tcW w:w="1659" w:type="dxa"/>
          </w:tcPr>
          <w:p w:rsidR="00447F49" w:rsidRPr="00C83212" w:rsidDel="00191DDD" w:rsidRDefault="00447F49" w:rsidP="001C7AE9">
            <w:pPr>
              <w:pStyle w:val="Citation"/>
              <w:ind w:left="0" w:firstLine="0"/>
              <w:rPr>
                <w:sz w:val="16"/>
                <w:szCs w:val="16"/>
              </w:rPr>
            </w:pPr>
            <w:r w:rsidRPr="00C83212" w:rsidDel="00191DDD">
              <w:rPr>
                <w:sz w:val="16"/>
                <w:szCs w:val="16"/>
              </w:rPr>
              <w:t>[Giaretta 2011]</w:t>
            </w:r>
          </w:p>
        </w:tc>
        <w:tc>
          <w:tcPr>
            <w:tcW w:w="8579" w:type="dxa"/>
          </w:tcPr>
          <w:p w:rsidR="00447F49" w:rsidRPr="00C83212" w:rsidRDefault="00447F49" w:rsidP="001C7AE9">
            <w:pPr>
              <w:pStyle w:val="Citation"/>
              <w:rPr>
                <w:szCs w:val="18"/>
              </w:rPr>
            </w:pPr>
            <w:commentRangeStart w:id="32"/>
            <w:r w:rsidRPr="00C83212" w:rsidDel="00191DDD">
              <w:rPr>
                <w:szCs w:val="18"/>
              </w:rPr>
              <w:t xml:space="preserve">Giaretta, David. </w:t>
            </w:r>
            <w:hyperlink r:id="rId44" w:history="1">
              <w:r w:rsidRPr="00C83212" w:rsidDel="00191DDD">
                <w:rPr>
                  <w:rStyle w:val="Hyperlink"/>
                  <w:rFonts w:ascii="Bookman Old Style" w:hAnsi="Bookman Old Style"/>
                  <w:i/>
                  <w:color w:val="0070C0"/>
                  <w:szCs w:val="18"/>
                  <w:u w:val="single" w:color="0070C0"/>
                </w:rPr>
                <w:t>Advanced Digital Preservation</w:t>
              </w:r>
            </w:hyperlink>
            <w:r w:rsidRPr="00C83212" w:rsidDel="00191DDD">
              <w:rPr>
                <w:szCs w:val="18"/>
              </w:rPr>
              <w:t xml:space="preserve">, 2011, ISBN </w:t>
            </w:r>
            <w:r w:rsidRPr="00C83212" w:rsidDel="00191DDD">
              <w:t>3</w:t>
            </w:r>
            <w:r w:rsidRPr="00C83212">
              <w:t>-</w:t>
            </w:r>
            <w:r w:rsidRPr="00C83212" w:rsidDel="00191DDD">
              <w:t>642</w:t>
            </w:r>
            <w:r w:rsidRPr="00C83212">
              <w:t>-</w:t>
            </w:r>
            <w:r w:rsidRPr="00C83212" w:rsidDel="00191DDD">
              <w:t>16808</w:t>
            </w:r>
            <w:r w:rsidRPr="00C83212">
              <w:t>-</w:t>
            </w:r>
            <w:r w:rsidRPr="00C83212" w:rsidDel="00191DDD">
              <w:t>6.</w:t>
            </w:r>
            <w:r w:rsidRPr="00C83212" w:rsidDel="00191DDD">
              <w:rPr>
                <w:szCs w:val="18"/>
              </w:rPr>
              <w:t xml:space="preserve"> </w:t>
            </w:r>
            <w:commentRangeEnd w:id="32"/>
            <w:r w:rsidRPr="00C83212">
              <w:rPr>
                <w:rStyle w:val="CommentReference"/>
              </w:rPr>
              <w:commentReference w:id="32"/>
            </w:r>
          </w:p>
          <w:p w:rsidR="00447F49" w:rsidRPr="00C83212" w:rsidRDefault="00447F49" w:rsidP="001C7AE9">
            <w:pPr>
              <w:pStyle w:val="Citationnote"/>
            </w:pPr>
            <w:r w:rsidRPr="00C83212">
              <w:t xml:space="preserve">Why is there a need for yet one more book on digital preservation?  Because, for the most part, other publications focus on documents, images and </w:t>
            </w:r>
            <w:proofErr w:type="spellStart"/>
            <w:r w:rsidRPr="00C83212">
              <w:t>webpages</w:t>
            </w:r>
            <w:proofErr w:type="spellEnd"/>
            <w:r w:rsidRPr="00C83212">
              <w:t xml:space="preserve">—objects that are normally rendered to be simply displayed by software to a human viewer.  There are clearly many more types of digital objects that may need to be preserved, such as databases, scientific data and software itself.  This book explains why the tools and techniques used for preserving rendered objects are inadequate for all these other types of digital objects, and provides the concepts, techniques and tools that are needed. </w:t>
            </w:r>
          </w:p>
          <w:p w:rsidR="00447F49" w:rsidRPr="00C83212" w:rsidRDefault="00447F49" w:rsidP="001C7AE9">
            <w:pPr>
              <w:pStyle w:val="Citationnote"/>
            </w:pPr>
            <w:r w:rsidRPr="00C83212">
              <w:t>It is structured in three parts. The first part is on theory—concepts and techniques that are essential for preserving digitally encoded information.  The second shows practice—use and validation of these techniques.  The third addresses judging whether money is being well spent.</w:t>
            </w:r>
          </w:p>
          <w:p w:rsidR="00447F49" w:rsidRPr="00C83212" w:rsidDel="00191DDD" w:rsidRDefault="00447F49" w:rsidP="001C7AE9">
            <w:pPr>
              <w:pStyle w:val="Citationnote"/>
            </w:pPr>
            <w:r w:rsidRPr="00C83212">
              <w:t>Examples of digital objects from many sources illustrate the tools and techniques.  To assist readers, the book is supported by many hours of videos and presentations from the CASPAR project and by a set of open source software.</w:t>
            </w:r>
          </w:p>
        </w:tc>
      </w:tr>
      <w:tr w:rsidR="00447F49" w:rsidRPr="00C83212" w:rsidDel="00191DDD" w:rsidTr="00447F49">
        <w:tc>
          <w:tcPr>
            <w:tcW w:w="1659" w:type="dxa"/>
          </w:tcPr>
          <w:p w:rsidR="00447F49" w:rsidRPr="00C83212" w:rsidDel="00191DDD" w:rsidRDefault="00447F49" w:rsidP="00B5249B">
            <w:r w:rsidRPr="00C83212" w:rsidDel="00191DDD">
              <w:t>[</w:t>
            </w:r>
            <w:bookmarkStart w:id="33" w:name="GladneyNDIIPP"/>
            <w:r w:rsidRPr="00C83212" w:rsidDel="00191DDD">
              <w:t>Gladney 2007a</w:t>
            </w:r>
            <w:bookmarkEnd w:id="33"/>
            <w:r w:rsidRPr="00C83212" w:rsidDel="00191DDD">
              <w:t>]</w:t>
            </w:r>
          </w:p>
        </w:tc>
        <w:tc>
          <w:tcPr>
            <w:tcW w:w="8579" w:type="dxa"/>
          </w:tcPr>
          <w:p w:rsidR="00447F49" w:rsidRPr="00C83212" w:rsidRDefault="00447F49" w:rsidP="00FC0063">
            <w:pPr>
              <w:rPr>
                <w:rFonts w:cs="Arial"/>
              </w:rPr>
            </w:pPr>
            <w:r w:rsidRPr="00C83212" w:rsidDel="00191DDD">
              <w:t xml:space="preserve">Gladney, H.M. </w:t>
            </w:r>
            <w:hyperlink r:id="rId45" w:history="1">
              <w:r w:rsidRPr="00C83212" w:rsidDel="00191DDD">
                <w:rPr>
                  <w:rStyle w:val="Hyperlink"/>
                  <w:rFonts w:ascii="Bookman Old Style" w:hAnsi="Bookman Old Style"/>
                  <w:i/>
                  <w:iCs/>
                  <w:szCs w:val="18"/>
                </w:rPr>
                <w:t>Digital Preservation in a National Context: Questions and Views of an NDIIPP Outsider</w:t>
              </w:r>
            </w:hyperlink>
            <w:r w:rsidRPr="00C83212" w:rsidDel="00191DDD">
              <w:rPr>
                <w:rFonts w:cs="Arial"/>
              </w:rPr>
              <w:t>, D-Lib Magazine 13(1/2), January 2007.</w:t>
            </w:r>
          </w:p>
          <w:p w:rsidR="00447F49" w:rsidRPr="00C83212" w:rsidRDefault="00447F49" w:rsidP="001C7AE9">
            <w:pPr>
              <w:pStyle w:val="Citationnote"/>
            </w:pPr>
            <w:r w:rsidRPr="00C83212">
              <w:t>This article draws attention to technical opportunities which, if pursued, would significantly accelerate National Digital Information Infrastructure Preservation Program (NDIIPP) progress towards objectives called for by the U.S. Congress. It also identifies concerns about apparent content scope limitations of the NDIIPP plan.</w:t>
            </w:r>
          </w:p>
          <w:p w:rsidR="00447F49" w:rsidRPr="00C83212" w:rsidRDefault="00447F49" w:rsidP="001C7AE9">
            <w:pPr>
              <w:pStyle w:val="Citationnote"/>
            </w:pPr>
            <w:r w:rsidRPr="00C83212">
              <w:t>A solution is known in principle for every difficult technical problem of digital preservation, including all those identified in NDIIPP publications. They and other works correctly assert that non-technical preservation challenges are greater than technical ones, but do not discuss using technology to reduce non-technical obstacles. Available technical choices show that some apparent preservation challenges are not obstacles after all.</w:t>
            </w:r>
          </w:p>
          <w:p w:rsidR="00447F49" w:rsidRPr="00C83212" w:rsidDel="00191DDD" w:rsidRDefault="00447F49" w:rsidP="001C7AE9">
            <w:pPr>
              <w:pStyle w:val="Citationnote"/>
              <w:rPr>
                <w:sz w:val="24"/>
                <w:szCs w:val="22"/>
              </w:rPr>
            </w:pPr>
            <w:r w:rsidRPr="00C83212">
              <w:t xml:space="preserve">If document representations and network protocols are standardized, then each archive can autonomously adapt itself to its own institutional environment. Thinking about what end users will want led my colleagues and me to approach the challenge differently than most other authors. This article focuses on information contributors and readers instead of on the work of repository employees. It addresses the design of document representations instead of new repository methodology. Each repository is treated as a "black box" whose internals can be adapted to local needs instead of discussing sharable repository implementations. </w:t>
            </w:r>
          </w:p>
        </w:tc>
      </w:tr>
      <w:tr w:rsidR="00447F49" w:rsidRPr="00C83212" w:rsidDel="00191DDD" w:rsidTr="00447F49">
        <w:tc>
          <w:tcPr>
            <w:tcW w:w="1659" w:type="dxa"/>
          </w:tcPr>
          <w:p w:rsidR="00447F49" w:rsidRPr="00C83212" w:rsidDel="00191DDD" w:rsidRDefault="00447F49" w:rsidP="00B5249B">
            <w:r w:rsidRPr="00C83212" w:rsidDel="00191DDD">
              <w:t>[</w:t>
            </w:r>
            <w:bookmarkStart w:id="34" w:name="GladneyEconomicsAndEngineering"/>
            <w:r w:rsidRPr="00C83212" w:rsidDel="00191DDD">
              <w:t xml:space="preserve">Gladney </w:t>
            </w:r>
            <w:r w:rsidRPr="00C83212">
              <w:t>2007b</w:t>
            </w:r>
            <w:bookmarkEnd w:id="34"/>
            <w:r w:rsidRPr="00C83212" w:rsidDel="00191DDD">
              <w:t>]</w:t>
            </w:r>
          </w:p>
        </w:tc>
        <w:tc>
          <w:tcPr>
            <w:tcW w:w="8579" w:type="dxa"/>
          </w:tcPr>
          <w:p w:rsidR="00447F49" w:rsidRPr="00C83212" w:rsidDel="00191DDD" w:rsidRDefault="00447F49" w:rsidP="001C7AE9">
            <w:pPr>
              <w:pStyle w:val="Citation"/>
              <w:spacing w:before="40"/>
              <w:rPr>
                <w:szCs w:val="18"/>
              </w:rPr>
            </w:pPr>
            <w:r w:rsidRPr="00C83212" w:rsidDel="00191DDD">
              <w:rPr>
                <w:szCs w:val="18"/>
              </w:rPr>
              <w:t xml:space="preserve">Gladney, H.M. </w:t>
            </w:r>
            <w:r w:rsidRPr="00C83212" w:rsidDel="00191DDD">
              <w:rPr>
                <w:i/>
                <w:iCs/>
                <w:szCs w:val="18"/>
              </w:rPr>
              <w:t>Economics and Engineering for Preserving Digital Content</w:t>
            </w:r>
            <w:r w:rsidRPr="00C83212" w:rsidDel="00191DDD">
              <w:rPr>
                <w:szCs w:val="18"/>
              </w:rPr>
              <w:t>, draft paper</w:t>
            </w:r>
            <w:r w:rsidRPr="00C83212">
              <w:rPr>
                <w:szCs w:val="18"/>
              </w:rPr>
              <w:t>, 3-Dec-07</w:t>
            </w:r>
            <w:r w:rsidRPr="00C83212" w:rsidDel="00191DDD">
              <w:rPr>
                <w:szCs w:val="18"/>
              </w:rPr>
              <w:t xml:space="preserve">.  Available at </w:t>
            </w:r>
            <w:hyperlink r:id="rId46" w:history="1">
              <w:r w:rsidRPr="00C83212">
                <w:rPr>
                  <w:rStyle w:val="Hyperlink"/>
                  <w:rFonts w:ascii="Bookman Old Style" w:hAnsi="Bookman Old Style"/>
                  <w:szCs w:val="18"/>
                </w:rPr>
                <w:t>http://eprints.erpanet.org/139/01/LDP_Engineering.pdf</w:t>
              </w:r>
            </w:hyperlink>
            <w:r w:rsidRPr="00C83212" w:rsidDel="00191DDD">
              <w:rPr>
                <w:szCs w:val="18"/>
              </w:rPr>
              <w:t>.</w:t>
            </w:r>
            <w:r w:rsidRPr="00C83212">
              <w:rPr>
                <w:szCs w:val="18"/>
              </w:rPr>
              <w:t xml:space="preserve">  </w:t>
            </w:r>
            <w:hyperlink r:id="rId47" w:history="1">
              <w:r w:rsidRPr="00C83212">
                <w:rPr>
                  <w:rStyle w:val="Hyperlink"/>
                  <w:rFonts w:ascii="Bookman Old Style" w:hAnsi="Bookman Old Style"/>
                  <w:b/>
                  <w:i/>
                  <w:szCs w:val="18"/>
                </w:rPr>
                <w:t>My stored draft copy</w:t>
              </w:r>
            </w:hyperlink>
            <w:r w:rsidRPr="00C83212">
              <w:rPr>
                <w:szCs w:val="18"/>
              </w:rPr>
              <w:t>.</w:t>
            </w:r>
          </w:p>
        </w:tc>
      </w:tr>
      <w:tr w:rsidR="00447F49" w:rsidRPr="00C83212" w:rsidDel="00191DDD" w:rsidTr="00447F49">
        <w:tc>
          <w:tcPr>
            <w:tcW w:w="1659" w:type="dxa"/>
          </w:tcPr>
          <w:p w:rsidR="00447F49" w:rsidRPr="00C83212" w:rsidRDefault="00447F49" w:rsidP="001C7AE9">
            <w:pPr>
              <w:pStyle w:val="Citation"/>
              <w:ind w:left="0" w:firstLine="0"/>
              <w:rPr>
                <w:sz w:val="16"/>
                <w:szCs w:val="16"/>
              </w:rPr>
            </w:pPr>
            <w:r w:rsidRPr="00C83212">
              <w:rPr>
                <w:sz w:val="16"/>
                <w:szCs w:val="16"/>
              </w:rPr>
              <w:t>[</w:t>
            </w:r>
            <w:bookmarkStart w:id="35" w:name="GladneyAmArchivist"/>
            <w:r w:rsidRPr="00C83212">
              <w:rPr>
                <w:sz w:val="16"/>
                <w:szCs w:val="16"/>
              </w:rPr>
              <w:t>Gladney 2009</w:t>
            </w:r>
            <w:bookmarkEnd w:id="35"/>
            <w:r w:rsidRPr="00C83212">
              <w:rPr>
                <w:sz w:val="16"/>
                <w:szCs w:val="16"/>
              </w:rPr>
              <w:t>]</w:t>
            </w:r>
          </w:p>
        </w:tc>
        <w:tc>
          <w:tcPr>
            <w:tcW w:w="8579" w:type="dxa"/>
          </w:tcPr>
          <w:p w:rsidR="00447F49" w:rsidRPr="00C83212" w:rsidRDefault="00447F49" w:rsidP="001C7AE9">
            <w:pPr>
              <w:pStyle w:val="Citation"/>
              <w:spacing w:before="40"/>
              <w:rPr>
                <w:lang w:eastAsia="en-US"/>
              </w:rPr>
            </w:pPr>
            <w:r w:rsidRPr="00C83212">
              <w:t xml:space="preserve">Gladney, H.M. 2009. </w:t>
            </w:r>
            <w:r w:rsidRPr="00C83212">
              <w:rPr>
                <w:i/>
              </w:rPr>
              <w:t xml:space="preserve">Long-term Preservation of Digital Records: Trustworthy Digital Objects. </w:t>
            </w:r>
            <w:r w:rsidRPr="00C83212">
              <w:rPr>
                <w:lang w:eastAsia="en-US"/>
              </w:rPr>
              <w:t xml:space="preserve">The American Archivist 72(2), 401-435.  ISSN: 03609081   </w:t>
            </w:r>
            <w:hyperlink r:id="rId48" w:history="1">
              <w:r w:rsidRPr="00C83212">
                <w:rPr>
                  <w:rStyle w:val="Hyperlink"/>
                  <w:rFonts w:ascii="Bookman Old Style" w:hAnsi="Bookman Old Style"/>
                  <w:b/>
                  <w:i/>
                  <w:lang w:eastAsia="en-US"/>
                </w:rPr>
                <w:t>copy</w:t>
              </w:r>
            </w:hyperlink>
          </w:p>
          <w:p w:rsidR="00447F49" w:rsidRPr="00C83212" w:rsidRDefault="00447F49" w:rsidP="001C7AE9">
            <w:pPr>
              <w:pStyle w:val="Citationnote"/>
              <w:rPr>
                <w:i/>
                <w:sz w:val="18"/>
                <w:szCs w:val="18"/>
              </w:rPr>
            </w:pPr>
            <w:r w:rsidRPr="00C83212">
              <w:t>The proper entities for archival attention are patterns inherent in transmitted and stored messages. Most digital archival repository technology that private sector enterprises call content management (CM) technology has been thoroughly understood and widely deployed for more than a decade. This technology is not adequate for long-term digital preservation because it includes no mechanisms for reliably assuring authenticity and intelligibility of digital documents for fifty years or longer. CM provides for near-term preservation without handling long-term preservation, which must overcome risks associated with technological obsolescence and fading human memory. This article offers a solution to mitigate these risks. Implementing the needed software would be a small addition to widely deployed CM offerings. This long-term preservation solution, devised for cultural and scholarly digital documents, is already structured to support archival principles for business records, and the article describes this Trustworthy Digital Object (TDO) architecture and its design core sufficiently to show how archivists can participate in managing digital repositories that conform and are attuned to the particular needs of any archival institution.</w:t>
            </w:r>
          </w:p>
        </w:tc>
      </w:tr>
      <w:tr w:rsidR="00447F49" w:rsidRPr="00C83212" w:rsidDel="00191DDD" w:rsidTr="00447F49">
        <w:tc>
          <w:tcPr>
            <w:tcW w:w="1659" w:type="dxa"/>
          </w:tcPr>
          <w:p w:rsidR="00447F49" w:rsidRPr="00C83212" w:rsidRDefault="00447F49" w:rsidP="001C7AE9">
            <w:pPr>
              <w:pStyle w:val="Citation"/>
              <w:ind w:left="0" w:firstLine="0"/>
              <w:rPr>
                <w:sz w:val="16"/>
                <w:szCs w:val="16"/>
              </w:rPr>
            </w:pPr>
            <w:r w:rsidRPr="00C83212">
              <w:rPr>
                <w:sz w:val="16"/>
                <w:szCs w:val="16"/>
              </w:rPr>
              <w:t>[</w:t>
            </w:r>
            <w:bookmarkStart w:id="36" w:name="GladneyPatent2"/>
            <w:r w:rsidRPr="00C83212">
              <w:rPr>
                <w:sz w:val="16"/>
                <w:szCs w:val="16"/>
              </w:rPr>
              <w:t>Gladney 2011b</w:t>
            </w:r>
            <w:bookmarkEnd w:id="36"/>
            <w:r w:rsidRPr="00C83212">
              <w:rPr>
                <w:sz w:val="16"/>
                <w:szCs w:val="16"/>
              </w:rPr>
              <w:t>]</w:t>
            </w:r>
          </w:p>
        </w:tc>
        <w:tc>
          <w:tcPr>
            <w:tcW w:w="8579" w:type="dxa"/>
          </w:tcPr>
          <w:p w:rsidR="00447F49" w:rsidRPr="00C83212" w:rsidRDefault="00447F49" w:rsidP="001C7AE9">
            <w:pPr>
              <w:pStyle w:val="Citation"/>
              <w:rPr>
                <w:lang w:eastAsia="en-US"/>
              </w:rPr>
            </w:pPr>
            <w:r w:rsidRPr="00C83212">
              <w:rPr>
                <w:szCs w:val="18"/>
              </w:rPr>
              <w:t xml:space="preserve">Gladney, H.M. 2011. </w:t>
            </w:r>
            <w:r w:rsidRPr="00C83212">
              <w:rPr>
                <w:i/>
                <w:lang w:eastAsia="en-US"/>
              </w:rPr>
              <w:t xml:space="preserve">Preparing Digital Information for Long-Term Preservation, </w:t>
            </w:r>
            <w:r w:rsidRPr="00C83212">
              <w:rPr>
                <w:lang w:eastAsia="en-US"/>
              </w:rPr>
              <w:t>US Patent Application</w:t>
            </w:r>
            <w:r w:rsidRPr="00C83212">
              <w:rPr>
                <w:i/>
                <w:lang w:eastAsia="en-US"/>
              </w:rPr>
              <w:t xml:space="preserve"> </w:t>
            </w:r>
            <w:r w:rsidRPr="00C83212">
              <w:rPr>
                <w:lang w:eastAsia="en-US"/>
              </w:rPr>
              <w:t xml:space="preserve">13219630, </w:t>
            </w:r>
            <w:proofErr w:type="gramStart"/>
            <w:r w:rsidRPr="00C83212">
              <w:rPr>
                <w:lang w:eastAsia="en-US"/>
              </w:rPr>
              <w:t>August  2011</w:t>
            </w:r>
            <w:proofErr w:type="gramEnd"/>
            <w:r w:rsidRPr="00C83212">
              <w:rPr>
                <w:lang w:eastAsia="en-US"/>
              </w:rPr>
              <w:t>.</w:t>
            </w:r>
          </w:p>
          <w:p w:rsidR="00447F49" w:rsidRPr="00C83212" w:rsidRDefault="00447F49" w:rsidP="001C7AE9">
            <w:pPr>
              <w:pStyle w:val="Citationnote"/>
              <w:rPr>
                <w:szCs w:val="18"/>
              </w:rPr>
            </w:pPr>
            <w:r w:rsidRPr="00C83212">
              <w:t>Describes a method for creating or extending a digital document represented so as to be durably intelligible and reliably trustworthy.  Such a document embeds standardized metadata, provenance information, and reliable links to chosen documents within a world-wide network of digital repositories.  These links and the documents’ own identifier(s) are chosen to uniquely, unambiguously, and forever identify what they refer to.  This system provides a robustly durable method of preserving an unbounded number of digital objects for as long as their representing bit-</w:t>
            </w:r>
            <w:r w:rsidRPr="00C83212">
              <w:lastRenderedPageBreak/>
              <w:t>strings are kept in existence and findable by now-conventional digital library technology, as first described in [Gladney 2000] and publications by the same author.  The overall system provides this service without requiring that pre-existing software be modified, and without requiring that any information object that it is intended to protect be modified from what its authors provided.</w:t>
            </w:r>
          </w:p>
        </w:tc>
      </w:tr>
      <w:tr w:rsidR="00447F49" w:rsidRPr="00C83212" w:rsidDel="00191DDD" w:rsidTr="00447F49">
        <w:tc>
          <w:tcPr>
            <w:tcW w:w="1659" w:type="dxa"/>
          </w:tcPr>
          <w:p w:rsidR="00447F49" w:rsidRPr="00C83212" w:rsidRDefault="00447F49" w:rsidP="001C7AE9">
            <w:pPr>
              <w:pStyle w:val="Citation"/>
              <w:ind w:left="0" w:firstLine="0"/>
              <w:rPr>
                <w:sz w:val="16"/>
                <w:szCs w:val="16"/>
                <w:lang w:val="de-DE"/>
              </w:rPr>
            </w:pPr>
            <w:r w:rsidRPr="00C83212">
              <w:rPr>
                <w:sz w:val="16"/>
                <w:szCs w:val="16"/>
              </w:rPr>
              <w:lastRenderedPageBreak/>
              <w:t>[</w:t>
            </w:r>
            <w:bookmarkStart w:id="37" w:name="GladneyPatent1"/>
            <w:r w:rsidRPr="00C83212">
              <w:rPr>
                <w:sz w:val="16"/>
                <w:szCs w:val="16"/>
              </w:rPr>
              <w:t>Gladney 2011c</w:t>
            </w:r>
            <w:bookmarkEnd w:id="37"/>
            <w:r w:rsidRPr="00C83212">
              <w:rPr>
                <w:sz w:val="16"/>
                <w:szCs w:val="16"/>
              </w:rPr>
              <w:t>]</w:t>
            </w:r>
          </w:p>
        </w:tc>
        <w:tc>
          <w:tcPr>
            <w:tcW w:w="8579" w:type="dxa"/>
          </w:tcPr>
          <w:p w:rsidR="00447F49" w:rsidRPr="00C83212" w:rsidRDefault="00447F49" w:rsidP="001C7AE9">
            <w:pPr>
              <w:pStyle w:val="Citation"/>
              <w:rPr>
                <w:lang w:eastAsia="en-US"/>
              </w:rPr>
            </w:pPr>
            <w:r w:rsidRPr="00C83212">
              <w:rPr>
                <w:szCs w:val="18"/>
              </w:rPr>
              <w:t xml:space="preserve">Gladney, H.M. 2011. </w:t>
            </w:r>
            <w:r w:rsidRPr="00C83212">
              <w:rPr>
                <w:i/>
                <w:lang w:eastAsia="en-US"/>
              </w:rPr>
              <w:t xml:space="preserve">Maintaining Preserved Information, </w:t>
            </w:r>
            <w:r w:rsidRPr="00C83212">
              <w:rPr>
                <w:lang w:eastAsia="en-US"/>
              </w:rPr>
              <w:t>US Patent Application</w:t>
            </w:r>
            <w:r w:rsidRPr="00C83212">
              <w:rPr>
                <w:i/>
                <w:lang w:eastAsia="en-US"/>
              </w:rPr>
              <w:t xml:space="preserve"> </w:t>
            </w:r>
            <w:r w:rsidRPr="00C83212">
              <w:rPr>
                <w:lang w:eastAsia="en-US"/>
              </w:rPr>
              <w:t xml:space="preserve">13225520, </w:t>
            </w:r>
            <w:proofErr w:type="gramStart"/>
            <w:r w:rsidRPr="00C83212">
              <w:rPr>
                <w:lang w:eastAsia="en-US"/>
              </w:rPr>
              <w:t>September  2011</w:t>
            </w:r>
            <w:proofErr w:type="gramEnd"/>
            <w:r w:rsidRPr="00C83212">
              <w:rPr>
                <w:lang w:eastAsia="en-US"/>
              </w:rPr>
              <w:t>.</w:t>
            </w:r>
          </w:p>
          <w:p w:rsidR="00447F49" w:rsidRPr="00C83212" w:rsidRDefault="00447F49" w:rsidP="001C7AE9">
            <w:pPr>
              <w:pStyle w:val="Citationnote"/>
            </w:pPr>
            <w:r w:rsidRPr="00C83212">
              <w:t xml:space="preserve">Describes a method for updating preserved data objects to take advantage of software tools that have been improved since such information objects were created.  </w:t>
            </w:r>
          </w:p>
          <w:p w:rsidR="00447F49" w:rsidRPr="00C83212" w:rsidRDefault="00447F49" w:rsidP="001C7AE9">
            <w:pPr>
              <w:pStyle w:val="Citationnote"/>
              <w:rPr>
                <w:szCs w:val="18"/>
              </w:rPr>
            </w:pPr>
            <w:r w:rsidRPr="00C83212">
              <w:t xml:space="preserve">A preserved digital document includes within itself standardized metadata, provenance information, and reliable links to other documents stored within a world-wide network of digital repositories.  It makes use of cryptographic sealing and a network of key-sharing sites to ensure information authenticity.  This invention provides a robustly durable method of preserving an unbounded number of digital objects for as long as their representing bit-strings are kept in existence and findable by now-conventional digital library technology.  The overall system provides this service without requiring that pre-existing software be modified, and without requiring that any protected information </w:t>
            </w:r>
            <w:proofErr w:type="gramStart"/>
            <w:r w:rsidRPr="00C83212">
              <w:t>be</w:t>
            </w:r>
            <w:proofErr w:type="gramEnd"/>
            <w:r w:rsidRPr="00C83212">
              <w:t xml:space="preserve"> modified from what its originators provided.</w:t>
            </w:r>
          </w:p>
        </w:tc>
      </w:tr>
      <w:tr w:rsidR="00447F49" w:rsidRPr="00C83212" w:rsidTr="00447F49">
        <w:tc>
          <w:tcPr>
            <w:tcW w:w="1659" w:type="dxa"/>
          </w:tcPr>
          <w:p w:rsidR="00447F49" w:rsidRPr="00C83212" w:rsidRDefault="00447F49" w:rsidP="001C7AE9">
            <w:pPr>
              <w:pStyle w:val="Citation"/>
              <w:ind w:left="0" w:firstLine="0"/>
              <w:rPr>
                <w:sz w:val="16"/>
                <w:szCs w:val="16"/>
              </w:rPr>
            </w:pPr>
            <w:r w:rsidRPr="00C83212">
              <w:rPr>
                <w:rFonts w:eastAsiaTheme="majorEastAsia"/>
                <w:sz w:val="16"/>
                <w:szCs w:val="16"/>
                <w:lang w:val="de-DE"/>
              </w:rPr>
              <w:t>[</w:t>
            </w:r>
            <w:r w:rsidRPr="00C83212">
              <w:rPr>
                <w:sz w:val="16"/>
                <w:szCs w:val="16"/>
                <w:lang w:val="de-DE"/>
              </w:rPr>
              <w:t>Gr</w:t>
            </w:r>
            <w:r w:rsidRPr="00C83212">
              <w:rPr>
                <w:rFonts w:cs="NimbusRomNo9L-Regu"/>
                <w:sz w:val="16"/>
                <w:szCs w:val="16"/>
                <w:lang w:val="de-DE"/>
              </w:rPr>
              <w:t>ü</w:t>
            </w:r>
            <w:r w:rsidRPr="00C83212">
              <w:rPr>
                <w:sz w:val="16"/>
                <w:szCs w:val="16"/>
                <w:lang w:val="de-DE"/>
              </w:rPr>
              <w:t>ninger</w:t>
            </w:r>
            <w:r w:rsidRPr="00C83212">
              <w:rPr>
                <w:rFonts w:eastAsiaTheme="majorEastAsia"/>
                <w:sz w:val="16"/>
                <w:szCs w:val="16"/>
                <w:lang w:val="de-DE"/>
              </w:rPr>
              <w:t xml:space="preserve"> 2003]</w:t>
            </w:r>
          </w:p>
        </w:tc>
        <w:tc>
          <w:tcPr>
            <w:tcW w:w="8579" w:type="dxa"/>
          </w:tcPr>
          <w:p w:rsidR="00447F49" w:rsidRPr="00C83212" w:rsidRDefault="00447F49" w:rsidP="001C7AE9">
            <w:pPr>
              <w:pStyle w:val="Citation"/>
              <w:rPr>
                <w:szCs w:val="18"/>
              </w:rPr>
            </w:pPr>
            <w:r w:rsidRPr="00C83212">
              <w:rPr>
                <w:szCs w:val="18"/>
                <w:lang w:val="de-DE"/>
              </w:rPr>
              <w:t>M. Gr</w:t>
            </w:r>
            <w:r w:rsidRPr="00C83212">
              <w:rPr>
                <w:rFonts w:cs="NimbusRomNo9L-Regu"/>
                <w:szCs w:val="18"/>
                <w:lang w:val="de-DE"/>
              </w:rPr>
              <w:t>ü</w:t>
            </w:r>
            <w:r w:rsidRPr="00C83212">
              <w:rPr>
                <w:szCs w:val="18"/>
                <w:lang w:val="de-DE"/>
              </w:rPr>
              <w:t>ninger and C. Menzel</w:t>
            </w:r>
            <w:r w:rsidRPr="00C83212">
              <w:rPr>
                <w:i/>
                <w:szCs w:val="18"/>
                <w:lang w:val="de-DE"/>
              </w:rPr>
              <w:t xml:space="preserve">.  </w:t>
            </w:r>
            <w:r w:rsidRPr="00C83212">
              <w:rPr>
                <w:i/>
                <w:szCs w:val="18"/>
              </w:rPr>
              <w:t xml:space="preserve">The </w:t>
            </w:r>
            <w:hyperlink r:id="rId49" w:history="1">
              <w:r w:rsidRPr="00C83212">
                <w:rPr>
                  <w:rStyle w:val="Hyperlink"/>
                  <w:rFonts w:ascii="Bookman Old Style" w:hAnsi="Bookman Old Style"/>
                  <w:i/>
                  <w:szCs w:val="18"/>
                </w:rPr>
                <w:t>process specification language (PSL) theory and applica</w:t>
              </w:r>
              <w:r w:rsidRPr="00C83212">
                <w:rPr>
                  <w:rStyle w:val="Hyperlink"/>
                  <w:rFonts w:ascii="Bookman Old Style" w:hAnsi="Bookman Old Style"/>
                  <w:i/>
                  <w:szCs w:val="18"/>
                </w:rPr>
                <w:softHyphen/>
                <w:t>tions</w:t>
              </w:r>
            </w:hyperlink>
            <w:r w:rsidRPr="00C83212">
              <w:rPr>
                <w:i/>
                <w:szCs w:val="18"/>
              </w:rPr>
              <w:t xml:space="preserve">.  </w:t>
            </w:r>
            <w:r w:rsidRPr="00C83212">
              <w:rPr>
                <w:iCs/>
                <w:szCs w:val="18"/>
              </w:rPr>
              <w:t>AI Mag.,</w:t>
            </w:r>
            <w:r w:rsidRPr="00C83212">
              <w:rPr>
                <w:i/>
                <w:iCs/>
                <w:szCs w:val="18"/>
              </w:rPr>
              <w:t xml:space="preserve"> </w:t>
            </w:r>
            <w:r w:rsidRPr="00C83212">
              <w:rPr>
                <w:szCs w:val="18"/>
              </w:rPr>
              <w:t>24(3):63-74, 2003.</w:t>
            </w:r>
            <w:r w:rsidRPr="00C83212">
              <w:rPr>
                <w:rFonts w:eastAsiaTheme="majorEastAsia"/>
                <w:szCs w:val="18"/>
              </w:rPr>
              <w:t xml:space="preserve">  </w:t>
            </w:r>
            <w:hyperlink r:id="rId50" w:history="1">
              <w:r w:rsidRPr="00C83212">
                <w:rPr>
                  <w:rStyle w:val="Hyperlink"/>
                  <w:rFonts w:ascii="Bookman Old Style" w:eastAsiaTheme="majorEastAsia" w:hAnsi="Bookman Old Style"/>
                  <w:b/>
                  <w:i/>
                  <w:szCs w:val="18"/>
                </w:rPr>
                <w:t>saved</w:t>
              </w:r>
            </w:hyperlink>
          </w:p>
          <w:p w:rsidR="00447F49" w:rsidRPr="00C83212" w:rsidRDefault="00447F49" w:rsidP="001C7AE9">
            <w:pPr>
              <w:pStyle w:val="Citationnote"/>
              <w:rPr>
                <w:rFonts w:eastAsiaTheme="minorHAnsi"/>
              </w:rPr>
            </w:pPr>
            <w:r w:rsidRPr="00C83212">
              <w:rPr>
                <w:rFonts w:eastAsiaTheme="minorHAnsi"/>
                <w:szCs w:val="12"/>
              </w:rPr>
              <w:t xml:space="preserve">PSL </w:t>
            </w:r>
            <w:r w:rsidRPr="00C83212">
              <w:rPr>
                <w:rFonts w:eastAsiaTheme="minorHAnsi"/>
              </w:rPr>
              <w:t xml:space="preserve">has been designed to facilitate correct and complete exchange of process information among manufacturing systems, such as scheduling, process modeling, process planning, production </w:t>
            </w:r>
            <w:proofErr w:type="gramStart"/>
            <w:r w:rsidRPr="00C83212">
              <w:rPr>
                <w:rFonts w:eastAsiaTheme="minorHAnsi"/>
              </w:rPr>
              <w:t>planning,</w:t>
            </w:r>
            <w:proofErr w:type="gramEnd"/>
            <w:r w:rsidRPr="00C83212">
              <w:rPr>
                <w:rFonts w:eastAsiaTheme="minorHAnsi"/>
              </w:rPr>
              <w:t xml:space="preserve"> simulation, project management, work flow, and business-process reengineering.  We give an overview of the theories within the </w:t>
            </w:r>
            <w:r w:rsidRPr="00C83212">
              <w:rPr>
                <w:rFonts w:eastAsiaTheme="minorHAnsi"/>
                <w:szCs w:val="14"/>
              </w:rPr>
              <w:t xml:space="preserve">PSL </w:t>
            </w:r>
            <w:r w:rsidRPr="00C83212">
              <w:rPr>
                <w:rFonts w:eastAsiaTheme="minorHAnsi"/>
              </w:rPr>
              <w:t>ontology, discuss some of the design principles for the ontology, and finish with examples of process specifications that are based on the ontology.</w:t>
            </w:r>
          </w:p>
          <w:p w:rsidR="00447F49" w:rsidRPr="00C83212" w:rsidRDefault="00447F49" w:rsidP="001C7AE9">
            <w:pPr>
              <w:pStyle w:val="Citationnote"/>
              <w:rPr>
                <w:szCs w:val="24"/>
              </w:rPr>
            </w:pPr>
            <w:r w:rsidRPr="00C83212">
              <w:rPr>
                <w:kern w:val="16"/>
              </w:rPr>
              <w:t xml:space="preserve">PSL is standardized as </w:t>
            </w:r>
            <w:hyperlink r:id="rId51" w:history="1">
              <w:r w:rsidRPr="00C83212">
                <w:rPr>
                  <w:rStyle w:val="Hyperlink"/>
                  <w:rFonts w:ascii="Bookman Old Style" w:hAnsi="Bookman Old Style"/>
                  <w:kern w:val="16"/>
                  <w:sz w:val="16"/>
                </w:rPr>
                <w:t>ISO 18629-14:2006</w:t>
              </w:r>
            </w:hyperlink>
            <w:r w:rsidRPr="00C83212">
              <w:rPr>
                <w:szCs w:val="24"/>
              </w:rPr>
              <w:t>.</w:t>
            </w:r>
          </w:p>
        </w:tc>
      </w:tr>
      <w:tr w:rsidR="00447F49" w:rsidRPr="00C83212" w:rsidDel="00191DDD" w:rsidTr="00447F49">
        <w:tc>
          <w:tcPr>
            <w:tcW w:w="1659" w:type="dxa"/>
          </w:tcPr>
          <w:p w:rsidR="00447F49" w:rsidRPr="00C83212" w:rsidRDefault="00447F49" w:rsidP="001C7AE9">
            <w:pPr>
              <w:pStyle w:val="Citation"/>
              <w:ind w:left="0" w:firstLine="0"/>
              <w:rPr>
                <w:sz w:val="16"/>
                <w:szCs w:val="16"/>
              </w:rPr>
            </w:pPr>
            <w:r w:rsidRPr="00C83212">
              <w:rPr>
                <w:sz w:val="16"/>
                <w:szCs w:val="16"/>
              </w:rPr>
              <w:t>[ISO 2001]</w:t>
            </w:r>
          </w:p>
        </w:tc>
        <w:tc>
          <w:tcPr>
            <w:tcW w:w="8579" w:type="dxa"/>
          </w:tcPr>
          <w:p w:rsidR="00447F49" w:rsidRPr="00C83212" w:rsidRDefault="00447F49" w:rsidP="001C7AE9">
            <w:pPr>
              <w:pStyle w:val="Citation"/>
              <w:rPr>
                <w:sz w:val="24"/>
              </w:rPr>
            </w:pPr>
            <w:r w:rsidRPr="00C83212">
              <w:rPr>
                <w:szCs w:val="18"/>
              </w:rPr>
              <w:t>ISO</w:t>
            </w:r>
            <w:r w:rsidRPr="00C83212">
              <w:rPr>
                <w:rFonts w:eastAsiaTheme="majorEastAsia"/>
                <w:szCs w:val="18"/>
              </w:rPr>
              <w:t xml:space="preserve"> 2001</w:t>
            </w:r>
            <w:r w:rsidRPr="00C83212">
              <w:rPr>
                <w:szCs w:val="18"/>
              </w:rPr>
              <w:t>.</w:t>
            </w:r>
            <w:r w:rsidRPr="00C83212">
              <w:rPr>
                <w:rFonts w:eastAsiaTheme="majorEastAsia"/>
                <w:szCs w:val="18"/>
              </w:rPr>
              <w:t xml:space="preserve"> </w:t>
            </w:r>
            <w:r w:rsidRPr="00C83212">
              <w:rPr>
                <w:i/>
                <w:iCs/>
                <w:szCs w:val="18"/>
              </w:rPr>
              <w:t>Automation systems and</w:t>
            </w:r>
            <w:r w:rsidRPr="00C83212">
              <w:rPr>
                <w:i/>
                <w:iCs/>
              </w:rPr>
              <w:t xml:space="preserve"> integration — Product data representation and exchange, </w:t>
            </w:r>
            <w:r w:rsidRPr="00C83212">
              <w:rPr>
                <w:iCs/>
              </w:rPr>
              <w:t xml:space="preserve">described at </w:t>
            </w:r>
            <w:hyperlink r:id="rId52" w:history="1">
              <w:r w:rsidRPr="00C83212">
                <w:rPr>
                  <w:rStyle w:val="Hyperlink"/>
                  <w:rFonts w:ascii="Bookman Old Style" w:hAnsi="Bookman Old Style"/>
                  <w:iCs/>
                </w:rPr>
                <w:t>http://en.wikipedia.org/wiki/ISO_10303-21</w:t>
              </w:r>
            </w:hyperlink>
            <w:r w:rsidRPr="00C83212">
              <w:rPr>
                <w:iCs/>
              </w:rPr>
              <w:t xml:space="preserve">. </w:t>
            </w:r>
          </w:p>
          <w:p w:rsidR="00447F49" w:rsidRPr="00C83212" w:rsidRDefault="00447F49" w:rsidP="001C7AE9">
            <w:pPr>
              <w:pStyle w:val="Citationnote"/>
              <w:rPr>
                <w:szCs w:val="18"/>
              </w:rPr>
            </w:pPr>
            <w:r w:rsidRPr="00C83212">
              <w:t xml:space="preserve">The format of a STEP-File is defined in ISO 10303-21 </w:t>
            </w:r>
            <w:r w:rsidRPr="00C83212">
              <w:rPr>
                <w:i/>
                <w:iCs/>
              </w:rPr>
              <w:t>Clear Text Encoding of the Exchange Structure</w:t>
            </w:r>
            <w:r w:rsidRPr="00C83212">
              <w:t xml:space="preserve">.  ISO 10303-21 defines the encoding mechanism on how to represent data according to a given </w:t>
            </w:r>
            <w:hyperlink r:id="rId53" w:tooltip="ISO 10303-11" w:history="1">
              <w:r w:rsidRPr="00C83212">
                <w:rPr>
                  <w:rStyle w:val="Hyperlink"/>
                  <w:rFonts w:ascii="Bookman Old Style" w:hAnsi="Bookman Old Style"/>
                </w:rPr>
                <w:t>EXPRESS schema</w:t>
              </w:r>
            </w:hyperlink>
            <w:r w:rsidRPr="00C83212">
              <w:t xml:space="preserve">, but not the EXPRESS schema itself. STEP-File </w:t>
            </w:r>
            <w:proofErr w:type="gramStart"/>
            <w:r w:rsidRPr="00C83212">
              <w:t>are</w:t>
            </w:r>
            <w:proofErr w:type="gramEnd"/>
            <w:r w:rsidRPr="00C83212">
              <w:t xml:space="preserve"> also called </w:t>
            </w:r>
            <w:r w:rsidRPr="00C83212">
              <w:rPr>
                <w:i/>
                <w:iCs/>
              </w:rPr>
              <w:t>p21-File</w:t>
            </w:r>
            <w:r w:rsidRPr="00C83212">
              <w:t xml:space="preserve"> and </w:t>
            </w:r>
            <w:r w:rsidRPr="00C83212">
              <w:rPr>
                <w:i/>
                <w:iCs/>
              </w:rPr>
              <w:t>STEP Physical File</w:t>
            </w:r>
            <w:r w:rsidRPr="00C83212">
              <w:t xml:space="preserve">. The file extensions </w:t>
            </w:r>
            <w:r w:rsidRPr="00C83212">
              <w:rPr>
                <w:i/>
                <w:iCs/>
              </w:rPr>
              <w:t>.</w:t>
            </w:r>
            <w:proofErr w:type="spellStart"/>
            <w:r w:rsidRPr="00C83212">
              <w:rPr>
                <w:i/>
                <w:iCs/>
              </w:rPr>
              <w:t>stp</w:t>
            </w:r>
            <w:proofErr w:type="spellEnd"/>
            <w:r w:rsidRPr="00C83212">
              <w:t xml:space="preserve"> and </w:t>
            </w:r>
            <w:r w:rsidRPr="00C83212">
              <w:rPr>
                <w:i/>
                <w:iCs/>
              </w:rPr>
              <w:t>.step</w:t>
            </w:r>
            <w:r w:rsidRPr="00C83212">
              <w:t xml:space="preserve"> indicate that the file contain data conforming to STEP Application Protocols while the extension </w:t>
            </w:r>
            <w:r w:rsidRPr="00C83212">
              <w:rPr>
                <w:i/>
                <w:iCs/>
              </w:rPr>
              <w:t>.p21</w:t>
            </w:r>
            <w:r w:rsidRPr="00C83212">
              <w:t xml:space="preserve"> should be used for all other purposes.</w:t>
            </w:r>
            <w:hyperlink r:id="rId54" w:anchor="cite_note-1" w:history="1">
              <w:r w:rsidRPr="00C83212">
                <w:rPr>
                  <w:rStyle w:val="Hyperlink"/>
                  <w:rFonts w:ascii="Bookman Old Style" w:hAnsi="Bookman Old Style"/>
                  <w:vertAlign w:val="superscript"/>
                </w:rPr>
                <w:t>[</w:t>
              </w:r>
            </w:hyperlink>
          </w:p>
        </w:tc>
      </w:tr>
      <w:tr w:rsidR="00447F49" w:rsidRPr="00C83212" w:rsidDel="00191DDD" w:rsidTr="00447F49">
        <w:tc>
          <w:tcPr>
            <w:tcW w:w="1659" w:type="dxa"/>
          </w:tcPr>
          <w:p w:rsidR="00447F49" w:rsidRPr="00C83212" w:rsidRDefault="00447F49" w:rsidP="001C7AE9">
            <w:pPr>
              <w:pStyle w:val="Citation"/>
              <w:ind w:left="0" w:firstLine="0"/>
              <w:rPr>
                <w:sz w:val="16"/>
                <w:szCs w:val="16"/>
              </w:rPr>
            </w:pPr>
            <w:r w:rsidRPr="00C83212">
              <w:rPr>
                <w:sz w:val="16"/>
                <w:szCs w:val="16"/>
              </w:rPr>
              <w:t>[McHenry 2009]</w:t>
            </w:r>
          </w:p>
        </w:tc>
        <w:tc>
          <w:tcPr>
            <w:tcW w:w="8579" w:type="dxa"/>
          </w:tcPr>
          <w:p w:rsidR="00447F49" w:rsidRPr="00C83212" w:rsidRDefault="00447F49" w:rsidP="001C7AE9">
            <w:pPr>
              <w:pStyle w:val="Citation"/>
              <w:rPr>
                <w:szCs w:val="18"/>
              </w:rPr>
            </w:pPr>
            <w:r w:rsidRPr="00C83212">
              <w:t xml:space="preserve">K. McHenry and P. </w:t>
            </w:r>
            <w:proofErr w:type="spellStart"/>
            <w:r w:rsidRPr="00C83212">
              <w:t>Bajcsy</w:t>
            </w:r>
            <w:proofErr w:type="spellEnd"/>
            <w:r w:rsidRPr="00C83212">
              <w:t xml:space="preserve">.  </w:t>
            </w:r>
            <w:r w:rsidRPr="00C83212">
              <w:rPr>
                <w:i/>
              </w:rPr>
              <w:t>Key aspects in 3</w:t>
            </w:r>
            <w:r w:rsidRPr="00C83212">
              <w:rPr>
                <w:rFonts w:eastAsiaTheme="majorEastAsia"/>
                <w:i/>
              </w:rPr>
              <w:t>D</w:t>
            </w:r>
            <w:r w:rsidRPr="00C83212">
              <w:rPr>
                <w:i/>
              </w:rPr>
              <w:t xml:space="preserve"> file format conversions</w:t>
            </w:r>
            <w:r w:rsidRPr="00C83212">
              <w:t>.  In Joint Annual Meeting of the Society of American Archivists and the Council of State Archivists, August 11, Hilton Austin, Texas, USA 2009.</w:t>
            </w:r>
            <w:r w:rsidRPr="00C83212">
              <w:rPr>
                <w:rFonts w:eastAsiaTheme="majorEastAsia"/>
              </w:rPr>
              <w:t xml:space="preserve">  </w:t>
            </w:r>
            <w:hyperlink r:id="rId55" w:history="1">
              <w:r w:rsidRPr="00C83212">
                <w:rPr>
                  <w:rStyle w:val="Hyperlink"/>
                  <w:rFonts w:ascii="Bookman Old Style" w:eastAsiaTheme="majorEastAsia" w:hAnsi="Bookman Old Style"/>
                  <w:color w:val="auto"/>
                  <w:u w:val="none"/>
                </w:rPr>
                <w:t>slides</w:t>
              </w:r>
            </w:hyperlink>
            <w:r w:rsidRPr="00C83212">
              <w:rPr>
                <w:rFonts w:eastAsiaTheme="majorEastAsia"/>
              </w:rPr>
              <w:t xml:space="preserve">  </w:t>
            </w:r>
            <w:hyperlink r:id="rId56" w:history="1">
              <w:r w:rsidRPr="00C83212">
                <w:rPr>
                  <w:rStyle w:val="Hyperlink"/>
                  <w:rFonts w:ascii="Bookman Old Style" w:eastAsiaTheme="majorEastAsia" w:hAnsi="Bookman Old Style"/>
                  <w:color w:val="auto"/>
                  <w:u w:val="none"/>
                </w:rPr>
                <w:t>saved</w:t>
              </w:r>
            </w:hyperlink>
          </w:p>
        </w:tc>
      </w:tr>
      <w:tr w:rsidR="00447F49" w:rsidRPr="00C83212" w:rsidDel="00191DDD" w:rsidTr="00447F49">
        <w:tc>
          <w:tcPr>
            <w:tcW w:w="1659" w:type="dxa"/>
          </w:tcPr>
          <w:p w:rsidR="00447F49" w:rsidRPr="00C83212" w:rsidRDefault="00447F49" w:rsidP="001C7AE9">
            <w:pPr>
              <w:pStyle w:val="Citation"/>
              <w:ind w:left="0" w:firstLine="0"/>
              <w:rPr>
                <w:sz w:val="16"/>
                <w:szCs w:val="16"/>
              </w:rPr>
            </w:pPr>
            <w:r w:rsidRPr="00C83212">
              <w:rPr>
                <w:sz w:val="16"/>
                <w:szCs w:val="16"/>
              </w:rPr>
              <w:t>[McLaughlin, 2006]</w:t>
            </w:r>
          </w:p>
        </w:tc>
        <w:tc>
          <w:tcPr>
            <w:tcW w:w="8579" w:type="dxa"/>
          </w:tcPr>
          <w:p w:rsidR="00447F49" w:rsidRPr="00C83212" w:rsidRDefault="00447F49" w:rsidP="001C7AE9">
            <w:pPr>
              <w:pStyle w:val="Citation"/>
              <w:rPr>
                <w:szCs w:val="18"/>
              </w:rPr>
            </w:pPr>
            <w:r w:rsidRPr="00C83212">
              <w:rPr>
                <w:szCs w:val="18"/>
              </w:rPr>
              <w:t>McLaughlin, Brett et al</w:t>
            </w:r>
            <w:proofErr w:type="gramStart"/>
            <w:r w:rsidRPr="00C83212">
              <w:rPr>
                <w:szCs w:val="18"/>
              </w:rPr>
              <w:t>..</w:t>
            </w:r>
            <w:proofErr w:type="gramEnd"/>
            <w:r w:rsidRPr="00C83212">
              <w:rPr>
                <w:szCs w:val="18"/>
              </w:rPr>
              <w:t xml:space="preserve"> 2006. </w:t>
            </w:r>
            <w:r w:rsidRPr="00C83212">
              <w:rPr>
                <w:i/>
                <w:szCs w:val="18"/>
              </w:rPr>
              <w:t>Java and XML</w:t>
            </w:r>
            <w:r w:rsidRPr="00C83212">
              <w:rPr>
                <w:szCs w:val="18"/>
              </w:rPr>
              <w:t>, ISBN 059610149X</w:t>
            </w:r>
          </w:p>
          <w:p w:rsidR="00447F49" w:rsidRPr="00C83212" w:rsidRDefault="00447F49" w:rsidP="001C7AE9">
            <w:pPr>
              <w:pStyle w:val="Citationnote"/>
              <w:rPr>
                <w:lang w:eastAsia="en-US"/>
              </w:rPr>
            </w:pPr>
            <w:r w:rsidRPr="00C83212">
              <w:rPr>
                <w:lang w:eastAsia="en-US"/>
              </w:rPr>
              <w:t xml:space="preserve">This third edition of </w:t>
            </w:r>
            <w:r w:rsidRPr="00C83212">
              <w:rPr>
                <w:i/>
                <w:iCs/>
                <w:lang w:eastAsia="en-US"/>
              </w:rPr>
              <w:t>Java and XML</w:t>
            </w:r>
            <w:r w:rsidRPr="00C83212">
              <w:rPr>
                <w:lang w:eastAsia="en-US"/>
              </w:rPr>
              <w:t xml:space="preserve"> covers all major Java XML processing libraries, including full coverage of the SAX, DOM, </w:t>
            </w:r>
            <w:proofErr w:type="spellStart"/>
            <w:r w:rsidRPr="00C83212">
              <w:rPr>
                <w:lang w:eastAsia="en-US"/>
              </w:rPr>
              <w:t>StAX</w:t>
            </w:r>
            <w:proofErr w:type="spellEnd"/>
            <w:r w:rsidRPr="00C83212">
              <w:rPr>
                <w:lang w:eastAsia="en-US"/>
              </w:rPr>
              <w:t xml:space="preserve">, JDOM, and dom4j APIs as well as the latest version of the Java API for XML Processing (JAXP) and Java Architecture for XML Binding (JAXB). The chapters on web technology have been entirely rewritten to focus on the today's most relevant topics: syndicating content with RSS and creating Web 2.0 applications. You'll learn how to create, read, and modify RSS feeds for syndicated content and use XML to power the next generation of websites with Ajax and Adobe Flash.  Topics include: </w:t>
            </w:r>
          </w:p>
          <w:p w:rsidR="00447F49" w:rsidRPr="00C83212" w:rsidRDefault="00447F49" w:rsidP="00FC0063">
            <w:pPr>
              <w:rPr>
                <w:lang w:eastAsia="en-US"/>
              </w:rPr>
            </w:pPr>
            <w:r w:rsidRPr="00C83212">
              <w:rPr>
                <w:lang w:eastAsia="en-US"/>
              </w:rPr>
              <w:t xml:space="preserve">Basics of XML, including DTDs, namespaces, XML Schema, </w:t>
            </w:r>
            <w:proofErr w:type="spellStart"/>
            <w:r w:rsidRPr="00C83212">
              <w:rPr>
                <w:lang w:eastAsia="en-US"/>
              </w:rPr>
              <w:t>XPath</w:t>
            </w:r>
            <w:proofErr w:type="spellEnd"/>
            <w:r w:rsidRPr="00C83212">
              <w:rPr>
                <w:lang w:eastAsia="en-US"/>
              </w:rPr>
              <w:t xml:space="preserve">, and Transformations </w:t>
            </w:r>
          </w:p>
          <w:p w:rsidR="00447F49" w:rsidRPr="00C83212" w:rsidRDefault="00447F49" w:rsidP="00FC0063">
            <w:pPr>
              <w:rPr>
                <w:lang w:eastAsia="en-US"/>
              </w:rPr>
            </w:pPr>
            <w:r w:rsidRPr="00C83212">
              <w:rPr>
                <w:lang w:eastAsia="en-US"/>
              </w:rPr>
              <w:t xml:space="preserve">The SAX API, including all handlers, filters, and writers </w:t>
            </w:r>
          </w:p>
          <w:p w:rsidR="00447F49" w:rsidRPr="00C83212" w:rsidRDefault="00447F49" w:rsidP="00FC0063">
            <w:pPr>
              <w:rPr>
                <w:lang w:eastAsia="en-US"/>
              </w:rPr>
            </w:pPr>
            <w:r w:rsidRPr="00C83212">
              <w:rPr>
                <w:lang w:eastAsia="en-US"/>
              </w:rPr>
              <w:t xml:space="preserve">The DOM API, including DOM Level 2, Level 3, and the DOM HTML module </w:t>
            </w:r>
          </w:p>
          <w:p w:rsidR="00447F49" w:rsidRPr="00C83212" w:rsidRDefault="00447F49" w:rsidP="00FC0063">
            <w:pPr>
              <w:rPr>
                <w:lang w:eastAsia="en-US"/>
              </w:rPr>
            </w:pPr>
            <w:r w:rsidRPr="00C83212">
              <w:rPr>
                <w:lang w:eastAsia="en-US"/>
              </w:rPr>
              <w:t xml:space="preserve">The JDOM API, including the core and a look at </w:t>
            </w:r>
            <w:proofErr w:type="spellStart"/>
            <w:r w:rsidRPr="00C83212">
              <w:rPr>
                <w:lang w:eastAsia="en-US"/>
              </w:rPr>
              <w:t>XPath</w:t>
            </w:r>
            <w:proofErr w:type="spellEnd"/>
            <w:r w:rsidRPr="00C83212">
              <w:rPr>
                <w:lang w:eastAsia="en-US"/>
              </w:rPr>
              <w:t xml:space="preserve"> support </w:t>
            </w:r>
          </w:p>
          <w:p w:rsidR="00447F49" w:rsidRPr="00C83212" w:rsidRDefault="00447F49" w:rsidP="00FC0063">
            <w:pPr>
              <w:rPr>
                <w:lang w:eastAsia="en-US"/>
              </w:rPr>
            </w:pPr>
            <w:r w:rsidRPr="00C83212">
              <w:rPr>
                <w:lang w:eastAsia="en-US"/>
              </w:rPr>
              <w:t xml:space="preserve">The </w:t>
            </w:r>
            <w:proofErr w:type="spellStart"/>
            <w:r w:rsidRPr="00C83212">
              <w:rPr>
                <w:lang w:eastAsia="en-US"/>
              </w:rPr>
              <w:t>StAX</w:t>
            </w:r>
            <w:proofErr w:type="spellEnd"/>
            <w:r w:rsidRPr="00C83212">
              <w:rPr>
                <w:lang w:eastAsia="en-US"/>
              </w:rPr>
              <w:t xml:space="preserve"> API, including </w:t>
            </w:r>
            <w:proofErr w:type="spellStart"/>
            <w:r w:rsidRPr="00C83212">
              <w:rPr>
                <w:lang w:eastAsia="en-US"/>
              </w:rPr>
              <w:t>StAX</w:t>
            </w:r>
            <w:proofErr w:type="spellEnd"/>
            <w:r w:rsidRPr="00C83212">
              <w:rPr>
                <w:lang w:eastAsia="en-US"/>
              </w:rPr>
              <w:t xml:space="preserve"> factories, producing documents and </w:t>
            </w:r>
            <w:proofErr w:type="spellStart"/>
            <w:r w:rsidRPr="00C83212">
              <w:rPr>
                <w:lang w:eastAsia="en-US"/>
              </w:rPr>
              <w:t>XMLPull</w:t>
            </w:r>
            <w:proofErr w:type="spellEnd"/>
            <w:r w:rsidRPr="00C83212">
              <w:rPr>
                <w:lang w:eastAsia="en-US"/>
              </w:rPr>
              <w:t xml:space="preserve"> </w:t>
            </w:r>
          </w:p>
          <w:p w:rsidR="00447F49" w:rsidRPr="00C83212" w:rsidRDefault="00447F49" w:rsidP="00FC0063">
            <w:pPr>
              <w:rPr>
                <w:lang w:eastAsia="en-US"/>
              </w:rPr>
            </w:pPr>
            <w:r w:rsidRPr="00C83212">
              <w:rPr>
                <w:lang w:eastAsia="en-US"/>
              </w:rPr>
              <w:t xml:space="preserve">Data Binding with JAXB, using the new JAXB 2.0 annotations </w:t>
            </w:r>
          </w:p>
          <w:p w:rsidR="00447F49" w:rsidRPr="00C83212" w:rsidRDefault="00447F49" w:rsidP="00FC0063">
            <w:pPr>
              <w:rPr>
                <w:lang w:eastAsia="en-US"/>
              </w:rPr>
            </w:pPr>
            <w:r w:rsidRPr="00C83212">
              <w:rPr>
                <w:lang w:eastAsia="en-US"/>
              </w:rPr>
              <w:t xml:space="preserve">Web syndication and podcasting with RSS </w:t>
            </w:r>
          </w:p>
          <w:p w:rsidR="00447F49" w:rsidRPr="00C83212" w:rsidRDefault="00447F49" w:rsidP="00FC0063">
            <w:pPr>
              <w:rPr>
                <w:szCs w:val="18"/>
              </w:rPr>
            </w:pPr>
            <w:r w:rsidRPr="00C83212">
              <w:rPr>
                <w:lang w:eastAsia="en-US"/>
              </w:rPr>
              <w:t>XML on the Presentation Layer, paying attention to Ajax and Flash applications</w:t>
            </w:r>
            <w:r w:rsidRPr="00C83212">
              <w:rPr>
                <w:sz w:val="15"/>
                <w:szCs w:val="15"/>
                <w:lang w:eastAsia="en-US"/>
              </w:rPr>
              <w:t xml:space="preserve"> </w:t>
            </w:r>
          </w:p>
        </w:tc>
      </w:tr>
      <w:tr w:rsidR="00447F49" w:rsidRPr="00C83212" w:rsidTr="00447F49">
        <w:tc>
          <w:tcPr>
            <w:tcW w:w="1659" w:type="dxa"/>
          </w:tcPr>
          <w:p w:rsidR="00447F49" w:rsidRPr="00C83212" w:rsidRDefault="00447F49" w:rsidP="001C7AE9">
            <w:pPr>
              <w:pStyle w:val="Citation"/>
              <w:ind w:left="0" w:firstLine="0"/>
              <w:rPr>
                <w:sz w:val="16"/>
                <w:szCs w:val="16"/>
              </w:rPr>
            </w:pPr>
            <w:r w:rsidRPr="00C83212">
              <w:rPr>
                <w:sz w:val="16"/>
                <w:szCs w:val="16"/>
              </w:rPr>
              <w:t>[Ram 2006]</w:t>
            </w:r>
          </w:p>
        </w:tc>
        <w:tc>
          <w:tcPr>
            <w:tcW w:w="8579" w:type="dxa"/>
          </w:tcPr>
          <w:p w:rsidR="00447F49" w:rsidRPr="00C83212" w:rsidRDefault="00447F49" w:rsidP="001C7AE9">
            <w:pPr>
              <w:pStyle w:val="Citation"/>
              <w:rPr>
                <w:szCs w:val="18"/>
              </w:rPr>
            </w:pPr>
            <w:r w:rsidRPr="00C83212">
              <w:t xml:space="preserve">S. Ram and J. Liu.  </w:t>
            </w:r>
            <w:r w:rsidRPr="00C83212">
              <w:rPr>
                <w:i/>
              </w:rPr>
              <w:t>Understanding the Semantics of Data Provenance to Support Active Conceptual Modeling</w:t>
            </w:r>
            <w:r w:rsidRPr="00C83212">
              <w:t>.  Springer, 2006.</w:t>
            </w:r>
          </w:p>
        </w:tc>
      </w:tr>
      <w:tr w:rsidR="00447F49" w:rsidRPr="00C83212" w:rsidDel="00191DDD" w:rsidTr="00447F49">
        <w:tc>
          <w:tcPr>
            <w:tcW w:w="1659" w:type="dxa"/>
          </w:tcPr>
          <w:p w:rsidR="00447F49" w:rsidRPr="00C83212" w:rsidRDefault="00447F49" w:rsidP="001C7AE9">
            <w:pPr>
              <w:pStyle w:val="Citation"/>
              <w:ind w:left="0" w:firstLine="0"/>
              <w:rPr>
                <w:sz w:val="16"/>
                <w:szCs w:val="16"/>
                <w:lang w:val="de-DE"/>
              </w:rPr>
            </w:pPr>
            <w:bookmarkStart w:id="38" w:name="RegliSemantics"/>
            <w:r w:rsidRPr="00C83212">
              <w:rPr>
                <w:sz w:val="16"/>
                <w:szCs w:val="16"/>
                <w:lang w:val="de-DE"/>
              </w:rPr>
              <w:t>[Regli 2010]</w:t>
            </w:r>
            <w:bookmarkEnd w:id="38"/>
          </w:p>
        </w:tc>
        <w:tc>
          <w:tcPr>
            <w:tcW w:w="8579" w:type="dxa"/>
          </w:tcPr>
          <w:p w:rsidR="00447F49" w:rsidRPr="00C83212" w:rsidRDefault="00447F49" w:rsidP="00FB0B7C">
            <w:pPr>
              <w:pStyle w:val="Citation"/>
              <w:rPr>
                <w:szCs w:val="18"/>
              </w:rPr>
            </w:pPr>
            <w:r w:rsidRPr="00C83212">
              <w:rPr>
                <w:rStyle w:val="Emphasis"/>
                <w:rFonts w:eastAsiaTheme="majorEastAsia"/>
                <w:i w:val="0"/>
                <w:szCs w:val="18"/>
              </w:rPr>
              <w:t xml:space="preserve">William C. </w:t>
            </w:r>
            <w:proofErr w:type="spellStart"/>
            <w:r w:rsidRPr="00C83212">
              <w:rPr>
                <w:rStyle w:val="Emphasis"/>
                <w:rFonts w:eastAsiaTheme="majorEastAsia"/>
                <w:i w:val="0"/>
                <w:szCs w:val="18"/>
              </w:rPr>
              <w:t>Regli</w:t>
            </w:r>
            <w:proofErr w:type="spellEnd"/>
            <w:r w:rsidRPr="00C83212">
              <w:rPr>
                <w:rStyle w:val="Emphasis"/>
                <w:rFonts w:eastAsiaTheme="majorEastAsia"/>
                <w:i w:val="0"/>
                <w:szCs w:val="18"/>
              </w:rPr>
              <w:t xml:space="preserve">, Joseph B. </w:t>
            </w:r>
            <w:proofErr w:type="spellStart"/>
            <w:r w:rsidRPr="00C83212">
              <w:rPr>
                <w:rStyle w:val="Emphasis"/>
                <w:rFonts w:eastAsiaTheme="majorEastAsia"/>
                <w:i w:val="0"/>
                <w:szCs w:val="18"/>
              </w:rPr>
              <w:t>Kopena</w:t>
            </w:r>
            <w:proofErr w:type="spellEnd"/>
            <w:r w:rsidRPr="00C83212">
              <w:rPr>
                <w:rStyle w:val="Emphasis"/>
                <w:rFonts w:eastAsiaTheme="majorEastAsia"/>
                <w:i w:val="0"/>
                <w:szCs w:val="18"/>
              </w:rPr>
              <w:t xml:space="preserve">, Michael </w:t>
            </w:r>
            <w:proofErr w:type="spellStart"/>
            <w:r w:rsidRPr="00C83212">
              <w:rPr>
                <w:rStyle w:val="Emphasis"/>
                <w:rFonts w:eastAsiaTheme="majorEastAsia"/>
                <w:i w:val="0"/>
                <w:szCs w:val="18"/>
              </w:rPr>
              <w:t>Grauer</w:t>
            </w:r>
            <w:proofErr w:type="spellEnd"/>
            <w:r w:rsidRPr="00C83212">
              <w:rPr>
                <w:rStyle w:val="Emphasis"/>
                <w:rFonts w:eastAsiaTheme="majorEastAsia"/>
                <w:i w:val="0"/>
                <w:szCs w:val="18"/>
              </w:rPr>
              <w:t xml:space="preserve">, Timothy W. Simpson, Robert B. Stone, Kemper Lewis, Matt R. </w:t>
            </w:r>
            <w:proofErr w:type="spellStart"/>
            <w:r w:rsidRPr="00C83212">
              <w:rPr>
                <w:rStyle w:val="Emphasis"/>
                <w:rFonts w:eastAsiaTheme="majorEastAsia"/>
                <w:i w:val="0"/>
                <w:szCs w:val="18"/>
              </w:rPr>
              <w:t>Bohm</w:t>
            </w:r>
            <w:proofErr w:type="spellEnd"/>
            <w:r w:rsidRPr="00C83212">
              <w:rPr>
                <w:rStyle w:val="Emphasis"/>
                <w:rFonts w:eastAsiaTheme="majorEastAsia"/>
                <w:i w:val="0"/>
                <w:szCs w:val="18"/>
              </w:rPr>
              <w:t xml:space="preserve">, David </w:t>
            </w:r>
            <w:proofErr w:type="spellStart"/>
            <w:r w:rsidRPr="00C83212">
              <w:rPr>
                <w:rStyle w:val="Emphasis"/>
                <w:rFonts w:eastAsiaTheme="majorEastAsia"/>
                <w:i w:val="0"/>
                <w:szCs w:val="18"/>
              </w:rPr>
              <w:t>Wilkie</w:t>
            </w:r>
            <w:proofErr w:type="spellEnd"/>
            <w:r w:rsidRPr="00C83212">
              <w:rPr>
                <w:rStyle w:val="Emphasis"/>
                <w:rFonts w:eastAsiaTheme="majorEastAsia"/>
                <w:i w:val="0"/>
                <w:szCs w:val="18"/>
              </w:rPr>
              <w:t xml:space="preserve">, Martin </w:t>
            </w:r>
            <w:proofErr w:type="spellStart"/>
            <w:r w:rsidRPr="00C83212">
              <w:rPr>
                <w:rStyle w:val="Emphasis"/>
                <w:rFonts w:eastAsiaTheme="majorEastAsia"/>
                <w:i w:val="0"/>
                <w:szCs w:val="18"/>
              </w:rPr>
              <w:t>Piecyk</w:t>
            </w:r>
            <w:proofErr w:type="spellEnd"/>
            <w:r w:rsidRPr="00C83212">
              <w:rPr>
                <w:rStyle w:val="Emphasis"/>
                <w:rFonts w:eastAsiaTheme="majorEastAsia"/>
                <w:i w:val="0"/>
                <w:szCs w:val="18"/>
              </w:rPr>
              <w:t xml:space="preserve">, Jordan </w:t>
            </w:r>
            <w:proofErr w:type="spellStart"/>
            <w:r w:rsidRPr="00C83212">
              <w:rPr>
                <w:rStyle w:val="Emphasis"/>
                <w:rFonts w:eastAsiaTheme="majorEastAsia"/>
                <w:i w:val="0"/>
                <w:szCs w:val="18"/>
              </w:rPr>
              <w:t>Osecki</w:t>
            </w:r>
            <w:proofErr w:type="spellEnd"/>
            <w:r w:rsidRPr="00C83212">
              <w:rPr>
                <w:rStyle w:val="Emphasis"/>
                <w:rFonts w:eastAsiaTheme="majorEastAsia"/>
                <w:i w:val="0"/>
                <w:szCs w:val="18"/>
              </w:rPr>
              <w:t xml:space="preserve">, </w:t>
            </w:r>
            <w:hyperlink r:id="rId57" w:history="1">
              <w:r w:rsidRPr="00C83212">
                <w:rPr>
                  <w:rStyle w:val="Hyperlink"/>
                  <w:rFonts w:ascii="Bookman Old Style" w:hAnsi="Bookman Old Style"/>
                  <w:i/>
                  <w:szCs w:val="18"/>
                </w:rPr>
                <w:t xml:space="preserve">Semantics for </w:t>
              </w:r>
              <w:r w:rsidRPr="00C83212">
                <w:rPr>
                  <w:rStyle w:val="Hyperlink"/>
                  <w:rFonts w:ascii="Bookman Old Style" w:hAnsi="Bookman Old Style"/>
                  <w:i/>
                  <w:szCs w:val="18"/>
                </w:rPr>
                <w:lastRenderedPageBreak/>
                <w:t>Digital Engineering Archives Supporting Engineering Design Education</w:t>
              </w:r>
            </w:hyperlink>
            <w:r w:rsidRPr="00C83212">
              <w:rPr>
                <w:i/>
                <w:szCs w:val="18"/>
              </w:rPr>
              <w:t xml:space="preserve">, </w:t>
            </w:r>
            <w:r w:rsidRPr="00C83212">
              <w:rPr>
                <w:szCs w:val="18"/>
              </w:rPr>
              <w:t xml:space="preserve">AI Magazine 31(1), 37-50, 2010.   </w:t>
            </w:r>
            <w:hyperlink r:id="rId58" w:history="1">
              <w:r w:rsidRPr="00C83212">
                <w:rPr>
                  <w:rStyle w:val="Hyperlink"/>
                  <w:rFonts w:ascii="Bookman Old Style" w:hAnsi="Bookman Old Style"/>
                  <w:b/>
                  <w:i/>
                  <w:szCs w:val="18"/>
                </w:rPr>
                <w:t>Annotated copy</w:t>
              </w:r>
            </w:hyperlink>
          </w:p>
          <w:p w:rsidR="00447F49" w:rsidRPr="00C83212" w:rsidRDefault="00447F49" w:rsidP="001C7AE9">
            <w:pPr>
              <w:pStyle w:val="Citationnote"/>
              <w:rPr>
                <w:szCs w:val="18"/>
              </w:rPr>
            </w:pPr>
            <w:r w:rsidRPr="00C83212">
              <w:t xml:space="preserve">This article introduces the challenge of digital preservation in the area of engineering design and manufacturing and presents a methodology to apply knowledge representation and semantic techniques to develop Digital Engineering Archives. This work is part of an ongoing, </w:t>
            </w:r>
            <w:proofErr w:type="spellStart"/>
            <w:r w:rsidRPr="00C83212">
              <w:t>multiuniversity</w:t>
            </w:r>
            <w:proofErr w:type="spellEnd"/>
            <w:r w:rsidRPr="00C83212">
              <w:t xml:space="preserve">, effort to create cyber infrastructure-based engineering repositories for undergraduates (CIBER-U) to support engineering design education. The technical approach is to use knowledge representation techniques to create formal models of engineering data elements, </w:t>
            </w:r>
            <w:proofErr w:type="spellStart"/>
            <w:r w:rsidRPr="00C83212">
              <w:t>workﬂows</w:t>
            </w:r>
            <w:proofErr w:type="spellEnd"/>
            <w:r w:rsidRPr="00C83212">
              <w:t xml:space="preserve"> and processes. With these formal engineering knowledge and processes can be captured and preserved with some guarantee of long-term interpretability. The article presents examples of how the techniques can be used to encode </w:t>
            </w:r>
            <w:proofErr w:type="spellStart"/>
            <w:r w:rsidRPr="00C83212">
              <w:t>speciﬁc</w:t>
            </w:r>
            <w:proofErr w:type="spellEnd"/>
            <w:r w:rsidRPr="00C83212">
              <w:t xml:space="preserve"> engineering information packages and </w:t>
            </w:r>
            <w:proofErr w:type="spellStart"/>
            <w:r w:rsidRPr="00C83212">
              <w:t>workﬂows</w:t>
            </w:r>
            <w:proofErr w:type="spellEnd"/>
            <w:r w:rsidRPr="00C83212">
              <w:t>. These techniques are being integrated into a semantic wiki that supports the CIBER-U engineering education activities across nine universities and involving over 3500 students since 2006.</w:t>
            </w:r>
          </w:p>
        </w:tc>
      </w:tr>
      <w:tr w:rsidR="00447F49" w:rsidRPr="00C83212" w:rsidDel="00191DDD" w:rsidTr="00447F49">
        <w:tc>
          <w:tcPr>
            <w:tcW w:w="1659" w:type="dxa"/>
          </w:tcPr>
          <w:p w:rsidR="00447F49" w:rsidRPr="00C83212" w:rsidRDefault="00447F49" w:rsidP="001C7AE9">
            <w:pPr>
              <w:pStyle w:val="Citation"/>
              <w:ind w:left="0" w:firstLine="0"/>
              <w:rPr>
                <w:sz w:val="16"/>
                <w:szCs w:val="16"/>
                <w:lang w:val="de-DE"/>
              </w:rPr>
            </w:pPr>
            <w:r w:rsidRPr="00C83212">
              <w:rPr>
                <w:sz w:val="16"/>
                <w:szCs w:val="16"/>
                <w:lang w:val="de-DE"/>
              </w:rPr>
              <w:lastRenderedPageBreak/>
              <w:t>[</w:t>
            </w:r>
            <w:bookmarkStart w:id="39" w:name="RegliGeometric"/>
            <w:r w:rsidR="00F52157" w:rsidRPr="00C83212">
              <w:fldChar w:fldCharType="begin"/>
            </w:r>
            <w:r w:rsidRPr="00C83212">
              <w:instrText>HYPERLINK "http://gicl.cs.drexel.edu/wiki/William_C._Regli"</w:instrText>
            </w:r>
            <w:r w:rsidR="00F52157" w:rsidRPr="00C83212">
              <w:fldChar w:fldCharType="separate"/>
            </w:r>
            <w:r w:rsidRPr="00C83212">
              <w:rPr>
                <w:rStyle w:val="Hyperlink"/>
                <w:rFonts w:ascii="Bookman Old Style" w:hAnsi="Bookman Old Style"/>
                <w:sz w:val="16"/>
                <w:szCs w:val="16"/>
                <w:lang w:val="de-DE"/>
              </w:rPr>
              <w:t>Regli</w:t>
            </w:r>
            <w:r w:rsidR="00F52157" w:rsidRPr="00C83212">
              <w:fldChar w:fldCharType="end"/>
            </w:r>
            <w:r w:rsidRPr="00C83212">
              <w:rPr>
                <w:sz w:val="16"/>
                <w:szCs w:val="16"/>
                <w:lang w:val="de-DE"/>
              </w:rPr>
              <w:t xml:space="preserve"> 2011</w:t>
            </w:r>
            <w:bookmarkEnd w:id="39"/>
            <w:r w:rsidRPr="00C83212">
              <w:rPr>
                <w:sz w:val="16"/>
                <w:szCs w:val="16"/>
                <w:lang w:val="de-DE"/>
              </w:rPr>
              <w:t>]</w:t>
            </w:r>
          </w:p>
        </w:tc>
        <w:tc>
          <w:tcPr>
            <w:tcW w:w="8579" w:type="dxa"/>
          </w:tcPr>
          <w:p w:rsidR="00447F49" w:rsidRPr="00C83212" w:rsidRDefault="00447F49" w:rsidP="001C7AE9">
            <w:pPr>
              <w:pStyle w:val="Citation"/>
            </w:pPr>
            <w:r w:rsidRPr="00C83212">
              <w:rPr>
                <w:lang w:val="de-DE"/>
              </w:rPr>
              <w:t xml:space="preserve">Regli, William C.  </w:t>
            </w:r>
            <w:hyperlink r:id="rId59" w:history="1">
              <w:r w:rsidRPr="00C83212">
                <w:rPr>
                  <w:rStyle w:val="Hyperlink"/>
                  <w:rFonts w:ascii="Bookman Old Style" w:hAnsi="Bookman Old Style"/>
                  <w:lang w:val="de-DE"/>
                </w:rPr>
                <w:t>Joseph B. Kopena</w:t>
              </w:r>
            </w:hyperlink>
            <w:r w:rsidRPr="00C83212">
              <w:rPr>
                <w:lang w:val="de-DE"/>
              </w:rPr>
              <w:t xml:space="preserve">,  </w:t>
            </w:r>
            <w:hyperlink r:id="rId60" w:history="1">
              <w:r w:rsidRPr="00C83212">
                <w:rPr>
                  <w:rStyle w:val="Hyperlink"/>
                  <w:rFonts w:ascii="Bookman Old Style" w:hAnsi="Bookman Old Style"/>
                  <w:lang w:val="de-DE"/>
                </w:rPr>
                <w:t>Michael Grauer</w:t>
              </w:r>
            </w:hyperlink>
            <w:r w:rsidRPr="00C83212">
              <w:rPr>
                <w:lang w:val="de-DE"/>
              </w:rPr>
              <w:t xml:space="preserve">. </w:t>
            </w:r>
            <w:r w:rsidRPr="00C83212">
              <w:rPr>
                <w:i/>
              </w:rPr>
              <w:t>On the long-term retention of geometry-centric digital engineering artifacts</w:t>
            </w:r>
            <w:r w:rsidRPr="00C83212">
              <w:t xml:space="preserve">. </w:t>
            </w:r>
            <w:hyperlink r:id="rId61" w:anchor="RegliKG11" w:history="1">
              <w:r w:rsidRPr="00C83212">
                <w:rPr>
                  <w:rStyle w:val="Hyperlink"/>
                  <w:rFonts w:ascii="Bookman Old Style" w:hAnsi="Bookman Old Style"/>
                </w:rPr>
                <w:t>Computer-Aided Design 43</w:t>
              </w:r>
            </w:hyperlink>
            <w:r w:rsidRPr="00C83212">
              <w:t xml:space="preserve">(7): 820-837 (2011)   </w:t>
            </w:r>
            <w:hyperlink r:id="rId62" w:history="1">
              <w:r w:rsidRPr="00C83212">
                <w:rPr>
                  <w:rStyle w:val="Hyperlink"/>
                  <w:rFonts w:ascii="Bookman Old Style" w:hAnsi="Bookman Old Style"/>
                  <w:b/>
                  <w:i/>
                </w:rPr>
                <w:t>saved and HMG annotated</w:t>
              </w:r>
            </w:hyperlink>
          </w:p>
          <w:p w:rsidR="00447F49" w:rsidRPr="00C83212" w:rsidRDefault="00447F49" w:rsidP="001C7AE9">
            <w:pPr>
              <w:pStyle w:val="Citationnote"/>
              <w:rPr>
                <w:szCs w:val="18"/>
              </w:rPr>
            </w:pPr>
            <w:r w:rsidRPr="00C83212">
              <w:t xml:space="preserve">This paper discusses the challenges of long-term preservation of digital geometric models and the engineering processes associated with them. For engineering, design, manufacturing, and physics-based simulation data this requires formats that are accessible potentially indefinitely into the future. One of the fundamental challenges is the development of digital geometry-centric engineering representations that are self describing and assured to be interpretable over the long </w:t>
            </w:r>
            <w:proofErr w:type="spellStart"/>
            <w:r w:rsidRPr="00C83212">
              <w:t>lifespans</w:t>
            </w:r>
            <w:proofErr w:type="spellEnd"/>
            <w:r w:rsidRPr="00C83212">
              <w:t xml:space="preserve"> required by archival applications. Additionally, future users may have needs that require other information, going beyond geometry, be also accessible to fully interpret the model. These problems are highly interdisciplinary and not exclusively algorithmic or technical. To provide context, the paper introduces a case study illustrating an overall portrait of the problem. Based on observations from this case study, we present a framework for enhancing the preservation of geometry-centric engineering knowledge. This framework is currently being used on a number of projects in engineering education.</w:t>
            </w:r>
          </w:p>
        </w:tc>
      </w:tr>
      <w:tr w:rsidR="00447F49" w:rsidRPr="00C83212" w:rsidDel="00191DDD" w:rsidTr="00447F49">
        <w:tc>
          <w:tcPr>
            <w:tcW w:w="1659" w:type="dxa"/>
          </w:tcPr>
          <w:p w:rsidR="00447F49" w:rsidRPr="00C83212" w:rsidRDefault="00447F49" w:rsidP="004D06A1">
            <w:pPr>
              <w:pStyle w:val="Citation"/>
              <w:ind w:left="0" w:firstLine="0"/>
              <w:rPr>
                <w:sz w:val="16"/>
                <w:szCs w:val="16"/>
              </w:rPr>
            </w:pPr>
            <w:r w:rsidRPr="00C83212">
              <w:rPr>
                <w:sz w:val="16"/>
                <w:szCs w:val="16"/>
              </w:rPr>
              <w:t>[</w:t>
            </w:r>
            <w:proofErr w:type="spellStart"/>
            <w:r w:rsidRPr="00C83212">
              <w:rPr>
                <w:rFonts w:eastAsiaTheme="minorHAnsi" w:cs="TimesNewRoman"/>
                <w:sz w:val="16"/>
                <w:szCs w:val="16"/>
                <w:lang w:eastAsia="en-US"/>
              </w:rPr>
              <w:t>Stancic</w:t>
            </w:r>
            <w:proofErr w:type="spellEnd"/>
            <w:r w:rsidRPr="00C83212">
              <w:rPr>
                <w:rFonts w:eastAsiaTheme="minorHAnsi" w:cs="TimesNewRoman"/>
                <w:sz w:val="16"/>
                <w:szCs w:val="16"/>
                <w:lang w:eastAsia="en-US"/>
              </w:rPr>
              <w:t xml:space="preserve"> 2011]</w:t>
            </w:r>
          </w:p>
        </w:tc>
        <w:tc>
          <w:tcPr>
            <w:tcW w:w="8579" w:type="dxa"/>
          </w:tcPr>
          <w:p w:rsidR="00447F49" w:rsidRPr="00C83212" w:rsidRDefault="00447F49" w:rsidP="004D06A1">
            <w:pPr>
              <w:pStyle w:val="Citation"/>
              <w:rPr>
                <w:rFonts w:eastAsiaTheme="minorHAnsi"/>
                <w:szCs w:val="16"/>
              </w:rPr>
            </w:pPr>
            <w:proofErr w:type="spellStart"/>
            <w:r w:rsidRPr="00C83212">
              <w:rPr>
                <w:rFonts w:eastAsiaTheme="minorHAnsi"/>
              </w:rPr>
              <w:t>Stancic</w:t>
            </w:r>
            <w:proofErr w:type="spellEnd"/>
            <w:r w:rsidRPr="00C83212">
              <w:rPr>
                <w:rFonts w:eastAsiaTheme="minorHAnsi"/>
              </w:rPr>
              <w:t xml:space="preserve">, Hrvoje. </w:t>
            </w:r>
            <w:proofErr w:type="spellStart"/>
            <w:r w:rsidRPr="00C83212">
              <w:rPr>
                <w:rFonts w:eastAsiaTheme="minorHAnsi"/>
              </w:rPr>
              <w:t>Kresimir</w:t>
            </w:r>
            <w:proofErr w:type="spellEnd"/>
            <w:r w:rsidRPr="00C83212">
              <w:rPr>
                <w:rFonts w:eastAsiaTheme="minorHAnsi"/>
              </w:rPr>
              <w:t xml:space="preserve"> </w:t>
            </w:r>
            <w:proofErr w:type="spellStart"/>
            <w:r w:rsidRPr="00C83212">
              <w:rPr>
                <w:rFonts w:eastAsiaTheme="minorHAnsi"/>
              </w:rPr>
              <w:t>Pavlina</w:t>
            </w:r>
            <w:proofErr w:type="spellEnd"/>
            <w:r w:rsidRPr="00C83212">
              <w:rPr>
                <w:rFonts w:eastAsiaTheme="minorHAnsi"/>
              </w:rPr>
              <w:t xml:space="preserve">, Arian </w:t>
            </w:r>
            <w:proofErr w:type="spellStart"/>
            <w:r w:rsidRPr="00C83212">
              <w:rPr>
                <w:rFonts w:eastAsiaTheme="minorHAnsi"/>
              </w:rPr>
              <w:t>Rajh</w:t>
            </w:r>
            <w:proofErr w:type="spellEnd"/>
            <w:r w:rsidRPr="00C83212">
              <w:rPr>
                <w:rFonts w:eastAsiaTheme="minorHAnsi"/>
              </w:rPr>
              <w:t xml:space="preserve">, </w:t>
            </w:r>
            <w:r w:rsidRPr="00C83212">
              <w:rPr>
                <w:rFonts w:eastAsiaTheme="minorHAnsi"/>
                <w:i/>
                <w:szCs w:val="48"/>
              </w:rPr>
              <w:t>Long-term Preservation Solution for Complex Digital Objects Preserved as Archival Information  Packages in the Domain of Pharmaceutical Records</w:t>
            </w:r>
            <w:r w:rsidRPr="00C83212">
              <w:rPr>
                <w:rFonts w:eastAsiaTheme="minorHAnsi"/>
                <w:szCs w:val="48"/>
              </w:rPr>
              <w:t xml:space="preserve">, </w:t>
            </w:r>
            <w:r w:rsidRPr="00C83212">
              <w:rPr>
                <w:rFonts w:eastAsiaTheme="minorHAnsi"/>
                <w:szCs w:val="16"/>
              </w:rPr>
              <w:t xml:space="preserve">eTELEMED 2011 : The Third International Conference on eHealth, Telemedicine, and Social Medicine, 2011.   </w:t>
            </w:r>
            <w:hyperlink r:id="rId63" w:history="1">
              <w:r w:rsidRPr="00C83212">
                <w:rPr>
                  <w:rStyle w:val="Hyperlink"/>
                  <w:rFonts w:ascii="Bookman Old Style" w:eastAsiaTheme="minorHAnsi" w:hAnsi="Bookman Old Style"/>
                  <w:b/>
                  <w:szCs w:val="16"/>
                </w:rPr>
                <w:t>Saved copy</w:t>
              </w:r>
            </w:hyperlink>
          </w:p>
          <w:p w:rsidR="00447F49" w:rsidRPr="00C83212" w:rsidRDefault="00447F49" w:rsidP="004D06A1">
            <w:pPr>
              <w:pStyle w:val="Citationnote"/>
              <w:rPr>
                <w:szCs w:val="18"/>
              </w:rPr>
            </w:pPr>
            <w:r w:rsidRPr="00C83212">
              <w:rPr>
                <w:rFonts w:eastAsiaTheme="minorHAnsi"/>
                <w:lang w:eastAsia="en-US"/>
              </w:rPr>
              <w:t xml:space="preserve">The authors base their research on several standards: Reference Model for an Open Archival Information System (OAIS) ISO 14721 and Information and documentation – Records management processes –Metadata for records standard ISO 2381.  They build a model for the long-term preservation of pharmaceutical records in the eCTD file format (electronic Common Technical Document – standard format for pharmaceutical documentation) stored in a digital archive.  The model shows formation of archival information packages (AIPs) as structured, complex objects – based on </w:t>
            </w:r>
            <w:proofErr w:type="spellStart"/>
            <w:r w:rsidRPr="00C83212">
              <w:rPr>
                <w:rFonts w:eastAsiaTheme="minorHAnsi"/>
                <w:lang w:eastAsia="en-US"/>
              </w:rPr>
              <w:t>eCTD’s</w:t>
            </w:r>
            <w:proofErr w:type="spellEnd"/>
            <w:r w:rsidRPr="00C83212">
              <w:rPr>
                <w:rFonts w:eastAsiaTheme="minorHAnsi"/>
                <w:lang w:eastAsia="en-US"/>
              </w:rPr>
              <w:t xml:space="preserve"> XML elements, packaged together with the appropriate metadata in a single object and protected for the preservation reasons by an integrated checksum creating </w:t>
            </w:r>
            <w:proofErr w:type="spellStart"/>
            <w:r w:rsidRPr="00C83212">
              <w:rPr>
                <w:rFonts w:eastAsiaTheme="minorHAnsi"/>
                <w:lang w:eastAsia="en-US"/>
              </w:rPr>
              <w:t>MDx</w:t>
            </w:r>
            <w:proofErr w:type="spellEnd"/>
            <w:r w:rsidRPr="00C83212">
              <w:rPr>
                <w:rFonts w:eastAsiaTheme="minorHAnsi"/>
                <w:lang w:eastAsia="en-US"/>
              </w:rPr>
              <w:t xml:space="preserve"> algorithm.  An application based upon the developed model, upon initial mapping of </w:t>
            </w:r>
            <w:proofErr w:type="spellStart"/>
            <w:r w:rsidRPr="00C83212">
              <w:rPr>
                <w:rFonts w:eastAsiaTheme="minorHAnsi"/>
                <w:lang w:eastAsia="en-US"/>
              </w:rPr>
              <w:t>eCTD’s</w:t>
            </w:r>
            <w:proofErr w:type="spellEnd"/>
            <w:r w:rsidRPr="00C83212">
              <w:rPr>
                <w:rFonts w:eastAsiaTheme="minorHAnsi"/>
                <w:lang w:eastAsia="en-US"/>
              </w:rPr>
              <w:t xml:space="preserve"> structure categories and metadata to the AIP’s structure, is shown to be able to automate this process as much as possible.  This procedure should enable users to use the application even for different types of complex digital objects, not only for eCTD.  In that sense the application could become a generic ‘preservation application’ for the AIP creation and long-term preservation.  The authors conclude that the developed model, exemplified by the eCTD documentation format and appurtenant application, could improve the AIP creation of pharmaceutical records intended for the long-term preservation in digital archives.</w:t>
            </w:r>
          </w:p>
        </w:tc>
      </w:tr>
      <w:tr w:rsidR="00447F49" w:rsidRPr="00C83212" w:rsidDel="00191DDD" w:rsidTr="00447F49">
        <w:tc>
          <w:tcPr>
            <w:tcW w:w="1659" w:type="dxa"/>
          </w:tcPr>
          <w:p w:rsidR="00447F49" w:rsidRPr="00C83212" w:rsidRDefault="00447F49" w:rsidP="004D06A1">
            <w:pPr>
              <w:pStyle w:val="Citation"/>
              <w:ind w:left="0" w:firstLine="0"/>
              <w:rPr>
                <w:sz w:val="16"/>
                <w:szCs w:val="16"/>
              </w:rPr>
            </w:pPr>
            <w:r w:rsidRPr="00C83212">
              <w:rPr>
                <w:sz w:val="16"/>
                <w:szCs w:val="16"/>
              </w:rPr>
              <w:t>[Viktor 2010]</w:t>
            </w:r>
          </w:p>
        </w:tc>
        <w:tc>
          <w:tcPr>
            <w:tcW w:w="8579" w:type="dxa"/>
          </w:tcPr>
          <w:p w:rsidR="00447F49" w:rsidRPr="00C83212" w:rsidRDefault="00447F49" w:rsidP="004D06A1">
            <w:pPr>
              <w:pStyle w:val="Citation"/>
            </w:pPr>
            <w:r w:rsidRPr="00C83212">
              <w:t xml:space="preserve">Viktor, H.L.; Bo Wang; </w:t>
            </w:r>
            <w:proofErr w:type="spellStart"/>
            <w:r w:rsidRPr="00C83212">
              <w:t>Paquet</w:t>
            </w:r>
            <w:proofErr w:type="spellEnd"/>
            <w:r w:rsidRPr="00C83212">
              <w:t xml:space="preserve">, E.; Doyle, J. </w:t>
            </w:r>
            <w:r w:rsidRPr="00C83212">
              <w:rPr>
                <w:i/>
              </w:rPr>
              <w:t>Preserving object-relational databases for the next generations</w:t>
            </w:r>
            <w:r w:rsidRPr="00C83212">
              <w:t xml:space="preserve">, 2010, </w:t>
            </w:r>
            <w:hyperlink r:id="rId64" w:history="1">
              <w:r w:rsidRPr="00C83212">
                <w:rPr>
                  <w:rStyle w:val="Hyperlink"/>
                  <w:rFonts w:ascii="Bookman Old Style" w:hAnsi="Bookman Old Style"/>
                </w:rPr>
                <w:t>Digital Information Management (ICDIM), Fifth International Conference</w:t>
              </w:r>
            </w:hyperlink>
            <w:r w:rsidRPr="00C83212">
              <w:t xml:space="preserve">  </w:t>
            </w:r>
            <w:hyperlink r:id="rId65" w:history="1">
              <w:r w:rsidRPr="00C83212">
                <w:rPr>
                  <w:rStyle w:val="Hyperlink"/>
                  <w:rFonts w:ascii="Bookman Old Style" w:hAnsi="Bookman Old Style"/>
                  <w:b/>
                </w:rPr>
                <w:t>copy</w:t>
              </w:r>
            </w:hyperlink>
          </w:p>
          <w:p w:rsidR="00447F49" w:rsidRPr="00C83212" w:rsidRDefault="00447F49" w:rsidP="004D06A1">
            <w:pPr>
              <w:pStyle w:val="Citationnote"/>
              <w:rPr>
                <w:szCs w:val="18"/>
              </w:rPr>
            </w:pPr>
            <w:r w:rsidRPr="00C83212">
              <w:t>Increasingly, resources are “born digital” and their associated formats are short-lived. Subsequently, the development of environments to preserve such digital content over the very long-term (50 years or more) has become a critical issue. To date, however, the preservation of data as contained in object-relational databases has been widely overlooked. Here, the task is inherently complicated by the nature of the data (relational as well as multimedia). Furthermore, the internal structure of the database and the associated applications need to be preserved as it evolves over time. This paper presents an environment to preserve object-relational databases over a very long period of time. We show that our environment is able to host and access multiple databases as they evolve over time.</w:t>
            </w:r>
          </w:p>
        </w:tc>
      </w:tr>
    </w:tbl>
    <w:commentRangeStart w:id="40"/>
    <w:p w:rsidR="005B1E01" w:rsidRPr="00C83212" w:rsidRDefault="00F52157" w:rsidP="005B1E01">
      <w:pPr>
        <w:pStyle w:val="Heading3"/>
      </w:pPr>
      <w:r w:rsidRPr="00C83212">
        <w:fldChar w:fldCharType="begin"/>
      </w:r>
      <w:r w:rsidR="005B1E01" w:rsidRPr="00C83212">
        <w:instrText>HYPERLINK "file:///G:\\W\\DigPres\\WIP\\Bibliography.docx" \l "LINKS"</w:instrText>
      </w:r>
      <w:r w:rsidRPr="00C83212">
        <w:fldChar w:fldCharType="separate"/>
      </w:r>
      <w:bookmarkStart w:id="41" w:name="_Toc308076796"/>
      <w:r w:rsidR="005B1E01" w:rsidRPr="00C83212">
        <w:rPr>
          <w:rStyle w:val="Hyperlink"/>
          <w:rFonts w:ascii="Bookman Old Style" w:hAnsi="Bookman Old Style"/>
          <w:sz w:val="32"/>
        </w:rPr>
        <w:t>Links</w:t>
      </w:r>
      <w:r w:rsidRPr="00C83212">
        <w:fldChar w:fldCharType="end"/>
      </w:r>
      <w:r w:rsidR="005B1E01" w:rsidRPr="00C83212">
        <w:t xml:space="preserve"> &amp; </w:t>
      </w:r>
      <w:hyperlink r:id="rId66" w:history="1">
        <w:r w:rsidR="005B1E01" w:rsidRPr="00C83212">
          <w:rPr>
            <w:rStyle w:val="Hyperlink"/>
            <w:rFonts w:ascii="Bookman Old Style" w:hAnsi="Bookman Old Style"/>
            <w:sz w:val="32"/>
          </w:rPr>
          <w:t>Current Manuscripts</w:t>
        </w:r>
      </w:hyperlink>
      <w:commentRangeEnd w:id="40"/>
      <w:r w:rsidR="005B1E01" w:rsidRPr="00C83212">
        <w:rPr>
          <w:rStyle w:val="CommentReference"/>
          <w:rFonts w:cs="Times New Roman"/>
          <w:b w:val="0"/>
          <w:bCs w:val="0"/>
          <w:kern w:val="0"/>
        </w:rPr>
        <w:commentReference w:id="40"/>
      </w:r>
      <w:bookmarkEnd w:id="41"/>
    </w:p>
    <w:p w:rsidR="00F03910" w:rsidRDefault="00F52157" w:rsidP="005B1E01">
      <w:hyperlink r:id="rId67" w:history="1">
        <w:r w:rsidR="005B1E01" w:rsidRPr="00C83212">
          <w:rPr>
            <w:rStyle w:val="Hyperlink"/>
            <w:rFonts w:ascii="Bookman Old Style" w:hAnsi="Bookman Old Style"/>
            <w:b/>
            <w:i/>
            <w:sz w:val="20"/>
          </w:rPr>
          <w:t>Annotated Am. Archivist paper</w:t>
        </w:r>
      </w:hyperlink>
      <w:r w:rsidR="007B64FD">
        <w:tab/>
      </w:r>
      <w:hyperlink r:id="rId68" w:anchor="ToolsSummary" w:history="1">
        <w:r w:rsidR="00CC0558" w:rsidRPr="00CC0558">
          <w:rPr>
            <w:rStyle w:val="Hyperlink"/>
            <w:rFonts w:ascii="Bookman Old Style" w:hAnsi="Bookman Old Style"/>
            <w:sz w:val="20"/>
          </w:rPr>
          <w:t>Tools Summary</w:t>
        </w:r>
      </w:hyperlink>
    </w:p>
    <w:p w:rsidR="005B1E01" w:rsidRPr="00F03910" w:rsidRDefault="00F52157" w:rsidP="00F03910">
      <w:pPr>
        <w:pStyle w:val="Heading4"/>
        <w:rPr>
          <w:sz w:val="24"/>
          <w:szCs w:val="24"/>
        </w:rPr>
      </w:pPr>
      <w:hyperlink r:id="rId69" w:history="1">
        <w:bookmarkStart w:id="42" w:name="_Toc308076797"/>
        <w:r w:rsidR="007B64FD" w:rsidRPr="00F03910">
          <w:rPr>
            <w:rStyle w:val="Hyperlink"/>
            <w:rFonts w:ascii="Bookman Old Style" w:hAnsi="Bookman Old Style"/>
            <w:i/>
            <w:sz w:val="24"/>
            <w:szCs w:val="24"/>
          </w:rPr>
          <w:t>Critiques of other work</w:t>
        </w:r>
        <w:bookmarkEnd w:id="42"/>
      </w:hyperlink>
    </w:p>
    <w:p w:rsidR="00AA2BE6" w:rsidRDefault="00AA2BE6" w:rsidP="00336F43">
      <w:pPr>
        <w:pStyle w:val="Heading1"/>
      </w:pPr>
      <w:bookmarkStart w:id="43" w:name="_Toc308076798"/>
      <w:proofErr w:type="gramStart"/>
      <w:r w:rsidRPr="00C83212">
        <w:t>To Do?</w:t>
      </w:r>
      <w:bookmarkEnd w:id="43"/>
      <w:proofErr w:type="gramEnd"/>
    </w:p>
    <w:p w:rsidR="001C0367" w:rsidRPr="00886CC2" w:rsidRDefault="00F52157" w:rsidP="001C0367">
      <w:pPr>
        <w:rPr>
          <w:b/>
        </w:rPr>
      </w:pPr>
      <w:hyperlink r:id="rId70" w:history="1">
        <w:r w:rsidR="001C0367" w:rsidRPr="00886CC2">
          <w:rPr>
            <w:rStyle w:val="Hyperlink"/>
            <w:b/>
          </w:rPr>
          <w:t>Prepare a 2012 conference paper</w:t>
        </w:r>
      </w:hyperlink>
      <w:r w:rsidR="001C0367">
        <w:rPr>
          <w:b/>
        </w:rPr>
        <w:br/>
      </w:r>
    </w:p>
    <w:p w:rsidR="00AA2BE6" w:rsidRPr="00C83212" w:rsidRDefault="00F52157" w:rsidP="00AA2BE6">
      <w:hyperlink r:id="rId71" w:history="1">
        <w:r w:rsidR="00AA2BE6" w:rsidRPr="00C83212">
          <w:rPr>
            <w:rStyle w:val="Hyperlink"/>
            <w:rFonts w:ascii="Bookman Old Style" w:hAnsi="Bookman Old Style"/>
          </w:rPr>
          <w:t>http://longtermdigitalpreservation.com/consultants/henry-gladney.htm</w:t>
        </w:r>
      </w:hyperlink>
      <w:r w:rsidR="00AA2BE6" w:rsidRPr="00C83212">
        <w:t xml:space="preserve"> </w:t>
      </w:r>
    </w:p>
    <w:p w:rsidR="00AA2BE6" w:rsidRPr="00C83212" w:rsidRDefault="00AA2BE6" w:rsidP="00AA2BE6">
      <w:r w:rsidRPr="00C83212">
        <w:t xml:space="preserve">Digital </w:t>
      </w:r>
      <w:proofErr w:type="spellStart"/>
      <w:r w:rsidRPr="00C83212">
        <w:t>curation</w:t>
      </w:r>
      <w:proofErr w:type="spellEnd"/>
      <w:r w:rsidRPr="00C83212">
        <w:t xml:space="preserve"> group: </w:t>
      </w:r>
      <w:hyperlink r:id="rId72" w:history="1">
        <w:r w:rsidRPr="00C83212">
          <w:rPr>
            <w:rStyle w:val="Hyperlink"/>
            <w:rFonts w:ascii="Bookman Old Style" w:hAnsi="Bookman Old Style"/>
          </w:rPr>
          <w:t>http://groups.google.com/group/digital-curation/</w:t>
        </w:r>
      </w:hyperlink>
      <w:r w:rsidRPr="00C83212">
        <w:t xml:space="preserve"> </w:t>
      </w:r>
    </w:p>
    <w:p w:rsidR="00AA2BE6" w:rsidRPr="00F03910" w:rsidRDefault="00F52157" w:rsidP="00F03910">
      <w:hyperlink r:id="rId73" w:tgtFrame="_blank" w:history="1">
        <w:r w:rsidR="00AA2BE6" w:rsidRPr="00F03910">
          <w:rPr>
            <w:rStyle w:val="Hyperlink"/>
            <w:rFonts w:ascii="Bookman Old Style" w:hAnsi="Bookman Old Style"/>
            <w:szCs w:val="18"/>
          </w:rPr>
          <w:t xml:space="preserve">Bibliography - Henry </w:t>
        </w:r>
        <w:r w:rsidR="00AA2BE6" w:rsidRPr="00F03910">
          <w:rPr>
            <w:rStyle w:val="Emphasis"/>
            <w:color w:val="0000FF"/>
            <w:sz w:val="18"/>
            <w:szCs w:val="18"/>
            <w:u w:val="single"/>
          </w:rPr>
          <w:t>Gladney</w:t>
        </w:r>
      </w:hyperlink>
      <w:r w:rsidR="00AA2BE6" w:rsidRPr="00F03910">
        <w:t xml:space="preserve">  </w:t>
      </w:r>
      <w:hyperlink r:id="rId74" w:history="1">
        <w:r w:rsidR="00AA2BE6" w:rsidRPr="00F03910">
          <w:rPr>
            <w:rStyle w:val="Hyperlink"/>
            <w:rFonts w:ascii="Bookman Old Style" w:hAnsi="Bookman Old Style"/>
            <w:szCs w:val="18"/>
          </w:rPr>
          <w:t>www.h</w:t>
        </w:r>
        <w:r w:rsidR="00AA2BE6" w:rsidRPr="00F03910">
          <w:rPr>
            <w:rStyle w:val="Hyperlink"/>
            <w:rFonts w:ascii="Bookman Old Style" w:hAnsi="Bookman Old Style"/>
            <w:bCs/>
            <w:szCs w:val="18"/>
          </w:rPr>
          <w:t>gladney</w:t>
        </w:r>
        <w:r w:rsidR="00AA2BE6" w:rsidRPr="00F03910">
          <w:rPr>
            <w:rStyle w:val="Hyperlink"/>
            <w:rFonts w:ascii="Bookman Old Style" w:hAnsi="Bookman Old Style"/>
            <w:szCs w:val="18"/>
          </w:rPr>
          <w:t>.com/bibliography.htm</w:t>
        </w:r>
      </w:hyperlink>
      <w:r w:rsidR="00AA2BE6" w:rsidRPr="00F03910">
        <w:rPr>
          <w:rStyle w:val="HTMLCite"/>
          <w:sz w:val="18"/>
          <w:szCs w:val="18"/>
        </w:rPr>
        <w:t xml:space="preserve">  </w:t>
      </w:r>
      <w:r w:rsidR="00AA2BE6" w:rsidRPr="00F03910">
        <w:rPr>
          <w:rStyle w:val="f"/>
          <w:sz w:val="18"/>
          <w:szCs w:val="18"/>
        </w:rPr>
        <w:t>Sep 24, 2011</w:t>
      </w:r>
      <w:r w:rsidR="00AA2BE6" w:rsidRPr="00F03910">
        <w:t xml:space="preserve"> - </w:t>
      </w:r>
      <w:r w:rsidR="00AA2BE6" w:rsidRPr="00F03910">
        <w:rPr>
          <w:sz w:val="18"/>
          <w:szCs w:val="18"/>
        </w:rPr>
        <w:t xml:space="preserve">“In case you haven't read them yet, I'd recommend taking a look at Henry </w:t>
      </w:r>
      <w:proofErr w:type="spellStart"/>
      <w:r w:rsidR="00AA2BE6" w:rsidRPr="00F03910">
        <w:rPr>
          <w:rStyle w:val="Emphasis"/>
          <w:sz w:val="18"/>
          <w:szCs w:val="18"/>
        </w:rPr>
        <w:t>Gladney's</w:t>
      </w:r>
      <w:proofErr w:type="spellEnd"/>
      <w:r w:rsidR="00AA2BE6" w:rsidRPr="00F03910">
        <w:rPr>
          <w:sz w:val="18"/>
          <w:szCs w:val="18"/>
        </w:rPr>
        <w:t xml:space="preserve"> article “Long-Term </w:t>
      </w:r>
      <w:r w:rsidR="00AA2BE6" w:rsidRPr="00F03910">
        <w:rPr>
          <w:rStyle w:val="Emphasis"/>
          <w:sz w:val="18"/>
          <w:szCs w:val="18"/>
        </w:rPr>
        <w:t>Preservation</w:t>
      </w:r>
      <w:r w:rsidR="00AA2BE6" w:rsidRPr="00F03910">
        <w:rPr>
          <w:sz w:val="18"/>
          <w:szCs w:val="18"/>
        </w:rPr>
        <w:t xml:space="preserve"> of Digital Records: Trustworthy Digital </w:t>
      </w:r>
    </w:p>
    <w:p w:rsidR="00AA2BE6" w:rsidRPr="00F03910" w:rsidRDefault="00F52157" w:rsidP="00F03910">
      <w:hyperlink r:id="rId75" w:tgtFrame="_blank" w:history="1">
        <w:r w:rsidR="00AA2BE6" w:rsidRPr="00F03910">
          <w:rPr>
            <w:rStyle w:val="Hyperlink"/>
            <w:rFonts w:ascii="Bookman Old Style" w:hAnsi="Bookman Old Style"/>
            <w:szCs w:val="18"/>
          </w:rPr>
          <w:t xml:space="preserve">Principles for digital </w:t>
        </w:r>
        <w:r w:rsidR="00AA2BE6" w:rsidRPr="00F03910">
          <w:rPr>
            <w:rStyle w:val="Emphasis"/>
            <w:color w:val="0000FF"/>
            <w:sz w:val="18"/>
            <w:szCs w:val="18"/>
            <w:u w:val="single"/>
          </w:rPr>
          <w:t>preservation</w:t>
        </w:r>
      </w:hyperlink>
      <w:r w:rsidR="00AA2BE6" w:rsidRPr="00F03910">
        <w:t xml:space="preserve">  </w:t>
      </w:r>
      <w:r w:rsidR="00AA2BE6" w:rsidRPr="00F03910">
        <w:rPr>
          <w:rStyle w:val="HTMLCite"/>
          <w:sz w:val="18"/>
          <w:szCs w:val="18"/>
        </w:rPr>
        <w:t>dl.acm.org/</w:t>
      </w:r>
      <w:proofErr w:type="spellStart"/>
      <w:r w:rsidR="00AA2BE6" w:rsidRPr="00F03910">
        <w:rPr>
          <w:rStyle w:val="HTMLCite"/>
          <w:sz w:val="18"/>
          <w:szCs w:val="18"/>
        </w:rPr>
        <w:t>citation.cfm?id</w:t>
      </w:r>
      <w:proofErr w:type="spellEnd"/>
      <w:r w:rsidR="00AA2BE6" w:rsidRPr="00F03910">
        <w:rPr>
          <w:rStyle w:val="HTMLCite"/>
          <w:sz w:val="18"/>
          <w:szCs w:val="18"/>
        </w:rPr>
        <w:t xml:space="preserve">=1113038 </w:t>
      </w:r>
      <w:r w:rsidR="00AA2BE6" w:rsidRPr="00F03910">
        <w:rPr>
          <w:rStyle w:val="f"/>
          <w:sz w:val="18"/>
          <w:szCs w:val="18"/>
        </w:rPr>
        <w:t>by HM Gladney</w:t>
      </w:r>
      <w:r w:rsidR="00AA2BE6" w:rsidRPr="00F03910">
        <w:t xml:space="preserve"> - </w:t>
      </w:r>
      <w:r w:rsidR="00AA2BE6" w:rsidRPr="00F03910">
        <w:rPr>
          <w:rStyle w:val="f"/>
          <w:sz w:val="18"/>
          <w:szCs w:val="18"/>
        </w:rPr>
        <w:t>2006</w:t>
      </w:r>
      <w:r w:rsidR="00AA2BE6" w:rsidRPr="00F03910">
        <w:t xml:space="preserve"> - </w:t>
      </w:r>
      <w:hyperlink r:id="rId76" w:history="1">
        <w:r w:rsidR="00AA2BE6" w:rsidRPr="00F03910">
          <w:rPr>
            <w:rStyle w:val="Hyperlink"/>
            <w:rFonts w:ascii="Bookman Old Style" w:hAnsi="Bookman Old Style"/>
            <w:szCs w:val="18"/>
          </w:rPr>
          <w:t>Cited by 27</w:t>
        </w:r>
      </w:hyperlink>
      <w:r w:rsidR="00AA2BE6" w:rsidRPr="00F03910">
        <w:t xml:space="preserve"> - </w:t>
      </w:r>
      <w:hyperlink r:id="rId77" w:history="1">
        <w:r w:rsidR="00AA2BE6" w:rsidRPr="00F03910">
          <w:rPr>
            <w:rStyle w:val="Hyperlink"/>
            <w:rFonts w:ascii="Bookman Old Style" w:hAnsi="Bookman Old Style"/>
            <w:szCs w:val="18"/>
          </w:rPr>
          <w:t>Related articles</w:t>
        </w:r>
      </w:hyperlink>
      <w:r w:rsidR="00AA2BE6" w:rsidRPr="00F03910">
        <w:t xml:space="preserve">  </w:t>
      </w:r>
      <w:r w:rsidR="00AA2BE6" w:rsidRPr="00F03910">
        <w:rPr>
          <w:rStyle w:val="f"/>
          <w:sz w:val="18"/>
          <w:szCs w:val="18"/>
        </w:rPr>
        <w:t>Jul 16, 2011</w:t>
      </w:r>
      <w:r w:rsidR="00AA2BE6" w:rsidRPr="00F03910">
        <w:t xml:space="preserve"> - </w:t>
      </w:r>
      <w:proofErr w:type="spellStart"/>
      <w:r w:rsidR="00AA2BE6" w:rsidRPr="00F03910">
        <w:rPr>
          <w:sz w:val="18"/>
          <w:szCs w:val="18"/>
        </w:rPr>
        <w:t>Duranti</w:t>
      </w:r>
      <w:proofErr w:type="spellEnd"/>
      <w:r w:rsidR="00AA2BE6" w:rsidRPr="00F03910">
        <w:rPr>
          <w:sz w:val="18"/>
          <w:szCs w:val="18"/>
        </w:rPr>
        <w:t xml:space="preserve">, L. The long-term </w:t>
      </w:r>
      <w:r w:rsidR="00AA2BE6" w:rsidRPr="00F03910">
        <w:rPr>
          <w:rStyle w:val="Emphasis"/>
          <w:sz w:val="18"/>
          <w:szCs w:val="18"/>
        </w:rPr>
        <w:t>preservation</w:t>
      </w:r>
      <w:r w:rsidR="00AA2BE6" w:rsidRPr="00F03910">
        <w:rPr>
          <w:sz w:val="18"/>
          <w:szCs w:val="18"/>
        </w:rPr>
        <w:t xml:space="preserve"> of the dynamic and interactive records of </w:t>
      </w:r>
      <w:r w:rsidR="00AA2BE6" w:rsidRPr="00F03910">
        <w:rPr>
          <w:bCs/>
          <w:sz w:val="18"/>
          <w:szCs w:val="18"/>
        </w:rPr>
        <w:t>...</w:t>
      </w:r>
      <w:r w:rsidR="00AA2BE6" w:rsidRPr="00F03910">
        <w:rPr>
          <w:sz w:val="18"/>
          <w:szCs w:val="18"/>
        </w:rPr>
        <w:t xml:space="preserve"> Henry M. </w:t>
      </w:r>
      <w:r w:rsidR="00AA2BE6" w:rsidRPr="00F03910">
        <w:rPr>
          <w:rStyle w:val="Emphasis"/>
          <w:sz w:val="18"/>
          <w:szCs w:val="18"/>
        </w:rPr>
        <w:t>Gladney</w:t>
      </w:r>
      <w:r w:rsidR="00AA2BE6" w:rsidRPr="00F03910">
        <w:rPr>
          <w:sz w:val="18"/>
          <w:szCs w:val="18"/>
        </w:rPr>
        <w:t xml:space="preserve">, Trustworthy 100-year digital objects: Evidence after </w:t>
      </w:r>
      <w:proofErr w:type="gramStart"/>
      <w:r w:rsidR="00AA2BE6" w:rsidRPr="00F03910">
        <w:rPr>
          <w:sz w:val="18"/>
          <w:szCs w:val="18"/>
        </w:rPr>
        <w:t xml:space="preserve">every </w:t>
      </w:r>
      <w:r w:rsidR="00AA2BE6" w:rsidRPr="00F03910">
        <w:rPr>
          <w:bCs/>
          <w:sz w:val="18"/>
          <w:szCs w:val="18"/>
        </w:rPr>
        <w:t>...</w:t>
      </w:r>
      <w:proofErr w:type="gramEnd"/>
    </w:p>
    <w:p w:rsidR="00AA2BE6" w:rsidRPr="00F03910" w:rsidRDefault="00F52157" w:rsidP="00F03910">
      <w:hyperlink r:id="rId78" w:tgtFrame="_blank" w:history="1">
        <w:proofErr w:type="gramStart"/>
        <w:r w:rsidR="00AA2BE6" w:rsidRPr="00F03910">
          <w:rPr>
            <w:rStyle w:val="Hyperlink"/>
            <w:rFonts w:ascii="Bookman Old Style" w:hAnsi="Bookman Old Style"/>
            <w:szCs w:val="18"/>
          </w:rPr>
          <w:t xml:space="preserve">Digital </w:t>
        </w:r>
        <w:proofErr w:type="spellStart"/>
        <w:r w:rsidR="00AA2BE6" w:rsidRPr="00F03910">
          <w:rPr>
            <w:rStyle w:val="Hyperlink"/>
            <w:rFonts w:ascii="Bookman Old Style" w:hAnsi="Bookman Old Style"/>
            <w:szCs w:val="18"/>
          </w:rPr>
          <w:t>Curation</w:t>
        </w:r>
        <w:proofErr w:type="spellEnd"/>
        <w:r w:rsidR="00AA2BE6" w:rsidRPr="00F03910">
          <w:rPr>
            <w:rStyle w:val="Hyperlink"/>
            <w:rFonts w:ascii="Bookman Old Style" w:hAnsi="Bookman Old Style"/>
            <w:szCs w:val="18"/>
          </w:rPr>
          <w:t xml:space="preserve"> and </w:t>
        </w:r>
        <w:r w:rsidR="00AA2BE6" w:rsidRPr="00F03910">
          <w:rPr>
            <w:rStyle w:val="Emphasis"/>
            <w:color w:val="0000FF"/>
            <w:sz w:val="18"/>
            <w:szCs w:val="18"/>
            <w:u w:val="single"/>
          </w:rPr>
          <w:t>Preservation</w:t>
        </w:r>
        <w:r w:rsidR="00AA2BE6" w:rsidRPr="00F03910">
          <w:rPr>
            <w:rStyle w:val="Hyperlink"/>
            <w:rFonts w:ascii="Bookman Old Style" w:hAnsi="Bookman Old Style"/>
            <w:szCs w:val="18"/>
          </w:rPr>
          <w:t xml:space="preserve"> Bibliography: 1 General Works</w:t>
        </w:r>
      </w:hyperlink>
      <w:r w:rsidR="00AA2BE6" w:rsidRPr="00F03910">
        <w:t xml:space="preserve">   </w:t>
      </w:r>
      <w:r w:rsidR="00AA2BE6" w:rsidRPr="00F03910">
        <w:rPr>
          <w:i/>
          <w:iCs/>
          <w:sz w:val="18"/>
          <w:szCs w:val="18"/>
        </w:rPr>
        <w:t xml:space="preserve">digital-scholarship.org › ... › </w:t>
      </w:r>
      <w:hyperlink r:id="rId79" w:tgtFrame="_blank" w:history="1">
        <w:r w:rsidR="00AA2BE6" w:rsidRPr="00F03910">
          <w:rPr>
            <w:rStyle w:val="Hyperlink"/>
            <w:rFonts w:ascii="Bookman Old Style" w:hAnsi="Bookman Old Style"/>
            <w:i/>
            <w:iCs/>
            <w:szCs w:val="18"/>
          </w:rPr>
          <w:t>Table of Contents</w:t>
        </w:r>
      </w:hyperlink>
      <w:r w:rsidR="00AA2BE6" w:rsidRPr="00F03910">
        <w:rPr>
          <w:i/>
          <w:iCs/>
          <w:sz w:val="18"/>
          <w:szCs w:val="18"/>
        </w:rPr>
        <w:t xml:space="preserve">  </w:t>
      </w:r>
      <w:r w:rsidR="00AA2BE6" w:rsidRPr="00F03910">
        <w:rPr>
          <w:rStyle w:val="f"/>
          <w:sz w:val="18"/>
          <w:szCs w:val="18"/>
        </w:rPr>
        <w:t>Jan 29, 2011</w:t>
      </w:r>
      <w:r w:rsidR="00AA2BE6" w:rsidRPr="00F03910">
        <w:t xml:space="preserve"> - </w:t>
      </w:r>
      <w:r w:rsidR="00AA2BE6" w:rsidRPr="00F03910">
        <w:rPr>
          <w:sz w:val="18"/>
          <w:szCs w:val="18"/>
        </w:rPr>
        <w:t xml:space="preserve">"Selection for </w:t>
      </w:r>
      <w:r w:rsidR="00AA2BE6" w:rsidRPr="00F03910">
        <w:rPr>
          <w:rStyle w:val="Emphasis"/>
          <w:sz w:val="18"/>
          <w:szCs w:val="18"/>
        </w:rPr>
        <w:t>Preservation</w:t>
      </w:r>
      <w:r w:rsidR="00AA2BE6" w:rsidRPr="00F03910">
        <w:rPr>
          <w:sz w:val="18"/>
          <w:szCs w:val="18"/>
        </w:rPr>
        <w:t xml:space="preserve"> in the Digital Age."</w:t>
      </w:r>
      <w:proofErr w:type="gramEnd"/>
      <w:r w:rsidR="00AA2BE6" w:rsidRPr="00F03910">
        <w:rPr>
          <w:sz w:val="18"/>
          <w:szCs w:val="18"/>
        </w:rPr>
        <w:t xml:space="preserve"> Library Resources &amp; Technical Services 44, no. 2 (2000): 97-104. </w:t>
      </w:r>
      <w:r w:rsidR="00AA2BE6" w:rsidRPr="00F03910">
        <w:rPr>
          <w:rStyle w:val="Emphasis"/>
          <w:sz w:val="18"/>
          <w:szCs w:val="18"/>
        </w:rPr>
        <w:t>Gladney</w:t>
      </w:r>
      <w:r w:rsidR="00AA2BE6" w:rsidRPr="00F03910">
        <w:rPr>
          <w:sz w:val="18"/>
          <w:szCs w:val="18"/>
        </w:rPr>
        <w:t xml:space="preserve">, H. M. "Principles for Digital </w:t>
      </w:r>
      <w:r w:rsidR="00AA2BE6" w:rsidRPr="00F03910">
        <w:rPr>
          <w:bCs/>
          <w:sz w:val="18"/>
          <w:szCs w:val="18"/>
        </w:rPr>
        <w:t>...</w:t>
      </w:r>
    </w:p>
    <w:p w:rsidR="00AA2BE6" w:rsidRPr="00F03910" w:rsidRDefault="00F52157" w:rsidP="00F03910">
      <w:hyperlink r:id="rId80" w:tgtFrame="_blank" w:history="1">
        <w:r w:rsidR="00AA2BE6" w:rsidRPr="00F03910">
          <w:rPr>
            <w:rStyle w:val="Hyperlink"/>
            <w:rFonts w:ascii="Bookman Old Style" w:hAnsi="Bookman Old Style"/>
            <w:szCs w:val="18"/>
          </w:rPr>
          <w:t xml:space="preserve">Digital </w:t>
        </w:r>
        <w:proofErr w:type="spellStart"/>
        <w:r w:rsidR="00AA2BE6" w:rsidRPr="00F03910">
          <w:rPr>
            <w:rStyle w:val="Hyperlink"/>
            <w:rFonts w:ascii="Bookman Old Style" w:hAnsi="Bookman Old Style"/>
            <w:szCs w:val="18"/>
          </w:rPr>
          <w:t>Curation</w:t>
        </w:r>
        <w:proofErr w:type="spellEnd"/>
        <w:r w:rsidR="00AA2BE6" w:rsidRPr="00F03910">
          <w:rPr>
            <w:rStyle w:val="Hyperlink"/>
            <w:rFonts w:ascii="Bookman Old Style" w:hAnsi="Bookman Old Style"/>
            <w:szCs w:val="18"/>
          </w:rPr>
          <w:t xml:space="preserve"> and </w:t>
        </w:r>
        <w:r w:rsidR="00AA2BE6" w:rsidRPr="00F03910">
          <w:rPr>
            <w:rStyle w:val="Emphasis"/>
            <w:color w:val="0000FF"/>
            <w:sz w:val="18"/>
            <w:szCs w:val="18"/>
            <w:u w:val="single"/>
          </w:rPr>
          <w:t>Preservation</w:t>
        </w:r>
        <w:r w:rsidR="00AA2BE6" w:rsidRPr="00F03910">
          <w:rPr>
            <w:rStyle w:val="Hyperlink"/>
            <w:rFonts w:ascii="Bookman Old Style" w:hAnsi="Bookman Old Style"/>
            <w:szCs w:val="18"/>
          </w:rPr>
          <w:t xml:space="preserve"> Bibliography: 3 Formats and ...</w:t>
        </w:r>
      </w:hyperlink>
      <w:r w:rsidR="00AA2BE6" w:rsidRPr="00F03910">
        <w:t xml:space="preserve">  </w:t>
      </w:r>
      <w:r w:rsidR="00AA2BE6" w:rsidRPr="00F03910">
        <w:rPr>
          <w:i/>
          <w:iCs/>
          <w:sz w:val="18"/>
          <w:szCs w:val="18"/>
        </w:rPr>
        <w:t xml:space="preserve">digital-scholarship.org › ... › </w:t>
      </w:r>
      <w:hyperlink r:id="rId81" w:tgtFrame="_blank" w:history="1">
        <w:r w:rsidR="00AA2BE6" w:rsidRPr="00F03910">
          <w:rPr>
            <w:rStyle w:val="Hyperlink"/>
            <w:rFonts w:ascii="Bookman Old Style" w:hAnsi="Bookman Old Style"/>
            <w:i/>
            <w:iCs/>
            <w:szCs w:val="18"/>
          </w:rPr>
          <w:t>Table of Contents</w:t>
        </w:r>
      </w:hyperlink>
      <w:r w:rsidR="00AA2BE6" w:rsidRPr="00F03910">
        <w:rPr>
          <w:i/>
          <w:iCs/>
          <w:sz w:val="18"/>
          <w:szCs w:val="18"/>
        </w:rPr>
        <w:t xml:space="preserve">  </w:t>
      </w:r>
      <w:r w:rsidR="00AA2BE6" w:rsidRPr="00F03910">
        <w:rPr>
          <w:rStyle w:val="f"/>
          <w:sz w:val="18"/>
          <w:szCs w:val="18"/>
        </w:rPr>
        <w:t>Jan 28, 2011</w:t>
      </w:r>
      <w:r w:rsidR="00AA2BE6" w:rsidRPr="00F03910">
        <w:t xml:space="preserve"> - </w:t>
      </w:r>
      <w:r w:rsidR="00AA2BE6" w:rsidRPr="00F03910">
        <w:rPr>
          <w:rStyle w:val="Emphasis"/>
          <w:sz w:val="18"/>
          <w:szCs w:val="18"/>
        </w:rPr>
        <w:t>Gladney</w:t>
      </w:r>
      <w:r w:rsidR="00AA2BE6" w:rsidRPr="00F03910">
        <w:rPr>
          <w:sz w:val="18"/>
          <w:szCs w:val="18"/>
        </w:rPr>
        <w:t xml:space="preserve">, H. M., and R. A. Lorie. "Trustworthy 100-Year Digital </w:t>
      </w:r>
      <w:r w:rsidR="00AA2BE6" w:rsidRPr="00F03910">
        <w:rPr>
          <w:bCs/>
          <w:sz w:val="18"/>
          <w:szCs w:val="18"/>
        </w:rPr>
        <w:t>...</w:t>
      </w:r>
      <w:r w:rsidR="00AA2BE6" w:rsidRPr="00F03910">
        <w:rPr>
          <w:sz w:val="18"/>
          <w:szCs w:val="18"/>
        </w:rPr>
        <w:t xml:space="preserve"> "Formats for Digital </w:t>
      </w:r>
      <w:r w:rsidR="00AA2BE6" w:rsidRPr="00F03910">
        <w:rPr>
          <w:rStyle w:val="Emphasis"/>
          <w:sz w:val="18"/>
          <w:szCs w:val="18"/>
        </w:rPr>
        <w:t>Preservation</w:t>
      </w:r>
      <w:r w:rsidR="00AA2BE6" w:rsidRPr="00F03910">
        <w:rPr>
          <w:sz w:val="18"/>
          <w:szCs w:val="18"/>
        </w:rPr>
        <w:t xml:space="preserve">: A Review of Alternatives and Issues." Information Services </w:t>
      </w:r>
      <w:proofErr w:type="gramStart"/>
      <w:r w:rsidR="00AA2BE6" w:rsidRPr="00F03910">
        <w:rPr>
          <w:sz w:val="18"/>
          <w:szCs w:val="18"/>
        </w:rPr>
        <w:t xml:space="preserve">and </w:t>
      </w:r>
      <w:r w:rsidR="00AA2BE6" w:rsidRPr="00F03910">
        <w:rPr>
          <w:bCs/>
          <w:sz w:val="18"/>
          <w:szCs w:val="18"/>
        </w:rPr>
        <w:t>...</w:t>
      </w:r>
      <w:proofErr w:type="gramEnd"/>
    </w:p>
    <w:p w:rsidR="00AA2BE6" w:rsidRPr="00F03910" w:rsidRDefault="00F52157" w:rsidP="00F03910">
      <w:hyperlink r:id="rId82" w:tgtFrame="_blank" w:history="1">
        <w:r w:rsidR="00AA2BE6" w:rsidRPr="00F03910">
          <w:rPr>
            <w:rStyle w:val="Hyperlink"/>
            <w:rFonts w:ascii="Bookman Old Style" w:hAnsi="Bookman Old Style"/>
            <w:szCs w:val="18"/>
          </w:rPr>
          <w:t>Trustworthy 100-year digital objects</w:t>
        </w:r>
      </w:hyperlink>
      <w:r w:rsidR="00AA2BE6" w:rsidRPr="00F03910">
        <w:t xml:space="preserve"> </w:t>
      </w:r>
      <w:r w:rsidR="00AA2BE6" w:rsidRPr="00F03910">
        <w:rPr>
          <w:rStyle w:val="HTMLCite"/>
          <w:sz w:val="18"/>
          <w:szCs w:val="18"/>
        </w:rPr>
        <w:t>dl.acm.org/</w:t>
      </w:r>
      <w:proofErr w:type="spellStart"/>
      <w:r w:rsidR="00AA2BE6" w:rsidRPr="00F03910">
        <w:rPr>
          <w:rStyle w:val="HTMLCite"/>
          <w:sz w:val="18"/>
          <w:szCs w:val="18"/>
        </w:rPr>
        <w:t>citation.cfm?id</w:t>
      </w:r>
      <w:proofErr w:type="spellEnd"/>
      <w:r w:rsidR="00AA2BE6" w:rsidRPr="00F03910">
        <w:rPr>
          <w:rStyle w:val="HTMLCite"/>
          <w:sz w:val="18"/>
          <w:szCs w:val="18"/>
        </w:rPr>
        <w:t xml:space="preserve">=1080346  </w:t>
      </w:r>
      <w:r w:rsidR="00AA2BE6" w:rsidRPr="00F03910">
        <w:rPr>
          <w:rStyle w:val="f"/>
          <w:sz w:val="18"/>
          <w:szCs w:val="18"/>
        </w:rPr>
        <w:t>by HM Gladney</w:t>
      </w:r>
      <w:r w:rsidR="00AA2BE6" w:rsidRPr="00F03910">
        <w:t xml:space="preserve"> - </w:t>
      </w:r>
      <w:r w:rsidR="00AA2BE6" w:rsidRPr="00F03910">
        <w:rPr>
          <w:rStyle w:val="f"/>
          <w:sz w:val="18"/>
          <w:szCs w:val="18"/>
        </w:rPr>
        <w:t>2005</w:t>
      </w:r>
      <w:r w:rsidR="00AA2BE6" w:rsidRPr="00F03910">
        <w:t xml:space="preserve"> - </w:t>
      </w:r>
      <w:hyperlink r:id="rId83" w:history="1">
        <w:r w:rsidR="00AA2BE6" w:rsidRPr="00F03910">
          <w:rPr>
            <w:rStyle w:val="Hyperlink"/>
            <w:rFonts w:ascii="Bookman Old Style" w:hAnsi="Bookman Old Style"/>
            <w:szCs w:val="18"/>
          </w:rPr>
          <w:t>Cited by 34</w:t>
        </w:r>
      </w:hyperlink>
      <w:r w:rsidR="00AA2BE6" w:rsidRPr="00F03910">
        <w:t xml:space="preserve"> - </w:t>
      </w:r>
      <w:hyperlink r:id="rId84" w:history="1">
        <w:r w:rsidR="00AA2BE6" w:rsidRPr="00F03910">
          <w:rPr>
            <w:rStyle w:val="Hyperlink"/>
            <w:rFonts w:ascii="Bookman Old Style" w:hAnsi="Bookman Old Style"/>
            <w:szCs w:val="18"/>
          </w:rPr>
          <w:t>Related articles</w:t>
        </w:r>
      </w:hyperlink>
      <w:r w:rsidR="00AA2BE6" w:rsidRPr="00F03910">
        <w:t xml:space="preserve">  </w:t>
      </w:r>
      <w:r w:rsidR="00AA2BE6" w:rsidRPr="00F03910">
        <w:rPr>
          <w:rStyle w:val="f"/>
          <w:sz w:val="18"/>
          <w:szCs w:val="18"/>
        </w:rPr>
        <w:t>Apr 10, 2011</w:t>
      </w:r>
      <w:r w:rsidR="00AA2BE6" w:rsidRPr="00F03910">
        <w:t xml:space="preserve"> - </w:t>
      </w:r>
      <w:r w:rsidR="00AA2BE6" w:rsidRPr="00F03910">
        <w:rPr>
          <w:rStyle w:val="Emphasis"/>
          <w:sz w:val="18"/>
          <w:szCs w:val="18"/>
        </w:rPr>
        <w:t>Gladney</w:t>
      </w:r>
      <w:r w:rsidR="00AA2BE6" w:rsidRPr="00F03910">
        <w:rPr>
          <w:sz w:val="18"/>
          <w:szCs w:val="18"/>
        </w:rPr>
        <w:t xml:space="preserve">, H. M. 2005. </w:t>
      </w:r>
      <w:proofErr w:type="gramStart"/>
      <w:r w:rsidR="00AA2BE6" w:rsidRPr="00F03910">
        <w:rPr>
          <w:sz w:val="18"/>
          <w:szCs w:val="18"/>
        </w:rPr>
        <w:t xml:space="preserve">Principles for digital </w:t>
      </w:r>
      <w:r w:rsidR="00AA2BE6" w:rsidRPr="00F03910">
        <w:rPr>
          <w:rStyle w:val="Emphasis"/>
          <w:sz w:val="18"/>
          <w:szCs w:val="18"/>
        </w:rPr>
        <w:t>preservation</w:t>
      </w:r>
      <w:r w:rsidR="00AA2BE6" w:rsidRPr="00F03910">
        <w:rPr>
          <w:sz w:val="18"/>
          <w:szCs w:val="18"/>
        </w:rPr>
        <w:t>.</w:t>
      </w:r>
      <w:proofErr w:type="gramEnd"/>
      <w:r w:rsidR="00AA2BE6" w:rsidRPr="00F03910">
        <w:rPr>
          <w:sz w:val="18"/>
          <w:szCs w:val="18"/>
        </w:rPr>
        <w:t xml:space="preserve"> </w:t>
      </w:r>
      <w:proofErr w:type="spellStart"/>
      <w:proofErr w:type="gramStart"/>
      <w:r w:rsidR="00AA2BE6" w:rsidRPr="00F03910">
        <w:rPr>
          <w:sz w:val="18"/>
          <w:szCs w:val="18"/>
        </w:rPr>
        <w:t>Commun</w:t>
      </w:r>
      <w:proofErr w:type="spellEnd"/>
      <w:r w:rsidR="00AA2BE6" w:rsidRPr="00F03910">
        <w:rPr>
          <w:sz w:val="18"/>
          <w:szCs w:val="18"/>
        </w:rPr>
        <w:t>.</w:t>
      </w:r>
      <w:proofErr w:type="gramEnd"/>
      <w:r w:rsidR="00AA2BE6" w:rsidRPr="00F03910">
        <w:rPr>
          <w:sz w:val="18"/>
          <w:szCs w:val="18"/>
        </w:rPr>
        <w:t xml:space="preserve"> </w:t>
      </w:r>
      <w:proofErr w:type="gramStart"/>
      <w:r w:rsidR="00AA2BE6" w:rsidRPr="00F03910">
        <w:rPr>
          <w:sz w:val="18"/>
          <w:szCs w:val="18"/>
        </w:rPr>
        <w:t>ACM.</w:t>
      </w:r>
      <w:proofErr w:type="gramEnd"/>
      <w:r w:rsidR="00AA2BE6" w:rsidRPr="00F03910">
        <w:rPr>
          <w:sz w:val="18"/>
          <w:szCs w:val="18"/>
        </w:rPr>
        <w:t xml:space="preserve"> To be published. </w:t>
      </w:r>
      <w:proofErr w:type="gramStart"/>
      <w:r w:rsidR="00AA2BE6" w:rsidRPr="00F03910">
        <w:rPr>
          <w:sz w:val="18"/>
          <w:szCs w:val="18"/>
        </w:rPr>
        <w:t>Draft available online at http://eprints.erpanet.org/archive/00000070/.</w:t>
      </w:r>
      <w:proofErr w:type="gramEnd"/>
      <w:r w:rsidR="00AA2BE6" w:rsidRPr="00F03910">
        <w:rPr>
          <w:sz w:val="18"/>
          <w:szCs w:val="18"/>
        </w:rPr>
        <w:t xml:space="preserve"> </w:t>
      </w:r>
      <w:r w:rsidR="00AA2BE6" w:rsidRPr="00F03910">
        <w:rPr>
          <w:bCs/>
          <w:sz w:val="18"/>
          <w:szCs w:val="18"/>
        </w:rPr>
        <w:t>...</w:t>
      </w:r>
    </w:p>
    <w:p w:rsidR="00AA2BE6" w:rsidRPr="00F03910" w:rsidRDefault="00F52157" w:rsidP="00F03910">
      <w:hyperlink r:id="rId85" w:tgtFrame="_blank" w:history="1">
        <w:r w:rsidR="00AA2BE6" w:rsidRPr="00F03910">
          <w:rPr>
            <w:rStyle w:val="Emphasis"/>
            <w:color w:val="0000FF"/>
            <w:sz w:val="18"/>
            <w:szCs w:val="18"/>
            <w:u w:val="single"/>
          </w:rPr>
          <w:t>Preserving</w:t>
        </w:r>
        <w:r w:rsidR="00AA2BE6" w:rsidRPr="00F03910">
          <w:rPr>
            <w:rStyle w:val="Hyperlink"/>
            <w:rFonts w:ascii="Bookman Old Style" w:hAnsi="Bookman Old Style"/>
            <w:szCs w:val="18"/>
          </w:rPr>
          <w:t xml:space="preserve"> object-relational databases for the next generations</w:t>
        </w:r>
      </w:hyperlink>
      <w:r w:rsidR="00AA2BE6" w:rsidRPr="00F03910">
        <w:t xml:space="preserve">  </w:t>
      </w:r>
      <w:r w:rsidR="00AA2BE6" w:rsidRPr="00F03910">
        <w:rPr>
          <w:i/>
          <w:iCs/>
          <w:sz w:val="18"/>
          <w:szCs w:val="18"/>
        </w:rPr>
        <w:t xml:space="preserve">ieeexplore.ieee.org › ... › </w:t>
      </w:r>
      <w:hyperlink r:id="rId86" w:tgtFrame="_blank" w:history="1">
        <w:r w:rsidR="00AA2BE6" w:rsidRPr="00F03910">
          <w:rPr>
            <w:rStyle w:val="Hyperlink"/>
            <w:rFonts w:ascii="Bookman Old Style" w:hAnsi="Bookman Old Style"/>
            <w:i/>
            <w:iCs/>
            <w:szCs w:val="18"/>
          </w:rPr>
          <w:t>Conferences</w:t>
        </w:r>
      </w:hyperlink>
      <w:r w:rsidR="00AA2BE6" w:rsidRPr="00F03910">
        <w:rPr>
          <w:i/>
          <w:iCs/>
          <w:sz w:val="18"/>
          <w:szCs w:val="18"/>
        </w:rPr>
        <w:t xml:space="preserve"> › </w:t>
      </w:r>
      <w:hyperlink r:id="rId87" w:tgtFrame="_blank" w:history="1">
        <w:r w:rsidR="00AA2BE6" w:rsidRPr="00F03910">
          <w:rPr>
            <w:rStyle w:val="Hyperlink"/>
            <w:rFonts w:ascii="Bookman Old Style" w:hAnsi="Bookman Old Style"/>
            <w:i/>
            <w:iCs/>
            <w:szCs w:val="18"/>
          </w:rPr>
          <w:t>Digital Information Management</w:t>
        </w:r>
      </w:hyperlink>
      <w:r w:rsidR="00AA2BE6" w:rsidRPr="00F03910">
        <w:rPr>
          <w:i/>
          <w:iCs/>
          <w:sz w:val="18"/>
          <w:szCs w:val="18"/>
        </w:rPr>
        <w:t xml:space="preserve"> </w:t>
      </w:r>
      <w:r w:rsidR="00AA2BE6" w:rsidRPr="00F03910">
        <w:rPr>
          <w:rStyle w:val="f"/>
          <w:sz w:val="18"/>
          <w:szCs w:val="18"/>
        </w:rPr>
        <w:t>by HL Viktor</w:t>
      </w:r>
      <w:r w:rsidR="00AA2BE6" w:rsidRPr="00F03910">
        <w:t xml:space="preserve"> - </w:t>
      </w:r>
      <w:hyperlink r:id="rId88" w:history="1">
        <w:r w:rsidR="00AA2BE6" w:rsidRPr="00F03910">
          <w:rPr>
            <w:rStyle w:val="Hyperlink"/>
            <w:rFonts w:ascii="Bookman Old Style" w:hAnsi="Bookman Old Style"/>
            <w:szCs w:val="18"/>
          </w:rPr>
          <w:t>Related articles</w:t>
        </w:r>
      </w:hyperlink>
      <w:r w:rsidR="00AA2BE6" w:rsidRPr="00F03910">
        <w:br/>
      </w:r>
      <w:r w:rsidR="00AA2BE6" w:rsidRPr="00F03910">
        <w:rPr>
          <w:rStyle w:val="f"/>
          <w:sz w:val="18"/>
          <w:szCs w:val="18"/>
        </w:rPr>
        <w:t>Dec 10, 2010</w:t>
      </w:r>
      <w:r w:rsidR="00AA2BE6" w:rsidRPr="00F03910">
        <w:t xml:space="preserve"> - </w:t>
      </w:r>
      <w:r w:rsidR="00AA2BE6" w:rsidRPr="00F03910">
        <w:rPr>
          <w:sz w:val="18"/>
          <w:szCs w:val="18"/>
        </w:rPr>
        <w:t xml:space="preserve">Doyle, J., Viktor, H.L., </w:t>
      </w:r>
      <w:proofErr w:type="spellStart"/>
      <w:r w:rsidR="00AA2BE6" w:rsidRPr="00F03910">
        <w:rPr>
          <w:sz w:val="18"/>
          <w:szCs w:val="18"/>
        </w:rPr>
        <w:t>Paquet</w:t>
      </w:r>
      <w:proofErr w:type="spellEnd"/>
      <w:r w:rsidR="00AA2BE6" w:rsidRPr="00F03910">
        <w:rPr>
          <w:sz w:val="18"/>
          <w:szCs w:val="18"/>
        </w:rPr>
        <w:t xml:space="preserve">, E.:., </w:t>
      </w:r>
      <w:r w:rsidR="00AA2BE6" w:rsidRPr="00F03910">
        <w:rPr>
          <w:rStyle w:val="Emphasis"/>
          <w:sz w:val="18"/>
          <w:szCs w:val="18"/>
        </w:rPr>
        <w:t>Preservation</w:t>
      </w:r>
      <w:r w:rsidR="00AA2BE6" w:rsidRPr="00F03910">
        <w:rPr>
          <w:sz w:val="18"/>
          <w:szCs w:val="18"/>
        </w:rPr>
        <w:t xml:space="preserve"> Metadata: A Framework for 3D Data based on the Semantic Web; </w:t>
      </w:r>
      <w:r w:rsidR="00AA2BE6" w:rsidRPr="00F03910">
        <w:rPr>
          <w:rStyle w:val="Emphasis"/>
          <w:sz w:val="18"/>
          <w:szCs w:val="18"/>
        </w:rPr>
        <w:t>Gladney</w:t>
      </w:r>
      <w:r w:rsidR="00AA2BE6" w:rsidRPr="00F03910">
        <w:rPr>
          <w:sz w:val="18"/>
          <w:szCs w:val="18"/>
        </w:rPr>
        <w:t xml:space="preserve">, H. M., Lorie., R:, Trustworthy </w:t>
      </w:r>
      <w:r w:rsidR="00AA2BE6" w:rsidRPr="00F03910">
        <w:rPr>
          <w:bCs/>
          <w:sz w:val="18"/>
          <w:szCs w:val="18"/>
        </w:rPr>
        <w:t>...</w:t>
      </w:r>
    </w:p>
    <w:p w:rsidR="00483D59" w:rsidRPr="00C83212" w:rsidRDefault="00E40EAE" w:rsidP="00336F43">
      <w:pPr>
        <w:pStyle w:val="Heading1"/>
      </w:pPr>
      <w:bookmarkStart w:id="44" w:name="_Toc308076799"/>
      <w:r w:rsidRPr="00C83212">
        <w:t xml:space="preserve">Candidate </w:t>
      </w:r>
      <w:r w:rsidR="003750C9" w:rsidRPr="00C83212">
        <w:t>Figures</w:t>
      </w:r>
      <w:bookmarkEnd w:id="44"/>
      <w:r w:rsidR="00E13AA5" w:rsidRPr="00C83212">
        <w:t xml:space="preserve"> </w:t>
      </w:r>
    </w:p>
    <w:tbl>
      <w:tblPr>
        <w:tblW w:w="0" w:type="auto"/>
        <w:jc w:val="center"/>
        <w:tblInd w:w="-596" w:type="dxa"/>
        <w:tblBorders>
          <w:top w:val="dashed" w:sz="4" w:space="0" w:color="95B3D7" w:themeColor="accent1" w:themeTint="99"/>
          <w:left w:val="dashed" w:sz="4" w:space="0" w:color="95B3D7" w:themeColor="accent1" w:themeTint="99"/>
          <w:bottom w:val="dashed" w:sz="4" w:space="0" w:color="95B3D7" w:themeColor="accent1" w:themeTint="99"/>
          <w:right w:val="dashed" w:sz="4" w:space="0" w:color="95B3D7" w:themeColor="accent1" w:themeTint="99"/>
          <w:insideH w:val="dashed" w:sz="4" w:space="0" w:color="95B3D7" w:themeColor="accent1" w:themeTint="99"/>
          <w:insideV w:val="dashed" w:sz="4" w:space="0" w:color="95B3D7" w:themeColor="accent1" w:themeTint="99"/>
        </w:tblBorders>
        <w:tblLook w:val="04A0"/>
      </w:tblPr>
      <w:tblGrid>
        <w:gridCol w:w="9196"/>
      </w:tblGrid>
      <w:tr w:rsidR="006F7CDA" w:rsidRPr="00C83212" w:rsidTr="003750C9">
        <w:trPr>
          <w:jc w:val="center"/>
        </w:trPr>
        <w:tc>
          <w:tcPr>
            <w:tcW w:w="9196" w:type="dxa"/>
          </w:tcPr>
          <w:bookmarkEnd w:id="0"/>
          <w:p w:rsidR="006F7CDA" w:rsidRPr="00C83212" w:rsidRDefault="003750C9" w:rsidP="00130EBB">
            <w:pPr>
              <w:keepNext/>
            </w:pPr>
            <w:r w:rsidRPr="00C83212">
              <w:rPr>
                <w:noProof/>
                <w:lang w:eastAsia="en-US"/>
              </w:rPr>
              <w:drawing>
                <wp:inline distT="0" distB="0" distL="0" distR="0">
                  <wp:extent cx="5408246" cy="2594340"/>
                  <wp:effectExtent l="19050" t="0" r="1954" b="0"/>
                  <wp:docPr id="20" name="Picture 1" descr="Flow overview (PDI Fig. 2) 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overview (PDI Fig. 2) better.jpg"/>
                          <pic:cNvPicPr/>
                        </pic:nvPicPr>
                        <pic:blipFill>
                          <a:blip r:embed="rId89" cstate="print"/>
                          <a:stretch>
                            <a:fillRect/>
                          </a:stretch>
                        </pic:blipFill>
                        <pic:spPr>
                          <a:xfrm>
                            <a:off x="0" y="0"/>
                            <a:ext cx="5407802" cy="2594127"/>
                          </a:xfrm>
                          <a:prstGeom prst="rect">
                            <a:avLst/>
                          </a:prstGeom>
                        </pic:spPr>
                      </pic:pic>
                    </a:graphicData>
                  </a:graphic>
                </wp:inline>
              </w:drawing>
            </w:r>
            <w:r w:rsidR="006F7CDA" w:rsidRPr="00C83212">
              <w:t xml:space="preserve">  </w:t>
            </w:r>
          </w:p>
        </w:tc>
      </w:tr>
      <w:tr w:rsidR="003750C9" w:rsidRPr="00C83212" w:rsidTr="003750C9">
        <w:trPr>
          <w:jc w:val="center"/>
        </w:trPr>
        <w:tc>
          <w:tcPr>
            <w:tcW w:w="9196" w:type="dxa"/>
          </w:tcPr>
          <w:p w:rsidR="003750C9" w:rsidRPr="00C83212" w:rsidRDefault="003750C9" w:rsidP="00185FA5">
            <w:pPr>
              <w:rPr>
                <w:noProof/>
                <w:lang w:eastAsia="en-US"/>
              </w:rPr>
            </w:pPr>
            <w:bookmarkStart w:id="45" w:name="_Toc297441107"/>
            <w:bookmarkStart w:id="46" w:name="_Toc306509744"/>
            <w:r w:rsidRPr="00C83212">
              <w:t xml:space="preserve">Figure </w:t>
            </w:r>
            <w:r w:rsidR="00F52157" w:rsidRPr="00C83212">
              <w:fldChar w:fldCharType="begin"/>
            </w:r>
            <w:r w:rsidRPr="00C83212">
              <w:instrText xml:space="preserve"> SEQ Figure \* ARABIC </w:instrText>
            </w:r>
            <w:r w:rsidR="00F52157" w:rsidRPr="00C83212">
              <w:fldChar w:fldCharType="separate"/>
            </w:r>
            <w:r w:rsidR="001A1F36" w:rsidRPr="00C83212">
              <w:rPr>
                <w:noProof/>
              </w:rPr>
              <w:t>1</w:t>
            </w:r>
            <w:r w:rsidR="00F52157" w:rsidRPr="00C83212">
              <w:fldChar w:fldCharType="end"/>
            </w:r>
            <w:r w:rsidRPr="00C83212">
              <w:t>: Human and machine roles in sharing documents (</w:t>
            </w:r>
            <w:r w:rsidRPr="00C83212">
              <w:rPr>
                <w:i/>
              </w:rPr>
              <w:t>PDI Fig. 2</w:t>
            </w:r>
            <w:r w:rsidRPr="00C83212">
              <w:t>)</w:t>
            </w:r>
            <w:bookmarkEnd w:id="45"/>
            <w:bookmarkEnd w:id="46"/>
          </w:p>
        </w:tc>
      </w:tr>
    </w:tbl>
    <w:p w:rsidR="00EA043F" w:rsidRPr="00C83212" w:rsidRDefault="00EA043F" w:rsidP="00EA043F"/>
    <w:tbl>
      <w:tblPr>
        <w:tblW w:w="0" w:type="auto"/>
        <w:jc w:val="center"/>
        <w:tblInd w:w="-596" w:type="dxa"/>
        <w:tblBorders>
          <w:top w:val="dashed" w:sz="4" w:space="0" w:color="95B3D7" w:themeColor="accent1" w:themeTint="99"/>
          <w:left w:val="dashed" w:sz="4" w:space="0" w:color="95B3D7" w:themeColor="accent1" w:themeTint="99"/>
          <w:bottom w:val="dashed" w:sz="4" w:space="0" w:color="95B3D7" w:themeColor="accent1" w:themeTint="99"/>
          <w:right w:val="dashed" w:sz="4" w:space="0" w:color="95B3D7" w:themeColor="accent1" w:themeTint="99"/>
          <w:insideH w:val="dashed" w:sz="4" w:space="0" w:color="95B3D7" w:themeColor="accent1" w:themeTint="99"/>
          <w:insideV w:val="dashed" w:sz="4" w:space="0" w:color="95B3D7" w:themeColor="accent1" w:themeTint="99"/>
        </w:tblBorders>
        <w:tblLook w:val="04A0"/>
      </w:tblPr>
      <w:tblGrid>
        <w:gridCol w:w="9196"/>
      </w:tblGrid>
      <w:tr w:rsidR="00E45ED7" w:rsidRPr="00C83212" w:rsidTr="00130EBB">
        <w:trPr>
          <w:jc w:val="center"/>
        </w:trPr>
        <w:tc>
          <w:tcPr>
            <w:tcW w:w="9196" w:type="dxa"/>
          </w:tcPr>
          <w:p w:rsidR="00E45ED7" w:rsidRPr="00C83212" w:rsidRDefault="00146C0F" w:rsidP="00FC0063">
            <w:r w:rsidRPr="00C83212">
              <w:rPr>
                <w:noProof/>
                <w:lang w:eastAsia="en-US"/>
              </w:rPr>
              <w:lastRenderedPageBreak/>
              <w:drawing>
                <wp:inline distT="0" distB="0" distL="0" distR="0">
                  <wp:extent cx="5299706" cy="2645647"/>
                  <wp:effectExtent l="19050" t="0" r="0" b="0"/>
                  <wp:docPr id="5" name="Picture 4" descr="Flow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simple.jpg"/>
                          <pic:cNvPicPr/>
                        </pic:nvPicPr>
                        <pic:blipFill>
                          <a:blip r:embed="rId90" cstate="print"/>
                          <a:stretch>
                            <a:fillRect/>
                          </a:stretch>
                        </pic:blipFill>
                        <pic:spPr>
                          <a:xfrm>
                            <a:off x="0" y="0"/>
                            <a:ext cx="5301813" cy="2646699"/>
                          </a:xfrm>
                          <a:prstGeom prst="rect">
                            <a:avLst/>
                          </a:prstGeom>
                        </pic:spPr>
                      </pic:pic>
                    </a:graphicData>
                  </a:graphic>
                </wp:inline>
              </w:drawing>
            </w:r>
          </w:p>
        </w:tc>
      </w:tr>
      <w:tr w:rsidR="00E45ED7" w:rsidRPr="00C83212" w:rsidTr="00130EBB">
        <w:trPr>
          <w:jc w:val="center"/>
        </w:trPr>
        <w:tc>
          <w:tcPr>
            <w:tcW w:w="9196" w:type="dxa"/>
          </w:tcPr>
          <w:p w:rsidR="00E45ED7" w:rsidRPr="00C83212" w:rsidRDefault="00E45ED7" w:rsidP="00B5249B">
            <w:pPr>
              <w:rPr>
                <w:noProof/>
                <w:lang w:eastAsia="en-US"/>
              </w:rPr>
            </w:pPr>
            <w:bookmarkStart w:id="47" w:name="_Toc306509745"/>
            <w:r w:rsidRPr="00C83212">
              <w:t xml:space="preserve">Figure </w:t>
            </w:r>
            <w:r w:rsidR="00F52157" w:rsidRPr="00C83212">
              <w:fldChar w:fldCharType="begin"/>
            </w:r>
            <w:r w:rsidRPr="00C83212">
              <w:instrText xml:space="preserve"> SEQ Figure \* ARABIC </w:instrText>
            </w:r>
            <w:r w:rsidR="00F52157" w:rsidRPr="00C83212">
              <w:fldChar w:fldCharType="separate"/>
            </w:r>
            <w:r w:rsidR="001A1F36" w:rsidRPr="00C83212">
              <w:rPr>
                <w:noProof/>
              </w:rPr>
              <w:t>2</w:t>
            </w:r>
            <w:r w:rsidR="00F52157" w:rsidRPr="00C83212">
              <w:fldChar w:fldCharType="end"/>
            </w:r>
            <w:r w:rsidRPr="00C83212">
              <w:t>: Human and machine roles in sharing documents (simplified version)</w:t>
            </w:r>
            <w:bookmarkEnd w:id="47"/>
          </w:p>
        </w:tc>
      </w:tr>
    </w:tbl>
    <w:p w:rsidR="00E45ED7" w:rsidRPr="00C83212" w:rsidRDefault="00E45ED7" w:rsidP="00EA043F"/>
    <w:p w:rsidR="00E45ED7" w:rsidRPr="00C83212" w:rsidRDefault="00E45ED7" w:rsidP="00EA043F"/>
    <w:tbl>
      <w:tblPr>
        <w:tblW w:w="0" w:type="auto"/>
        <w:jc w:val="center"/>
        <w:tblInd w:w="-596" w:type="dxa"/>
        <w:tblBorders>
          <w:top w:val="dashed" w:sz="4" w:space="0" w:color="95B3D7" w:themeColor="accent1" w:themeTint="99"/>
          <w:left w:val="dashed" w:sz="4" w:space="0" w:color="95B3D7" w:themeColor="accent1" w:themeTint="99"/>
          <w:bottom w:val="dashed" w:sz="4" w:space="0" w:color="95B3D7" w:themeColor="accent1" w:themeTint="99"/>
          <w:right w:val="dashed" w:sz="4" w:space="0" w:color="95B3D7" w:themeColor="accent1" w:themeTint="99"/>
          <w:insideH w:val="dashed" w:sz="4" w:space="0" w:color="95B3D7" w:themeColor="accent1" w:themeTint="99"/>
          <w:insideV w:val="dashed" w:sz="4" w:space="0" w:color="95B3D7" w:themeColor="accent1" w:themeTint="99"/>
        </w:tblBorders>
        <w:tblLook w:val="04A0"/>
      </w:tblPr>
      <w:tblGrid>
        <w:gridCol w:w="10326"/>
      </w:tblGrid>
      <w:tr w:rsidR="00EA043F" w:rsidRPr="00C83212" w:rsidTr="00130EBB">
        <w:trPr>
          <w:jc w:val="center"/>
        </w:trPr>
        <w:tc>
          <w:tcPr>
            <w:tcW w:w="9196" w:type="dxa"/>
          </w:tcPr>
          <w:p w:rsidR="00EA043F" w:rsidRPr="00C83212" w:rsidRDefault="00312F77" w:rsidP="00130EBB">
            <w:pPr>
              <w:keepNext/>
            </w:pPr>
            <w:r w:rsidRPr="00C83212">
              <w:rPr>
                <w:noProof/>
                <w:lang w:eastAsia="en-US"/>
              </w:rPr>
              <w:drawing>
                <wp:inline distT="0" distB="0" distL="0" distR="0">
                  <wp:extent cx="6400800" cy="3790950"/>
                  <wp:effectExtent l="19050" t="0" r="0" b="0"/>
                  <wp:docPr id="10" name="Picture 9" descr="Patent repositories model (PDI 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 repositories model (PDI Fig.32).jpg"/>
                          <pic:cNvPicPr/>
                        </pic:nvPicPr>
                        <pic:blipFill>
                          <a:blip r:embed="rId91" cstate="print"/>
                          <a:stretch>
                            <a:fillRect/>
                          </a:stretch>
                        </pic:blipFill>
                        <pic:spPr>
                          <a:xfrm>
                            <a:off x="0" y="0"/>
                            <a:ext cx="6400800" cy="3790950"/>
                          </a:xfrm>
                          <a:prstGeom prst="rect">
                            <a:avLst/>
                          </a:prstGeom>
                        </pic:spPr>
                      </pic:pic>
                    </a:graphicData>
                  </a:graphic>
                </wp:inline>
              </w:drawing>
            </w:r>
            <w:r w:rsidR="00EA043F" w:rsidRPr="00C83212">
              <w:t xml:space="preserve">  </w:t>
            </w:r>
          </w:p>
        </w:tc>
      </w:tr>
      <w:tr w:rsidR="00EA043F" w:rsidRPr="00C83212" w:rsidTr="00130EBB">
        <w:trPr>
          <w:jc w:val="center"/>
        </w:trPr>
        <w:tc>
          <w:tcPr>
            <w:tcW w:w="9196" w:type="dxa"/>
          </w:tcPr>
          <w:p w:rsidR="00EA043F" w:rsidRPr="00C83212" w:rsidRDefault="00EA043F" w:rsidP="00185FA5">
            <w:pPr>
              <w:rPr>
                <w:noProof/>
                <w:lang w:eastAsia="en-US"/>
              </w:rPr>
            </w:pPr>
            <w:bookmarkStart w:id="48" w:name="_Toc306509746"/>
            <w:r w:rsidRPr="00C83212">
              <w:t xml:space="preserve">Figure </w:t>
            </w:r>
            <w:r w:rsidR="00F52157" w:rsidRPr="00C83212">
              <w:fldChar w:fldCharType="begin"/>
            </w:r>
            <w:r w:rsidRPr="00C83212">
              <w:instrText xml:space="preserve"> SEQ Figure \* ARABIC </w:instrText>
            </w:r>
            <w:r w:rsidR="00F52157" w:rsidRPr="00C83212">
              <w:fldChar w:fldCharType="separate"/>
            </w:r>
            <w:r w:rsidR="001A1F36" w:rsidRPr="00C83212">
              <w:rPr>
                <w:noProof/>
              </w:rPr>
              <w:t>3</w:t>
            </w:r>
            <w:r w:rsidR="00F52157" w:rsidRPr="00C83212">
              <w:fldChar w:fldCharType="end"/>
            </w:r>
            <w:r w:rsidRPr="00C83212">
              <w:t xml:space="preserve">: </w:t>
            </w:r>
            <w:r w:rsidR="00312F77" w:rsidRPr="00C83212">
              <w:t>Model of digital repositories and related h</w:t>
            </w:r>
            <w:r w:rsidRPr="00C83212">
              <w:t>uman roles (</w:t>
            </w:r>
            <w:r w:rsidRPr="00C83212">
              <w:rPr>
                <w:i/>
              </w:rPr>
              <w:t>PDI Fig. 2</w:t>
            </w:r>
            <w:r w:rsidR="00DE791A" w:rsidRPr="00C83212">
              <w:rPr>
                <w:i/>
              </w:rPr>
              <w:t>6</w:t>
            </w:r>
            <w:r w:rsidRPr="00C83212">
              <w:t>)</w:t>
            </w:r>
            <w:bookmarkEnd w:id="48"/>
          </w:p>
        </w:tc>
      </w:tr>
    </w:tbl>
    <w:p w:rsidR="00EA043F" w:rsidRPr="00C83212" w:rsidRDefault="00EA043F" w:rsidP="00EA043F"/>
    <w:tbl>
      <w:tblPr>
        <w:tblW w:w="0" w:type="auto"/>
        <w:jc w:val="center"/>
        <w:tblInd w:w="-1038" w:type="dxa"/>
        <w:tblBorders>
          <w:top w:val="dashed" w:sz="4" w:space="0" w:color="95B3D7" w:themeColor="accent1" w:themeTint="99"/>
          <w:left w:val="dashed" w:sz="4" w:space="0" w:color="95B3D7" w:themeColor="accent1" w:themeTint="99"/>
          <w:bottom w:val="dashed" w:sz="4" w:space="0" w:color="95B3D7" w:themeColor="accent1" w:themeTint="99"/>
          <w:right w:val="dashed" w:sz="4" w:space="0" w:color="95B3D7" w:themeColor="accent1" w:themeTint="99"/>
          <w:insideH w:val="dashed" w:sz="4" w:space="0" w:color="95B3D7" w:themeColor="accent1" w:themeTint="99"/>
          <w:insideV w:val="dashed" w:sz="4" w:space="0" w:color="95B3D7" w:themeColor="accent1" w:themeTint="99"/>
        </w:tblBorders>
        <w:tblLook w:val="04A0"/>
      </w:tblPr>
      <w:tblGrid>
        <w:gridCol w:w="9638"/>
      </w:tblGrid>
      <w:tr w:rsidR="00EA043F" w:rsidRPr="00C83212" w:rsidTr="001E46B3">
        <w:trPr>
          <w:jc w:val="center"/>
        </w:trPr>
        <w:tc>
          <w:tcPr>
            <w:tcW w:w="9638" w:type="dxa"/>
          </w:tcPr>
          <w:p w:rsidR="00EA043F" w:rsidRPr="00C83212" w:rsidRDefault="00B72F8F" w:rsidP="00FC0063">
            <w:r w:rsidRPr="00C83212">
              <w:rPr>
                <w:noProof/>
                <w:lang w:eastAsia="en-US"/>
              </w:rPr>
              <w:lastRenderedPageBreak/>
              <w:drawing>
                <wp:inline distT="0" distB="0" distL="0" distR="0">
                  <wp:extent cx="3066500" cy="4264351"/>
                  <wp:effectExtent l="19050" t="0" r="550" b="0"/>
                  <wp:docPr id="11" name="Picture 10" descr="TDO (deta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O (detailed).jpg"/>
                          <pic:cNvPicPr/>
                        </pic:nvPicPr>
                        <pic:blipFill>
                          <a:blip r:embed="rId92" cstate="print"/>
                          <a:stretch>
                            <a:fillRect/>
                          </a:stretch>
                        </pic:blipFill>
                        <pic:spPr>
                          <a:xfrm>
                            <a:off x="0" y="0"/>
                            <a:ext cx="3067203" cy="4265328"/>
                          </a:xfrm>
                          <a:prstGeom prst="rect">
                            <a:avLst/>
                          </a:prstGeom>
                        </pic:spPr>
                      </pic:pic>
                    </a:graphicData>
                  </a:graphic>
                </wp:inline>
              </w:drawing>
            </w:r>
            <w:r w:rsidR="001E46B3" w:rsidRPr="00C83212">
              <w:t xml:space="preserve">    </w:t>
            </w:r>
            <w:r w:rsidR="001E46B3" w:rsidRPr="00C83212">
              <w:rPr>
                <w:noProof/>
                <w:lang w:eastAsia="en-US"/>
              </w:rPr>
              <w:drawing>
                <wp:inline distT="0" distB="0" distL="0" distR="0">
                  <wp:extent cx="2639650" cy="4264351"/>
                  <wp:effectExtent l="19050" t="0" r="8300" b="0"/>
                  <wp:docPr id="16" name="Picture 15" descr="Patent T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 TDO.jpg"/>
                          <pic:cNvPicPr/>
                        </pic:nvPicPr>
                        <pic:blipFill>
                          <a:blip r:embed="rId93" cstate="print"/>
                          <a:stretch>
                            <a:fillRect/>
                          </a:stretch>
                        </pic:blipFill>
                        <pic:spPr>
                          <a:xfrm>
                            <a:off x="0" y="0"/>
                            <a:ext cx="2646477" cy="4275381"/>
                          </a:xfrm>
                          <a:prstGeom prst="rect">
                            <a:avLst/>
                          </a:prstGeom>
                        </pic:spPr>
                      </pic:pic>
                    </a:graphicData>
                  </a:graphic>
                </wp:inline>
              </w:drawing>
            </w:r>
          </w:p>
        </w:tc>
      </w:tr>
      <w:tr w:rsidR="00EA043F" w:rsidRPr="00C83212" w:rsidTr="001E46B3">
        <w:trPr>
          <w:jc w:val="center"/>
        </w:trPr>
        <w:tc>
          <w:tcPr>
            <w:tcW w:w="9638" w:type="dxa"/>
          </w:tcPr>
          <w:p w:rsidR="00EA043F" w:rsidRPr="00C83212" w:rsidRDefault="00EA043F" w:rsidP="00185FA5">
            <w:pPr>
              <w:rPr>
                <w:noProof/>
                <w:lang w:eastAsia="en-US"/>
              </w:rPr>
            </w:pPr>
            <w:bookmarkStart w:id="49" w:name="_Toc306509747"/>
            <w:r w:rsidRPr="00C83212">
              <w:t xml:space="preserve">Figure </w:t>
            </w:r>
            <w:r w:rsidR="00F52157" w:rsidRPr="00C83212">
              <w:fldChar w:fldCharType="begin"/>
            </w:r>
            <w:r w:rsidRPr="00C83212">
              <w:instrText xml:space="preserve"> SEQ Figure \* ARABIC </w:instrText>
            </w:r>
            <w:r w:rsidR="00F52157" w:rsidRPr="00C83212">
              <w:fldChar w:fldCharType="separate"/>
            </w:r>
            <w:r w:rsidR="001A1F36" w:rsidRPr="00C83212">
              <w:rPr>
                <w:noProof/>
              </w:rPr>
              <w:t>4</w:t>
            </w:r>
            <w:r w:rsidR="00F52157" w:rsidRPr="00C83212">
              <w:fldChar w:fldCharType="end"/>
            </w:r>
            <w:r w:rsidRPr="00C83212">
              <w:t xml:space="preserve">: </w:t>
            </w:r>
            <w:r w:rsidR="00B72F8F" w:rsidRPr="00C83212">
              <w:t xml:space="preserve">Schema for a </w:t>
            </w:r>
            <w:r w:rsidR="00B72F8F" w:rsidRPr="00C83212">
              <w:rPr>
                <w:u w:val="single"/>
              </w:rPr>
              <w:t>T</w:t>
            </w:r>
            <w:r w:rsidR="00B72F8F" w:rsidRPr="00C83212">
              <w:t xml:space="preserve">rustworthy </w:t>
            </w:r>
            <w:r w:rsidR="00B72F8F" w:rsidRPr="00C83212">
              <w:rPr>
                <w:u w:val="single"/>
              </w:rPr>
              <w:t>D</w:t>
            </w:r>
            <w:r w:rsidR="00B72F8F" w:rsidRPr="00C83212">
              <w:t xml:space="preserve">igital </w:t>
            </w:r>
            <w:r w:rsidR="00B72F8F" w:rsidRPr="00C83212">
              <w:rPr>
                <w:u w:val="single"/>
              </w:rPr>
              <w:t>O</w:t>
            </w:r>
            <w:r w:rsidR="00B72F8F" w:rsidRPr="00C83212">
              <w:t>bject</w:t>
            </w:r>
            <w:r w:rsidRPr="00C83212">
              <w:t xml:space="preserve"> (</w:t>
            </w:r>
            <w:r w:rsidR="00B72F8F" w:rsidRPr="00C83212">
              <w:t xml:space="preserve">part of </w:t>
            </w:r>
            <w:r w:rsidRPr="00C83212">
              <w:rPr>
                <w:i/>
              </w:rPr>
              <w:t xml:space="preserve">PDI Fig. </w:t>
            </w:r>
            <w:r w:rsidR="00B72F8F" w:rsidRPr="00C83212">
              <w:rPr>
                <w:i/>
              </w:rPr>
              <w:t>3</w:t>
            </w:r>
            <w:r w:rsidRPr="00C83212">
              <w:rPr>
                <w:i/>
              </w:rPr>
              <w:t>2</w:t>
            </w:r>
            <w:r w:rsidRPr="00C83212">
              <w:t>)</w:t>
            </w:r>
            <w:bookmarkEnd w:id="49"/>
          </w:p>
        </w:tc>
      </w:tr>
    </w:tbl>
    <w:p w:rsidR="00EA043F" w:rsidRPr="00C83212" w:rsidRDefault="00EA043F" w:rsidP="00EA043F"/>
    <w:p w:rsidR="00EA043F" w:rsidRPr="00C83212" w:rsidRDefault="00EA043F" w:rsidP="00EA043F"/>
    <w:tbl>
      <w:tblPr>
        <w:tblW w:w="0" w:type="auto"/>
        <w:jc w:val="center"/>
        <w:tblInd w:w="-1038" w:type="dxa"/>
        <w:tblBorders>
          <w:top w:val="dashed" w:sz="4" w:space="0" w:color="95B3D7" w:themeColor="accent1" w:themeTint="99"/>
          <w:left w:val="dashed" w:sz="4" w:space="0" w:color="95B3D7" w:themeColor="accent1" w:themeTint="99"/>
          <w:bottom w:val="dashed" w:sz="4" w:space="0" w:color="95B3D7" w:themeColor="accent1" w:themeTint="99"/>
          <w:right w:val="dashed" w:sz="4" w:space="0" w:color="95B3D7" w:themeColor="accent1" w:themeTint="99"/>
          <w:insideH w:val="dashed" w:sz="4" w:space="0" w:color="95B3D7" w:themeColor="accent1" w:themeTint="99"/>
          <w:insideV w:val="dashed" w:sz="4" w:space="0" w:color="95B3D7" w:themeColor="accent1" w:themeTint="99"/>
        </w:tblBorders>
        <w:tblLook w:val="04A0"/>
      </w:tblPr>
      <w:tblGrid>
        <w:gridCol w:w="9638"/>
      </w:tblGrid>
      <w:tr w:rsidR="00146C0F" w:rsidRPr="00C83212" w:rsidTr="00130EBB">
        <w:trPr>
          <w:jc w:val="center"/>
        </w:trPr>
        <w:tc>
          <w:tcPr>
            <w:tcW w:w="9638" w:type="dxa"/>
          </w:tcPr>
          <w:p w:rsidR="00146C0F" w:rsidRPr="00C83212" w:rsidRDefault="00146C0F" w:rsidP="00FC0063">
            <w:r w:rsidRPr="00C83212">
              <w:t xml:space="preserve">    </w:t>
            </w:r>
            <w:r w:rsidRPr="00C83212">
              <w:rPr>
                <w:noProof/>
                <w:lang w:eastAsia="en-US"/>
              </w:rPr>
              <w:drawing>
                <wp:inline distT="0" distB="0" distL="0" distR="0">
                  <wp:extent cx="1844035" cy="3325244"/>
                  <wp:effectExtent l="19050" t="0" r="3815" b="0"/>
                  <wp:docPr id="8" name="Picture 7" descr="PIP 2011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 2011 Sept.jpg"/>
                          <pic:cNvPicPr/>
                        </pic:nvPicPr>
                        <pic:blipFill>
                          <a:blip r:embed="rId94" cstate="print"/>
                          <a:stretch>
                            <a:fillRect/>
                          </a:stretch>
                        </pic:blipFill>
                        <pic:spPr>
                          <a:xfrm>
                            <a:off x="0" y="0"/>
                            <a:ext cx="1844929" cy="3326857"/>
                          </a:xfrm>
                          <a:prstGeom prst="rect">
                            <a:avLst/>
                          </a:prstGeom>
                        </pic:spPr>
                      </pic:pic>
                    </a:graphicData>
                  </a:graphic>
                </wp:inline>
              </w:drawing>
            </w:r>
          </w:p>
        </w:tc>
      </w:tr>
      <w:tr w:rsidR="00146C0F" w:rsidRPr="00C83212" w:rsidTr="00130EBB">
        <w:trPr>
          <w:jc w:val="center"/>
        </w:trPr>
        <w:tc>
          <w:tcPr>
            <w:tcW w:w="9638" w:type="dxa"/>
          </w:tcPr>
          <w:p w:rsidR="00146C0F" w:rsidRPr="00C83212" w:rsidRDefault="00146C0F" w:rsidP="00B5249B">
            <w:pPr>
              <w:rPr>
                <w:noProof/>
                <w:lang w:eastAsia="en-US"/>
              </w:rPr>
            </w:pPr>
            <w:bookmarkStart w:id="50" w:name="_Toc306509748"/>
            <w:r w:rsidRPr="00C83212">
              <w:lastRenderedPageBreak/>
              <w:t xml:space="preserve">Figure </w:t>
            </w:r>
            <w:r w:rsidR="00F52157" w:rsidRPr="00C83212">
              <w:fldChar w:fldCharType="begin"/>
            </w:r>
            <w:r w:rsidRPr="00C83212">
              <w:instrText xml:space="preserve"> SEQ Figure \* ARABIC </w:instrText>
            </w:r>
            <w:r w:rsidR="00F52157" w:rsidRPr="00C83212">
              <w:fldChar w:fldCharType="separate"/>
            </w:r>
            <w:r w:rsidR="001A1F36" w:rsidRPr="00C83212">
              <w:rPr>
                <w:noProof/>
              </w:rPr>
              <w:t>5</w:t>
            </w:r>
            <w:r w:rsidR="00F52157" w:rsidRPr="00C83212">
              <w:fldChar w:fldCharType="end"/>
            </w:r>
            <w:r w:rsidRPr="00C83212">
              <w:t>: Schema for a Preserved Information Package</w:t>
            </w:r>
            <w:bookmarkEnd w:id="50"/>
          </w:p>
        </w:tc>
      </w:tr>
    </w:tbl>
    <w:p w:rsidR="00EA043F" w:rsidRPr="00C83212" w:rsidRDefault="00EA043F" w:rsidP="00EA043F"/>
    <w:tbl>
      <w:tblPr>
        <w:tblW w:w="0" w:type="auto"/>
        <w:jc w:val="center"/>
        <w:tblInd w:w="-596" w:type="dxa"/>
        <w:tblBorders>
          <w:top w:val="dashed" w:sz="4" w:space="0" w:color="95B3D7" w:themeColor="accent1" w:themeTint="99"/>
          <w:left w:val="dashed" w:sz="4" w:space="0" w:color="95B3D7" w:themeColor="accent1" w:themeTint="99"/>
          <w:bottom w:val="dashed" w:sz="4" w:space="0" w:color="95B3D7" w:themeColor="accent1" w:themeTint="99"/>
          <w:right w:val="dashed" w:sz="4" w:space="0" w:color="95B3D7" w:themeColor="accent1" w:themeTint="99"/>
          <w:insideH w:val="dashed" w:sz="4" w:space="0" w:color="95B3D7" w:themeColor="accent1" w:themeTint="99"/>
          <w:insideV w:val="dashed" w:sz="4" w:space="0" w:color="95B3D7" w:themeColor="accent1" w:themeTint="99"/>
        </w:tblBorders>
        <w:tblLook w:val="04A0"/>
      </w:tblPr>
      <w:tblGrid>
        <w:gridCol w:w="9196"/>
      </w:tblGrid>
      <w:tr w:rsidR="00EA043F" w:rsidRPr="00C83212" w:rsidTr="00130EBB">
        <w:trPr>
          <w:jc w:val="center"/>
        </w:trPr>
        <w:tc>
          <w:tcPr>
            <w:tcW w:w="9196" w:type="dxa"/>
          </w:tcPr>
          <w:p w:rsidR="00EA043F" w:rsidRPr="00C83212" w:rsidRDefault="005E640F" w:rsidP="00130EBB">
            <w:pPr>
              <w:keepNext/>
            </w:pPr>
            <w:r w:rsidRPr="00C83212">
              <w:rPr>
                <w:noProof/>
                <w:lang w:eastAsia="en-US"/>
              </w:rPr>
              <w:drawing>
                <wp:inline distT="0" distB="0" distL="0" distR="0">
                  <wp:extent cx="5674407" cy="2769328"/>
                  <wp:effectExtent l="19050" t="0" r="2493" b="0"/>
                  <wp:docPr id="17" name="Picture 16" descr="Protection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 Block.jpg"/>
                          <pic:cNvPicPr/>
                        </pic:nvPicPr>
                        <pic:blipFill>
                          <a:blip r:embed="rId95" cstate="print"/>
                          <a:stretch>
                            <a:fillRect/>
                          </a:stretch>
                        </pic:blipFill>
                        <pic:spPr>
                          <a:xfrm>
                            <a:off x="0" y="0"/>
                            <a:ext cx="5674615" cy="2769430"/>
                          </a:xfrm>
                          <a:prstGeom prst="rect">
                            <a:avLst/>
                          </a:prstGeom>
                        </pic:spPr>
                      </pic:pic>
                    </a:graphicData>
                  </a:graphic>
                </wp:inline>
              </w:drawing>
            </w:r>
            <w:r w:rsidR="00EA043F" w:rsidRPr="00C83212">
              <w:t xml:space="preserve">  </w:t>
            </w:r>
          </w:p>
        </w:tc>
      </w:tr>
      <w:tr w:rsidR="00EA043F" w:rsidRPr="00C83212" w:rsidTr="00130EBB">
        <w:trPr>
          <w:jc w:val="center"/>
        </w:trPr>
        <w:tc>
          <w:tcPr>
            <w:tcW w:w="9196" w:type="dxa"/>
          </w:tcPr>
          <w:p w:rsidR="00EA043F" w:rsidRPr="00C83212" w:rsidRDefault="00EA043F" w:rsidP="00185FA5">
            <w:pPr>
              <w:rPr>
                <w:noProof/>
                <w:lang w:eastAsia="en-US"/>
              </w:rPr>
            </w:pPr>
            <w:bookmarkStart w:id="51" w:name="_Toc306509749"/>
            <w:r w:rsidRPr="00C83212">
              <w:t xml:space="preserve">Figure </w:t>
            </w:r>
            <w:r w:rsidR="00F52157" w:rsidRPr="00C83212">
              <w:fldChar w:fldCharType="begin"/>
            </w:r>
            <w:r w:rsidRPr="00C83212">
              <w:instrText xml:space="preserve"> SEQ Figure \* ARABIC </w:instrText>
            </w:r>
            <w:r w:rsidR="00F52157" w:rsidRPr="00C83212">
              <w:fldChar w:fldCharType="separate"/>
            </w:r>
            <w:r w:rsidR="001A1F36" w:rsidRPr="00C83212">
              <w:rPr>
                <w:noProof/>
              </w:rPr>
              <w:t>6</w:t>
            </w:r>
            <w:r w:rsidR="00F52157" w:rsidRPr="00C83212">
              <w:fldChar w:fldCharType="end"/>
            </w:r>
            <w:r w:rsidRPr="00C83212">
              <w:t xml:space="preserve">: </w:t>
            </w:r>
            <w:r w:rsidR="00DD12FF" w:rsidRPr="00C83212">
              <w:t>Content of a TDO Protection Block</w:t>
            </w:r>
            <w:r w:rsidRPr="00C83212">
              <w:t xml:space="preserve"> (</w:t>
            </w:r>
            <w:r w:rsidRPr="00C83212">
              <w:rPr>
                <w:i/>
              </w:rPr>
              <w:t xml:space="preserve">PDI Fig. </w:t>
            </w:r>
            <w:r w:rsidR="00DD12FF" w:rsidRPr="00C83212">
              <w:rPr>
                <w:i/>
              </w:rPr>
              <w:t>33</w:t>
            </w:r>
            <w:r w:rsidRPr="00C83212">
              <w:t>)</w:t>
            </w:r>
            <w:bookmarkEnd w:id="51"/>
          </w:p>
        </w:tc>
      </w:tr>
    </w:tbl>
    <w:p w:rsidR="00184E54" w:rsidRPr="00C83212" w:rsidRDefault="00184E54">
      <w:pPr>
        <w:pStyle w:val="Heading1"/>
        <w:tabs>
          <w:tab w:val="left" w:pos="0"/>
        </w:tabs>
      </w:pPr>
      <w:bookmarkStart w:id="52" w:name="_Toc308076800"/>
      <w:r w:rsidRPr="00C83212">
        <w:t>End Document</w:t>
      </w:r>
      <w:bookmarkEnd w:id="52"/>
    </w:p>
    <w:sectPr w:rsidR="00184E54" w:rsidRPr="00C83212" w:rsidSect="00D85EC8">
      <w:footerReference w:type="first" r:id="rId96"/>
      <w:footnotePr>
        <w:pos w:val="beneathText"/>
      </w:footnotePr>
      <w:pgSz w:w="12240" w:h="15840"/>
      <w:pgMar w:top="1152" w:right="1008" w:bottom="1152" w:left="1152" w:header="720" w:footer="720" w:gutter="0"/>
      <w:pgNumType w:start="1"/>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hgladney" w:date="2011-11-03T09:44:00Z" w:initials="HMG">
    <w:p w:rsidR="00C00D72" w:rsidRDefault="00C00D72" w:rsidP="00397D22">
      <w:pPr>
        <w:pStyle w:val="CommentText"/>
      </w:pPr>
      <w:r>
        <w:rPr>
          <w:rStyle w:val="CommentReference"/>
        </w:rPr>
        <w:annotationRef/>
      </w:r>
      <w:r>
        <w:t>How is DART implemented, i.e., what programming language? What operating systems assumptions and constraints?</w:t>
      </w:r>
    </w:p>
  </w:comment>
  <w:comment w:id="17" w:author="hgladney" w:date="2011-11-03T09:44:00Z" w:initials="HMG">
    <w:p w:rsidR="00C00D72" w:rsidRDefault="00C00D72">
      <w:pPr>
        <w:pStyle w:val="CommentText"/>
      </w:pPr>
      <w:r>
        <w:rPr>
          <w:rStyle w:val="CommentReference"/>
        </w:rPr>
        <w:annotationRef/>
      </w:r>
      <w:r>
        <w:t xml:space="preserve">Use excerpts from book </w:t>
      </w:r>
      <w:r w:rsidRPr="004841AE">
        <w:rPr>
          <w:b/>
          <w:i/>
        </w:rPr>
        <w:t>Java and X</w:t>
      </w:r>
      <w:r>
        <w:t>ML</w:t>
      </w:r>
    </w:p>
  </w:comment>
  <w:comment w:id="18" w:author="hgladney" w:date="2011-11-03T09:44:00Z" w:initials="HMG">
    <w:p w:rsidR="00C00D72" w:rsidRPr="00571768" w:rsidRDefault="00C00D72">
      <w:pPr>
        <w:pStyle w:val="CommentText"/>
      </w:pPr>
      <w:r>
        <w:rPr>
          <w:rStyle w:val="CommentReference"/>
        </w:rPr>
        <w:annotationRef/>
      </w:r>
      <w:r>
        <w:t xml:space="preserve">Use </w:t>
      </w:r>
      <w:hyperlink r:id="rId1" w:history="1">
        <w:r w:rsidRPr="00571768">
          <w:rPr>
            <w:rStyle w:val="Hyperlink"/>
            <w:rFonts w:ascii="Bookman Old Style" w:hAnsi="Bookman Old Style"/>
            <w:sz w:val="20"/>
          </w:rPr>
          <w:t xml:space="preserve">examples from </w:t>
        </w:r>
        <w:r w:rsidRPr="00571768">
          <w:rPr>
            <w:rStyle w:val="Hyperlink"/>
            <w:rFonts w:ascii="Bookman Old Style" w:hAnsi="Bookman Old Style"/>
            <w:b/>
            <w:i/>
            <w:sz w:val="20"/>
          </w:rPr>
          <w:t>Java and XML</w:t>
        </w:r>
      </w:hyperlink>
      <w:r>
        <w:rPr>
          <w:b/>
          <w:i/>
        </w:rPr>
        <w:t xml:space="preserve"> </w:t>
      </w:r>
      <w:r>
        <w:t>book.</w:t>
      </w:r>
    </w:p>
  </w:comment>
  <w:comment w:id="28" w:author="hgladney" w:date="2011-11-03T09:44:00Z" w:initials="HMG">
    <w:p w:rsidR="00C00D72" w:rsidRDefault="00C00D72" w:rsidP="005B1E01">
      <w:pPr>
        <w:pStyle w:val="CommentText"/>
      </w:pPr>
      <w:r>
        <w:rPr>
          <w:rStyle w:val="CommentReference"/>
        </w:rPr>
        <w:annotationRef/>
      </w:r>
      <w:r>
        <w:t>The abstracts will be suppressed before publication.</w:t>
      </w:r>
    </w:p>
    <w:p w:rsidR="00C00D72" w:rsidRDefault="00C00D72" w:rsidP="005B1E01">
      <w:pPr>
        <w:pStyle w:val="CommentText"/>
      </w:pPr>
      <w:r>
        <w:t>Citations not actually used will be suppressed before publication</w:t>
      </w:r>
    </w:p>
  </w:comment>
  <w:comment w:id="32" w:author="hgladney" w:date="2011-11-03T09:44:00Z" w:initials="HMG">
    <w:p w:rsidR="00C00D72" w:rsidRDefault="00C00D72" w:rsidP="005B1E01">
      <w:pPr>
        <w:pStyle w:val="CommentText"/>
      </w:pPr>
      <w:r>
        <w:rPr>
          <w:rStyle w:val="CommentReference"/>
        </w:rPr>
        <w:annotationRef/>
      </w:r>
      <w:r>
        <w:t>This book is very poor, and should not be cited.</w:t>
      </w:r>
    </w:p>
  </w:comment>
  <w:comment w:id="40" w:author="hgladney" w:date="2011-11-03T09:44:00Z" w:initials="HMG">
    <w:p w:rsidR="00C00D72" w:rsidRDefault="00C00D72" w:rsidP="005B1E01">
      <w:pPr>
        <w:pStyle w:val="CommentText"/>
      </w:pPr>
      <w:r>
        <w:rPr>
          <w:rStyle w:val="CommentReference"/>
        </w:rPr>
        <w:annotationRef/>
      </w:r>
      <w:r>
        <w:t>This section will be suppressed before publication.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B47" w:rsidRDefault="00973B47">
      <w:r>
        <w:separator/>
      </w:r>
    </w:p>
  </w:endnote>
  <w:endnote w:type="continuationSeparator" w:id="0">
    <w:p w:rsidR="00973B47" w:rsidRDefault="00973B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imbus Sans L">
    <w:altName w:val="Arial"/>
    <w:charset w:val="00"/>
    <w:family w:val="swiss"/>
    <w:pitch w:val="variable"/>
    <w:sig w:usb0="00000003" w:usb1="00000000" w:usb2="00000000" w:usb3="00000000" w:csb0="00000001" w:csb1="00000000"/>
  </w:font>
  <w:font w:name="DejaVu Sans">
    <w:panose1 w:val="020B0603030804020204"/>
    <w:charset w:val="00"/>
    <w:family w:val="swiss"/>
    <w:pitch w:val="variable"/>
    <w:sig w:usb0="E7000EFF" w:usb1="5200FDFF" w:usb2="0A042021" w:usb3="00000000" w:csb0="000001BF" w:csb1="00000000"/>
  </w:font>
  <w:font w:name="Brush Script">
    <w:altName w:val="Courier New"/>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nhem-Blond">
    <w:altName w:val="MS Mincho"/>
    <w:panose1 w:val="00000000000000000000"/>
    <w:charset w:val="80"/>
    <w:family w:val="roman"/>
    <w:notTrueType/>
    <w:pitch w:val="default"/>
    <w:sig w:usb0="00000000" w:usb1="08070000" w:usb2="00000010" w:usb3="00000000" w:csb0="00020000" w:csb1="00000000"/>
  </w:font>
  <w:font w:name="Arnhem-BlondItalic">
    <w:altName w:val="MS Mincho"/>
    <w:panose1 w:val="00000000000000000000"/>
    <w:charset w:val="80"/>
    <w:family w:val="roman"/>
    <w:notTrueType/>
    <w:pitch w:val="default"/>
    <w:sig w:usb0="00000000" w:usb1="08070000" w:usb2="00000010" w:usb3="00000000" w:csb0="00020000" w:csb1="00000000"/>
  </w:font>
  <w:font w:name="Flama-Bold">
    <w:altName w:val="MS Gothic"/>
    <w:panose1 w:val="00000000000000000000"/>
    <w:charset w:val="80"/>
    <w:family w:val="swiss"/>
    <w:notTrueType/>
    <w:pitch w:val="default"/>
    <w:sig w:usb0="00000000" w:usb1="08070000" w:usb2="00000010" w:usb3="00000000" w:csb0="00020000" w:csb1="00000000"/>
  </w:font>
  <w:font w:name="NimbusRomNo9L-Regu">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rsidP="00B54F4C">
    <w:pPr>
      <w:pStyle w:val="FooterTDO"/>
    </w:pPr>
    <w:r>
      <w:drawing>
        <wp:inline distT="0" distB="0" distL="0" distR="0">
          <wp:extent cx="230505" cy="19113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0505" cy="191135"/>
                  </a:xfrm>
                  <a:prstGeom prst="rect">
                    <a:avLst/>
                  </a:prstGeom>
                  <a:solidFill>
                    <a:srgbClr val="FFFFFF"/>
                  </a:solidFill>
                  <a:ln w="9525">
                    <a:noFill/>
                    <a:miter lim="800000"/>
                    <a:headEnd/>
                    <a:tailEnd/>
                  </a:ln>
                </pic:spPr>
              </pic:pic>
            </a:graphicData>
          </a:graphic>
        </wp:inline>
      </w:drawing>
    </w:r>
    <w:r w:rsidRPr="0019719B">
      <w:t xml:space="preserve">  © 2011, H.M. Gladney</w:t>
    </w:r>
    <w:r w:rsidRPr="0019719B">
      <w:tab/>
      <w:t xml:space="preserve">Page </w:t>
    </w:r>
    <w:fldSimple w:instr=" PAGE ">
      <w:r w:rsidR="00875BED">
        <w:t>i</w:t>
      </w:r>
    </w:fldSimple>
    <w:r w:rsidRPr="0019719B">
      <w:rPr>
        <w:rStyle w:val="PageNumber"/>
      </w:rPr>
      <w:tab/>
      <w:t>…</w:t>
    </w:r>
    <w:r w:rsidRPr="0019719B">
      <w:rPr>
        <w:rStyle w:val="PageNumber"/>
        <w:b/>
      </w:rPr>
      <w:t>\DigPres\</w:t>
    </w:r>
    <w:r>
      <w:rPr>
        <w:rStyle w:val="PageNumber"/>
        <w:b/>
      </w:rPr>
      <w:t>...</w:t>
    </w:r>
    <w:r w:rsidRPr="0019719B">
      <w:rPr>
        <w:rStyle w:val="PageNumber"/>
        <w:b/>
      </w:rPr>
      <w:t>\</w:t>
    </w:r>
    <w:r>
      <w:rPr>
        <w:rStyle w:val="PageNumber"/>
        <w:b/>
      </w:rPr>
      <w:t xml:space="preserve">...  </w:t>
    </w:r>
    <w:r w:rsidRPr="0019719B">
      <w:rPr>
        <w:rStyle w:val="PageNumber"/>
        <w:b/>
      </w:rPr>
      <w:t>.doc</w:t>
    </w:r>
    <w:r>
      <w:rPr>
        <w:rStyle w:val="PageNumber"/>
        <w:b/>
      </w:rPr>
      <w:t>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rsidP="00B54F4C">
    <w:pPr>
      <w:pStyle w:val="FooterTDO"/>
    </w:pPr>
    <w:r>
      <w:drawing>
        <wp:inline distT="0" distB="0" distL="0" distR="0">
          <wp:extent cx="230505" cy="19113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0505" cy="191135"/>
                  </a:xfrm>
                  <a:prstGeom prst="rect">
                    <a:avLst/>
                  </a:prstGeom>
                  <a:solidFill>
                    <a:srgbClr val="FFFFFF"/>
                  </a:solidFill>
                  <a:ln w="9525">
                    <a:noFill/>
                    <a:miter lim="800000"/>
                    <a:headEnd/>
                    <a:tailEnd/>
                  </a:ln>
                </pic:spPr>
              </pic:pic>
            </a:graphicData>
          </a:graphic>
        </wp:inline>
      </w:drawing>
    </w:r>
    <w:r w:rsidRPr="0019719B">
      <w:t xml:space="preserve">  © 2011, H.M. Gladney</w:t>
    </w:r>
    <w:r w:rsidRPr="0019719B">
      <w:tab/>
      <w:t xml:space="preserve">Page </w:t>
    </w:r>
    <w:fldSimple w:instr=" PAGE ">
      <w:r w:rsidR="00875BED">
        <w:t>5</w:t>
      </w:r>
    </w:fldSimple>
    <w:r w:rsidRPr="0019719B">
      <w:t xml:space="preserve"> of </w:t>
    </w:r>
    <w:fldSimple w:instr=" NUMPAGES \*Arabic ">
      <w:r w:rsidR="00875BED">
        <w:t>17</w:t>
      </w:r>
    </w:fldSimple>
    <w:r w:rsidRPr="0019719B">
      <w:rPr>
        <w:rStyle w:val="PageNumber"/>
      </w:rPr>
      <w:tab/>
      <w:t>…</w:t>
    </w:r>
    <w:r w:rsidRPr="0019719B">
      <w:rPr>
        <w:rStyle w:val="PageNumber"/>
        <w:b/>
      </w:rPr>
      <w:t xml:space="preserve">\DigPres </w:t>
    </w:r>
    <w:r>
      <w:rPr>
        <w:rStyle w:val="PageNumber"/>
        <w:b/>
      </w:rPr>
      <w:t>My Work</w:t>
    </w:r>
    <w:r w:rsidRPr="0019719B">
      <w:rPr>
        <w:rStyle w:val="PageNumber"/>
        <w:b/>
      </w:rPr>
      <w:t xml:space="preserve">\TDO </w:t>
    </w:r>
    <w:r>
      <w:rPr>
        <w:rStyle w:val="PageNumber"/>
        <w:b/>
      </w:rPr>
      <w:t>Requirements</w:t>
    </w:r>
    <w:r w:rsidRPr="0019719B">
      <w:rPr>
        <w:rStyle w:val="PageNumber"/>
        <w:b/>
      </w:rPr>
      <w:t>\</w:t>
    </w:r>
    <w:r>
      <w:rPr>
        <w:rStyle w:val="PageNumber"/>
        <w:b/>
      </w:rPr>
      <w:t>Why So Slow</w:t>
    </w:r>
    <w:r w:rsidRPr="0019719B">
      <w:rPr>
        <w:rStyle w:val="PageNumber"/>
        <w:b/>
      </w:rPr>
      <w:t>.doc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rsidP="00D85EC8">
    <w:pPr>
      <w:pStyle w:val="Footer"/>
      <w:tabs>
        <w:tab w:val="center" w:pos="5040"/>
      </w:tabs>
      <w:spacing w:before="120"/>
    </w:pPr>
    <w:r>
      <w:rPr>
        <w:noProof/>
        <w:lang w:eastAsia="en-US"/>
      </w:rPr>
      <w:drawing>
        <wp:inline distT="0" distB="0" distL="0" distR="0">
          <wp:extent cx="228600" cy="1905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28600" cy="190500"/>
                  </a:xfrm>
                  <a:prstGeom prst="rect">
                    <a:avLst/>
                  </a:prstGeom>
                  <a:solidFill>
                    <a:srgbClr val="FFFFFF"/>
                  </a:solidFill>
                  <a:ln w="9525">
                    <a:noFill/>
                    <a:miter lim="800000"/>
                    <a:headEnd/>
                    <a:tailEnd/>
                  </a:ln>
                </pic:spPr>
              </pic:pic>
            </a:graphicData>
          </a:graphic>
        </wp:inline>
      </w:drawing>
    </w:r>
    <w:r>
      <w:t xml:space="preserve">    </w:t>
    </w:r>
    <w:proofErr w:type="gramStart"/>
    <w:r>
      <w:t>©  2011</w:t>
    </w:r>
    <w:proofErr w:type="gramEnd"/>
    <w:r>
      <w:t>, H.M. Gladney</w:t>
    </w:r>
    <w:r>
      <w:tab/>
    </w:r>
    <w:r>
      <w:rPr>
        <w:rStyle w:val="PageNumber"/>
      </w:rPr>
      <w:tab/>
      <w:t xml:space="preserve">Page </w:t>
    </w:r>
    <w:r>
      <w:rPr>
        <w:rStyle w:val="PageNumber"/>
      </w:rPr>
      <w:tab/>
    </w:r>
  </w:p>
  <w:p w:rsidR="00C00D72" w:rsidRDefault="00C00D7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rsidP="00331E95">
    <w:pPr>
      <w:pStyle w:val="FooterTDO"/>
    </w:pPr>
    <w:r>
      <w:drawing>
        <wp:inline distT="0" distB="0" distL="0" distR="0">
          <wp:extent cx="230505" cy="19113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0505" cy="191135"/>
                  </a:xfrm>
                  <a:prstGeom prst="rect">
                    <a:avLst/>
                  </a:prstGeom>
                  <a:solidFill>
                    <a:srgbClr val="FFFFFF"/>
                  </a:solidFill>
                  <a:ln w="9525">
                    <a:noFill/>
                    <a:miter lim="800000"/>
                    <a:headEnd/>
                    <a:tailEnd/>
                  </a:ln>
                </pic:spPr>
              </pic:pic>
            </a:graphicData>
          </a:graphic>
        </wp:inline>
      </w:drawing>
    </w:r>
    <w:r w:rsidRPr="0019719B">
      <w:t xml:space="preserve">  © 2011, H.M. Gladney</w:t>
    </w:r>
    <w:r w:rsidRPr="0019719B">
      <w:tab/>
      <w:t xml:space="preserve">Page </w:t>
    </w:r>
    <w:fldSimple w:instr=" PAGE ">
      <w:r w:rsidR="00875BED">
        <w:t>1</w:t>
      </w:r>
    </w:fldSimple>
    <w:r w:rsidRPr="0019719B">
      <w:t xml:space="preserve"> of </w:t>
    </w:r>
    <w:fldSimple w:instr=" NUMPAGES \*Arabic ">
      <w:r w:rsidR="00875BED">
        <w:t>3</w:t>
      </w:r>
    </w:fldSimple>
    <w:r w:rsidRPr="0019719B">
      <w:rPr>
        <w:rStyle w:val="PageNumber"/>
      </w:rPr>
      <w:tab/>
      <w:t>…</w:t>
    </w:r>
    <w:r w:rsidRPr="0019719B">
      <w:rPr>
        <w:rStyle w:val="PageNumber"/>
        <w:b/>
      </w:rPr>
      <w:t>\DigPres\</w:t>
    </w:r>
    <w:r>
      <w:rPr>
        <w:rStyle w:val="PageNumber"/>
        <w:b/>
      </w:rPr>
      <w:t>...</w:t>
    </w:r>
    <w:r w:rsidRPr="0019719B">
      <w:rPr>
        <w:rStyle w:val="PageNumber"/>
        <w:b/>
      </w:rPr>
      <w:t>\</w:t>
    </w:r>
    <w:r>
      <w:rPr>
        <w:rStyle w:val="PageNumber"/>
        <w:b/>
      </w:rPr>
      <w:t xml:space="preserve">...  </w:t>
    </w:r>
    <w:r w:rsidRPr="0019719B">
      <w:rPr>
        <w:rStyle w:val="PageNumber"/>
        <w:b/>
      </w:rPr>
      <w:t>.doc</w:t>
    </w:r>
    <w:r>
      <w:rPr>
        <w:rStyle w:val="PageNumber"/>
        <w:b/>
      </w:rPr>
      <w:t>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B47" w:rsidRDefault="00973B47">
      <w:r>
        <w:separator/>
      </w:r>
    </w:p>
  </w:footnote>
  <w:footnote w:type="continuationSeparator" w:id="0">
    <w:p w:rsidR="00973B47" w:rsidRDefault="00973B47">
      <w:r>
        <w:continuationSeparator/>
      </w:r>
    </w:p>
  </w:footnote>
  <w:footnote w:id="1">
    <w:p w:rsidR="00C00D72" w:rsidRDefault="00C00D72">
      <w:pPr>
        <w:pStyle w:val="FootnoteText"/>
      </w:pPr>
      <w:r>
        <w:rPr>
          <w:rStyle w:val="FootnoteReference"/>
        </w:rPr>
        <w:footnoteRef/>
      </w:r>
      <w:r>
        <w:t xml:space="preserve"> </w:t>
      </w:r>
      <w:r>
        <w:tab/>
        <w:t>Although this is not specified here, I believe it can readily be specified in a form that will, over time, win enthusiastic participation.</w:t>
      </w:r>
    </w:p>
  </w:footnote>
  <w:footnote w:id="2">
    <w:p w:rsidR="00C00D72" w:rsidRDefault="00C00D72">
      <w:pPr>
        <w:pStyle w:val="FootnoteText"/>
      </w:pPr>
      <w:r>
        <w:rPr>
          <w:rStyle w:val="FootnoteReference"/>
        </w:rPr>
        <w:footnoteRef/>
      </w:r>
      <w:r>
        <w:t xml:space="preserve"> `</w:t>
      </w:r>
      <w:r>
        <w:tab/>
        <w:t>From [Gladney 2009 §What Would an LDP Solution Accomplish].</w:t>
      </w:r>
    </w:p>
  </w:footnote>
  <w:footnote w:id="3">
    <w:p w:rsidR="00C00D72" w:rsidRDefault="00C00D72">
      <w:pPr>
        <w:pStyle w:val="FootnoteText"/>
      </w:pPr>
      <w:r>
        <w:rPr>
          <w:rStyle w:val="FootnoteReference"/>
        </w:rPr>
        <w:footnoteRef/>
      </w:r>
      <w:r>
        <w:t xml:space="preserve"> </w:t>
      </w:r>
      <w:r>
        <w:tab/>
        <w:t>These technical requirements overlap the end-users’ requirements somewhat, but are worded to be more clearly understood by software engineers.</w:t>
      </w:r>
    </w:p>
  </w:footnote>
  <w:footnote w:id="4">
    <w:p w:rsidR="00C00D72" w:rsidRDefault="00C00D72">
      <w:pPr>
        <w:pStyle w:val="FootnoteText"/>
      </w:pPr>
      <w:r>
        <w:rPr>
          <w:rStyle w:val="FootnoteReference"/>
        </w:rPr>
        <w:footnoteRef/>
      </w:r>
      <w:r>
        <w:t xml:space="preserve"> </w:t>
      </w:r>
      <w:r>
        <w:tab/>
        <w:t>This alludes to TDO support for nesting prior TDOs within new TDO versions, and also to the linking mechanism for new content representations to their predecessors.</w:t>
      </w:r>
    </w:p>
  </w:footnote>
  <w:footnote w:id="5">
    <w:p w:rsidR="00C00D72" w:rsidRDefault="00C00D72">
      <w:pPr>
        <w:pStyle w:val="FootnoteText"/>
      </w:pPr>
      <w:r>
        <w:rPr>
          <w:rStyle w:val="FootnoteReference"/>
        </w:rPr>
        <w:footnoteRef/>
      </w:r>
      <w:r>
        <w:t xml:space="preserve"> </w:t>
      </w:r>
      <w:r>
        <w:tab/>
        <w:t>I.e., this rule applies both to PDOs, also to content objects held within PDOs, and also to related information objects that might not (yet) be held within any PDO.</w:t>
      </w:r>
    </w:p>
  </w:footnote>
  <w:footnote w:id="6">
    <w:p w:rsidR="00C00D72" w:rsidRPr="00782AAA" w:rsidRDefault="00C00D72">
      <w:pPr>
        <w:pStyle w:val="FootnoteText"/>
        <w:rPr>
          <w:i/>
        </w:rPr>
      </w:pPr>
      <w:r>
        <w:rPr>
          <w:rStyle w:val="FootnoteReference"/>
        </w:rPr>
        <w:footnoteRef/>
      </w:r>
      <w:r>
        <w:t xml:space="preserve"> </w:t>
      </w:r>
      <w:r>
        <w:tab/>
        <w:t xml:space="preserve">See the discussion of identifiers in </w:t>
      </w:r>
      <w:r w:rsidRPr="00782AAA">
        <w:rPr>
          <w:b/>
          <w:i/>
        </w:rPr>
        <w:t>PDI §7.3</w:t>
      </w:r>
      <w:r>
        <w:rPr>
          <w:i/>
        </w:rPr>
        <w:t>.</w:t>
      </w:r>
    </w:p>
  </w:footnote>
  <w:footnote w:id="7">
    <w:p w:rsidR="00C00D72" w:rsidRDefault="00C00D72">
      <w:pPr>
        <w:pStyle w:val="FootnoteText"/>
      </w:pPr>
      <w:r>
        <w:rPr>
          <w:rStyle w:val="FootnoteReference"/>
        </w:rPr>
        <w:footnoteRef/>
      </w:r>
      <w:r>
        <w:t xml:space="preserve"> </w:t>
      </w:r>
      <w:r>
        <w:tab/>
        <w:t xml:space="preserve">The relationship of an object identifier to the object(s) it identifies is a subjective choice rather than an objective fact.  See </w:t>
      </w:r>
      <w:r w:rsidRPr="00782AAA">
        <w:rPr>
          <w:b/>
          <w:i/>
        </w:rPr>
        <w:t>PDI §7.3</w:t>
      </w:r>
      <w:r>
        <w:rPr>
          <w:b/>
          <w:i/>
        </w:rPr>
        <w:t>.1.</w:t>
      </w:r>
    </w:p>
  </w:footnote>
  <w:footnote w:id="8">
    <w:p w:rsidR="00C00D72" w:rsidRDefault="00C00D72">
      <w:pPr>
        <w:pStyle w:val="FootnoteText"/>
      </w:pPr>
      <w:r>
        <w:rPr>
          <w:rStyle w:val="FootnoteReference"/>
        </w:rPr>
        <w:footnoteRef/>
      </w:r>
      <w:r>
        <w:t xml:space="preserve"> </w:t>
      </w:r>
      <w:r>
        <w:tab/>
        <w:t>For instance, a PDO might convey what was originally an MS Word document.  To inspect and otherwise manipulate it, a user will employ (a future version of) MS Word after using PDO software to create a Word-accessible copy of it.</w:t>
      </w:r>
    </w:p>
  </w:footnote>
  <w:footnote w:id="9">
    <w:p w:rsidR="00C00D72" w:rsidRDefault="00C00D72">
      <w:pPr>
        <w:pStyle w:val="FootnoteText"/>
      </w:pPr>
      <w:r>
        <w:rPr>
          <w:rStyle w:val="FootnoteReference"/>
        </w:rPr>
        <w:footnoteRef/>
      </w:r>
      <w:r>
        <w:t xml:space="preserve"> </w:t>
      </w:r>
      <w:r>
        <w:tab/>
      </w:r>
      <w:r w:rsidRPr="000A4A4C">
        <w:rPr>
          <w:szCs w:val="18"/>
        </w:rPr>
        <w:t>Our earlier solution, devised for preserving cultural digital documents, accepts metadata implementing archival principles for business records.</w:t>
      </w:r>
    </w:p>
  </w:footnote>
  <w:footnote w:id="10">
    <w:p w:rsidR="00C00D72" w:rsidRDefault="00C00D72">
      <w:pPr>
        <w:pStyle w:val="FootnoteText"/>
      </w:pPr>
      <w:r>
        <w:rPr>
          <w:rStyle w:val="FootnoteReference"/>
        </w:rPr>
        <w:footnoteRef/>
      </w:r>
      <w:r>
        <w:t xml:space="preserve"> </w:t>
      </w:r>
      <w:r>
        <w:tab/>
        <w:t>Java DOM support includes tools for conversion between tree and linear forms.</w:t>
      </w:r>
    </w:p>
  </w:footnote>
  <w:footnote w:id="11">
    <w:p w:rsidR="00C00D72" w:rsidRDefault="00C00D72">
      <w:pPr>
        <w:pStyle w:val="FootnoteText"/>
      </w:pPr>
      <w:r>
        <w:rPr>
          <w:rStyle w:val="FootnoteReference"/>
        </w:rPr>
        <w:footnoteRef/>
      </w:r>
      <w:r>
        <w:t xml:space="preserve"> </w:t>
      </w:r>
      <w:r>
        <w:tab/>
        <w:t>Obviously, the details of the file/directory structure will be operating-system dependent.</w:t>
      </w:r>
    </w:p>
  </w:footnote>
  <w:footnote w:id="12">
    <w:p w:rsidR="00C00D72" w:rsidRDefault="00C00D72">
      <w:pPr>
        <w:pStyle w:val="FootnoteText"/>
      </w:pPr>
      <w:r>
        <w:rPr>
          <w:rStyle w:val="FootnoteReference"/>
        </w:rPr>
        <w:footnoteRef/>
      </w:r>
      <w:r>
        <w:t xml:space="preserve"> </w:t>
      </w:r>
      <w:r>
        <w:tab/>
        <w:t>We might want to use “.zip” and/or “.jar” support for long-term storage. (TBD)</w:t>
      </w:r>
    </w:p>
  </w:footnote>
  <w:footnote w:id="13">
    <w:p w:rsidR="00C00D72" w:rsidRDefault="00C00D72">
      <w:pPr>
        <w:pStyle w:val="FootnoteText"/>
      </w:pPr>
      <w:r>
        <w:rPr>
          <w:rStyle w:val="FootnoteReference"/>
        </w:rPr>
        <w:footnoteRef/>
      </w:r>
      <w:r>
        <w:t xml:space="preserve"> </w:t>
      </w:r>
      <w:r>
        <w:tab/>
        <w:t>E.g., to edit a word processor object, the user will need an appropriate word-processing editor.  (We cannot manage this for users, partly for licensing reasons, partly because we cannot anticipate what data types are carried in PDOs, and partly because software versions will evolve with time.)</w:t>
      </w:r>
    </w:p>
  </w:footnote>
  <w:footnote w:id="14">
    <w:p w:rsidR="00C00D72" w:rsidRDefault="00C00D72">
      <w:pPr>
        <w:pStyle w:val="FootnoteText"/>
      </w:pPr>
      <w:r>
        <w:rPr>
          <w:rStyle w:val="FootnoteReference"/>
        </w:rPr>
        <w:footnoteRef/>
      </w:r>
      <w:r>
        <w:t xml:space="preserve"> </w:t>
      </w:r>
      <w:r>
        <w:tab/>
        <w:t xml:space="preserve">There exist tools for DOM-to-OWL/RDF conversion.  See </w:t>
      </w:r>
      <w:hyperlink r:id="rId1" w:anchor="JavaAndOWL" w:history="1">
        <w:r w:rsidRPr="005469A1">
          <w:rPr>
            <w:rStyle w:val="Hyperlink"/>
            <w:rFonts w:ascii="Bookman Old Style" w:hAnsi="Bookman Old Style"/>
            <w:b/>
            <w:i/>
          </w:rPr>
          <w:t>notes</w:t>
        </w:r>
      </w:hyperlink>
      <w:r>
        <w:t>.</w:t>
      </w:r>
    </w:p>
  </w:footnote>
  <w:footnote w:id="15">
    <w:p w:rsidR="00C00D72" w:rsidRDefault="00C00D72">
      <w:pPr>
        <w:pStyle w:val="FootnoteText"/>
      </w:pPr>
      <w:r>
        <w:rPr>
          <w:rStyle w:val="FootnoteReference"/>
        </w:rPr>
        <w:footnoteRef/>
      </w:r>
      <w:r>
        <w:t xml:space="preserve"> </w:t>
      </w:r>
      <w:r>
        <w:tab/>
        <w:t>E.g., any Microsoft Office file will be accessible via the appropriate MS Office component.</w:t>
      </w:r>
    </w:p>
  </w:footnote>
  <w:footnote w:id="16">
    <w:p w:rsidR="00C00D72" w:rsidRDefault="00C00D72">
      <w:pPr>
        <w:pStyle w:val="FootnoteText"/>
      </w:pPr>
      <w:r>
        <w:rPr>
          <w:rStyle w:val="FootnoteReference"/>
        </w:rPr>
        <w:footnoteRef/>
      </w:r>
      <w:r>
        <w:t xml:space="preserve"> </w:t>
      </w:r>
      <w:r>
        <w:tab/>
        <w:t>For the time being at least, I will refer to what I am implementing as "PIP" ("preserved information package") to differentiate it from "TDO", because the architecture might diverge as a consequence of discoveries made during implementation.  This choice does not imply anything about naming of what is eventually released.</w:t>
      </w:r>
    </w:p>
  </w:footnote>
  <w:footnote w:id="17">
    <w:p w:rsidR="00C00D72" w:rsidRDefault="00C00D72">
      <w:pPr>
        <w:pStyle w:val="FootnoteText"/>
      </w:pPr>
      <w:r>
        <w:rPr>
          <w:rStyle w:val="FootnoteReference"/>
        </w:rPr>
        <w:footnoteRef/>
      </w:r>
      <w:r>
        <w:t xml:space="preserve"> </w:t>
      </w:r>
      <w:r>
        <w:tab/>
        <w:t xml:space="preserve">In this, the notion of "complete" context is almost meaningless.  What's enough </w:t>
      </w:r>
      <w:proofErr w:type="gramStart"/>
      <w:r>
        <w:t>context</w:t>
      </w:r>
      <w:proofErr w:type="gramEnd"/>
      <w:r>
        <w:t xml:space="preserve"> will always be a subjective decision.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Pr="00881279" w:rsidRDefault="00C00D72" w:rsidP="00881279">
    <w:pPr>
      <w:pStyle w:val="HeaderTDO"/>
    </w:pPr>
    <w:r>
      <w:t>LTDP Template</w:t>
    </w:r>
    <w:r w:rsidRPr="00881279">
      <w:tab/>
    </w:r>
    <w:r>
      <w:tab/>
    </w:r>
    <w:r>
      <w:tab/>
    </w:r>
    <w:r w:rsidRPr="00881279">
      <w:tab/>
      <w:t xml:space="preserve">Begun on </w:t>
    </w:r>
    <w:r>
      <w:t>6</w:t>
    </w:r>
    <w:r w:rsidRPr="00881279">
      <w:t>-</w:t>
    </w:r>
    <w:r>
      <w:t>Sep</w:t>
    </w:r>
    <w:r w:rsidRPr="00881279">
      <w:t xml:space="preserve">-11; updated on </w:t>
    </w:r>
    <w:fldSimple w:instr=" DATE \@ &quot;d-MMM-yy&quot; ">
      <w:r w:rsidR="00875BED">
        <w:rPr>
          <w:noProof/>
        </w:rPr>
        <w:t>7-Nov-11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Pr="007C747C" w:rsidRDefault="00C00D72" w:rsidP="007C747C">
    <w:pPr>
      <w:pStyle w:val="HeaderTDO"/>
    </w:pPr>
    <w:r>
      <w:t>LTDP Template</w:t>
    </w:r>
    <w:r>
      <w:tab/>
    </w:r>
    <w:r w:rsidRPr="00881279">
      <w:tab/>
    </w:r>
    <w:r w:rsidRPr="00881279">
      <w:tab/>
      <w:t xml:space="preserve">Begun on </w:t>
    </w:r>
    <w:r>
      <w:t>6-Sep</w:t>
    </w:r>
    <w:r w:rsidRPr="00881279">
      <w:t xml:space="preserve">-11; updated on </w:t>
    </w:r>
    <w:fldSimple w:instr=" DATE \@ &quot;d-MMM-yy&quot; ">
      <w:r w:rsidR="00875BED">
        <w:rPr>
          <w:noProof/>
        </w:rPr>
        <w:t>7-Nov-11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72" w:rsidRDefault="00C00D72" w:rsidP="00331E95">
    <w:pPr>
      <w:pStyle w:val="HeaderTDO"/>
      <w:tabs>
        <w:tab w:val="clear" w:pos="432"/>
        <w:tab w:val="clear" w:pos="864"/>
        <w:tab w:val="clear" w:pos="1296"/>
        <w:tab w:val="clear" w:pos="1728"/>
        <w:tab w:val="clear" w:pos="2160"/>
      </w:tabs>
    </w:pPr>
    <w:r>
      <w:t>[Abbreviated Title]</w:t>
    </w:r>
    <w:r w:rsidRPr="00881279">
      <w:t>?</w:t>
    </w:r>
    <w:r w:rsidRPr="00881279">
      <w:tab/>
    </w:r>
    <w:r w:rsidRPr="00881279">
      <w:tab/>
      <w:t>Begun on 1-</w:t>
    </w:r>
    <w:r>
      <w:t>Aug</w:t>
    </w:r>
    <w:r w:rsidRPr="00881279">
      <w:t xml:space="preserve">-11; updated on </w:t>
    </w:r>
    <w:fldSimple w:instr=" DATE \@ &quot;d-MMM-yy&quot; ">
      <w:r w:rsidR="00875BED">
        <w:rPr>
          <w:noProof/>
        </w:rPr>
        <w:t>7-Nov-11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3E117E"/>
    <w:lvl w:ilvl="0">
      <w:start w:val="1"/>
      <w:numFmt w:val="decimal"/>
      <w:lvlText w:val="%1."/>
      <w:lvlJc w:val="left"/>
      <w:pPr>
        <w:tabs>
          <w:tab w:val="num" w:pos="1800"/>
        </w:tabs>
        <w:ind w:left="1800" w:hanging="360"/>
      </w:pPr>
    </w:lvl>
  </w:abstractNum>
  <w:abstractNum w:abstractNumId="1">
    <w:nsid w:val="FFFFFF7D"/>
    <w:multiLevelType w:val="singleLevel"/>
    <w:tmpl w:val="582C2668"/>
    <w:lvl w:ilvl="0">
      <w:start w:val="1"/>
      <w:numFmt w:val="decimal"/>
      <w:lvlText w:val="%1."/>
      <w:lvlJc w:val="left"/>
      <w:pPr>
        <w:tabs>
          <w:tab w:val="num" w:pos="1440"/>
        </w:tabs>
        <w:ind w:left="1440" w:hanging="360"/>
      </w:pPr>
    </w:lvl>
  </w:abstractNum>
  <w:abstractNum w:abstractNumId="2">
    <w:nsid w:val="FFFFFF7E"/>
    <w:multiLevelType w:val="singleLevel"/>
    <w:tmpl w:val="57FE4714"/>
    <w:lvl w:ilvl="0">
      <w:start w:val="1"/>
      <w:numFmt w:val="decimal"/>
      <w:lvlText w:val="%1."/>
      <w:lvlJc w:val="left"/>
      <w:pPr>
        <w:tabs>
          <w:tab w:val="num" w:pos="1080"/>
        </w:tabs>
        <w:ind w:left="1080" w:hanging="360"/>
      </w:pPr>
    </w:lvl>
  </w:abstractNum>
  <w:abstractNum w:abstractNumId="3">
    <w:nsid w:val="FFFFFF7F"/>
    <w:multiLevelType w:val="singleLevel"/>
    <w:tmpl w:val="10C82174"/>
    <w:lvl w:ilvl="0">
      <w:start w:val="1"/>
      <w:numFmt w:val="decimal"/>
      <w:lvlText w:val="%1."/>
      <w:lvlJc w:val="left"/>
      <w:pPr>
        <w:tabs>
          <w:tab w:val="num" w:pos="720"/>
        </w:tabs>
        <w:ind w:left="720" w:hanging="360"/>
      </w:pPr>
    </w:lvl>
  </w:abstractNum>
  <w:abstractNum w:abstractNumId="4">
    <w:nsid w:val="FFFFFF80"/>
    <w:multiLevelType w:val="singleLevel"/>
    <w:tmpl w:val="C73846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A8C759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8FE642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55437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354395C"/>
    <w:lvl w:ilvl="0">
      <w:start w:val="1"/>
      <w:numFmt w:val="decimal"/>
      <w:lvlText w:val="%1."/>
      <w:lvlJc w:val="left"/>
      <w:pPr>
        <w:tabs>
          <w:tab w:val="num" w:pos="360"/>
        </w:tabs>
        <w:ind w:left="360" w:hanging="360"/>
      </w:pPr>
    </w:lvl>
  </w:abstractNum>
  <w:abstractNum w:abstractNumId="9">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1">
    <w:nsid w:val="00000003"/>
    <w:multiLevelType w:val="multilevel"/>
    <w:tmpl w:val="00000003"/>
    <w:name w:val="WW8Num3"/>
    <w:lvl w:ilvl="0">
      <w:start w:val="1"/>
      <w:numFmt w:val="decimal"/>
      <w:lvlText w:val="%1."/>
      <w:lvlJc w:val="left"/>
      <w:pPr>
        <w:tabs>
          <w:tab w:val="num" w:pos="288"/>
        </w:tabs>
        <w:ind w:left="288"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F6420B8"/>
    <w:multiLevelType w:val="hybridMultilevel"/>
    <w:tmpl w:val="F864D192"/>
    <w:lvl w:ilvl="0" w:tplc="36AE2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82BAA"/>
    <w:multiLevelType w:val="hybridMultilevel"/>
    <w:tmpl w:val="9902776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288374D1"/>
    <w:multiLevelType w:val="multilevel"/>
    <w:tmpl w:val="90C8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B30AF2"/>
    <w:multiLevelType w:val="multilevel"/>
    <w:tmpl w:val="53369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2911B2"/>
    <w:multiLevelType w:val="hybridMultilevel"/>
    <w:tmpl w:val="F4CCF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F04C0D"/>
    <w:multiLevelType w:val="hybridMultilevel"/>
    <w:tmpl w:val="B4C8F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B08D6"/>
    <w:multiLevelType w:val="hybridMultilevel"/>
    <w:tmpl w:val="58064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144334"/>
    <w:multiLevelType w:val="hybridMultilevel"/>
    <w:tmpl w:val="162E3146"/>
    <w:lvl w:ilvl="0" w:tplc="97120C30">
      <w:start w:val="1"/>
      <w:numFmt w:val="bullet"/>
      <w:pStyle w:val="Norm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932E4"/>
    <w:multiLevelType w:val="hybridMultilevel"/>
    <w:tmpl w:val="2A6C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C73CE6"/>
    <w:multiLevelType w:val="multilevel"/>
    <w:tmpl w:val="4918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895BC3"/>
    <w:multiLevelType w:val="multilevel"/>
    <w:tmpl w:val="4192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CE029A"/>
    <w:multiLevelType w:val="hybridMultilevel"/>
    <w:tmpl w:val="E284A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E6492"/>
    <w:multiLevelType w:val="hybridMultilevel"/>
    <w:tmpl w:val="0250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DD2617"/>
    <w:multiLevelType w:val="hybridMultilevel"/>
    <w:tmpl w:val="D6064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B105FF"/>
    <w:multiLevelType w:val="multilevel"/>
    <w:tmpl w:val="768A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21"/>
  </w:num>
  <w:num w:numId="4">
    <w:abstractNumId w:val="15"/>
  </w:num>
  <w:num w:numId="5">
    <w:abstractNumId w:val="14"/>
  </w:num>
  <w:num w:numId="6">
    <w:abstractNumId w:val="26"/>
  </w:num>
  <w:num w:numId="7">
    <w:abstractNumId w:val="23"/>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25"/>
  </w:num>
  <w:num w:numId="19">
    <w:abstractNumId w:val="12"/>
  </w:num>
  <w:num w:numId="20">
    <w:abstractNumId w:val="16"/>
  </w:num>
  <w:num w:numId="21">
    <w:abstractNumId w:val="17"/>
  </w:num>
  <w:num w:numId="22">
    <w:abstractNumId w:val="11"/>
  </w:num>
  <w:num w:numId="23">
    <w:abstractNumId w:val="20"/>
  </w:num>
  <w:num w:numId="24">
    <w:abstractNumId w:val="18"/>
  </w:num>
  <w:num w:numId="25">
    <w:abstractNumId w:val="24"/>
  </w:num>
  <w:num w:numId="26">
    <w:abstractNumId w:val="13"/>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19"/>
  <w:displayBackgroundShape/>
  <w:proofState w:spelling="clean" w:grammar="clean"/>
  <w:attachedTemplate r:id="rId1"/>
  <w:stylePaneFormatFilter w:val="3221"/>
  <w:stylePaneSortMethod w:val="0000"/>
  <w:revisionView w:markup="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colormenu v:ext="edit" fillcolor="none [4]" strokecolor="none [1]" shadowcolor="none [2]"/>
    </o:shapedefaults>
  </w:hdrShapeDefaults>
  <w:footnotePr>
    <w:pos w:val="beneathText"/>
    <w:footnote w:id="-1"/>
    <w:footnote w:id="0"/>
  </w:footnotePr>
  <w:endnotePr>
    <w:endnote w:id="-1"/>
    <w:endnote w:id="0"/>
  </w:endnotePr>
  <w:compat/>
  <w:rsids>
    <w:rsidRoot w:val="00A93752"/>
    <w:rsid w:val="00002FE1"/>
    <w:rsid w:val="00004B1F"/>
    <w:rsid w:val="000125C3"/>
    <w:rsid w:val="00016865"/>
    <w:rsid w:val="00017B47"/>
    <w:rsid w:val="00024A5F"/>
    <w:rsid w:val="0002788C"/>
    <w:rsid w:val="000332D7"/>
    <w:rsid w:val="00037507"/>
    <w:rsid w:val="00046BF0"/>
    <w:rsid w:val="00061EE3"/>
    <w:rsid w:val="00063E88"/>
    <w:rsid w:val="000707B2"/>
    <w:rsid w:val="000800DD"/>
    <w:rsid w:val="00080ADF"/>
    <w:rsid w:val="00082006"/>
    <w:rsid w:val="00085A8F"/>
    <w:rsid w:val="00086831"/>
    <w:rsid w:val="00090DE2"/>
    <w:rsid w:val="00092829"/>
    <w:rsid w:val="00094D66"/>
    <w:rsid w:val="00096BAD"/>
    <w:rsid w:val="0009714E"/>
    <w:rsid w:val="000A00D1"/>
    <w:rsid w:val="000A0D0B"/>
    <w:rsid w:val="000A4A4C"/>
    <w:rsid w:val="000B101C"/>
    <w:rsid w:val="000C0E19"/>
    <w:rsid w:val="000C7C80"/>
    <w:rsid w:val="000C7ED9"/>
    <w:rsid w:val="000D084E"/>
    <w:rsid w:val="000D2BFD"/>
    <w:rsid w:val="000D409C"/>
    <w:rsid w:val="000E094C"/>
    <w:rsid w:val="000E1645"/>
    <w:rsid w:val="000E27DA"/>
    <w:rsid w:val="000E2C96"/>
    <w:rsid w:val="000E4B02"/>
    <w:rsid w:val="000E77C0"/>
    <w:rsid w:val="000F6B31"/>
    <w:rsid w:val="00101DF4"/>
    <w:rsid w:val="001071B2"/>
    <w:rsid w:val="00112CC5"/>
    <w:rsid w:val="0011796F"/>
    <w:rsid w:val="0012536D"/>
    <w:rsid w:val="00130EBB"/>
    <w:rsid w:val="001313ED"/>
    <w:rsid w:val="001344E1"/>
    <w:rsid w:val="00135890"/>
    <w:rsid w:val="001432C5"/>
    <w:rsid w:val="001437D9"/>
    <w:rsid w:val="001450A3"/>
    <w:rsid w:val="00146C0F"/>
    <w:rsid w:val="0015068A"/>
    <w:rsid w:val="001676A8"/>
    <w:rsid w:val="0017094D"/>
    <w:rsid w:val="0018044A"/>
    <w:rsid w:val="00184E54"/>
    <w:rsid w:val="001856EA"/>
    <w:rsid w:val="00185FA5"/>
    <w:rsid w:val="00190E0B"/>
    <w:rsid w:val="001938A2"/>
    <w:rsid w:val="0019420D"/>
    <w:rsid w:val="001A1F36"/>
    <w:rsid w:val="001A31E6"/>
    <w:rsid w:val="001A6F47"/>
    <w:rsid w:val="001B0793"/>
    <w:rsid w:val="001B0E41"/>
    <w:rsid w:val="001C0367"/>
    <w:rsid w:val="001C08C4"/>
    <w:rsid w:val="001C421A"/>
    <w:rsid w:val="001C4D5F"/>
    <w:rsid w:val="001C7AE9"/>
    <w:rsid w:val="001E0B91"/>
    <w:rsid w:val="001E359B"/>
    <w:rsid w:val="001E46B3"/>
    <w:rsid w:val="001F0A9D"/>
    <w:rsid w:val="001F1C5F"/>
    <w:rsid w:val="001F3D7C"/>
    <w:rsid w:val="001F409A"/>
    <w:rsid w:val="001F77B6"/>
    <w:rsid w:val="001F7FF9"/>
    <w:rsid w:val="00203706"/>
    <w:rsid w:val="00210459"/>
    <w:rsid w:val="00210E20"/>
    <w:rsid w:val="00214970"/>
    <w:rsid w:val="00214F26"/>
    <w:rsid w:val="00217115"/>
    <w:rsid w:val="002219BB"/>
    <w:rsid w:val="00221F1E"/>
    <w:rsid w:val="00227574"/>
    <w:rsid w:val="00241837"/>
    <w:rsid w:val="00242D41"/>
    <w:rsid w:val="00244E4B"/>
    <w:rsid w:val="00245729"/>
    <w:rsid w:val="00245E80"/>
    <w:rsid w:val="00251ABB"/>
    <w:rsid w:val="0025574D"/>
    <w:rsid w:val="00280091"/>
    <w:rsid w:val="002950A9"/>
    <w:rsid w:val="002A21F6"/>
    <w:rsid w:val="002A52ED"/>
    <w:rsid w:val="002A52FB"/>
    <w:rsid w:val="002B4997"/>
    <w:rsid w:val="002D073B"/>
    <w:rsid w:val="002D297F"/>
    <w:rsid w:val="002D6F33"/>
    <w:rsid w:val="002D719B"/>
    <w:rsid w:val="002E1FB2"/>
    <w:rsid w:val="002F1FCD"/>
    <w:rsid w:val="00304353"/>
    <w:rsid w:val="0030718C"/>
    <w:rsid w:val="0030778A"/>
    <w:rsid w:val="00312F77"/>
    <w:rsid w:val="00314592"/>
    <w:rsid w:val="003160AE"/>
    <w:rsid w:val="00331E95"/>
    <w:rsid w:val="00332230"/>
    <w:rsid w:val="00336F43"/>
    <w:rsid w:val="00345E65"/>
    <w:rsid w:val="00346436"/>
    <w:rsid w:val="003508A8"/>
    <w:rsid w:val="00350BBC"/>
    <w:rsid w:val="00350CA9"/>
    <w:rsid w:val="003535FF"/>
    <w:rsid w:val="003612F3"/>
    <w:rsid w:val="00374232"/>
    <w:rsid w:val="003750C9"/>
    <w:rsid w:val="00397D22"/>
    <w:rsid w:val="003A0ABB"/>
    <w:rsid w:val="003B00AC"/>
    <w:rsid w:val="003B3BB6"/>
    <w:rsid w:val="003B5C08"/>
    <w:rsid w:val="003C43E9"/>
    <w:rsid w:val="003C5D62"/>
    <w:rsid w:val="003D2DD0"/>
    <w:rsid w:val="003D44D3"/>
    <w:rsid w:val="003E2987"/>
    <w:rsid w:val="003E35BF"/>
    <w:rsid w:val="003F6640"/>
    <w:rsid w:val="003F73D9"/>
    <w:rsid w:val="00400D31"/>
    <w:rsid w:val="00401AF9"/>
    <w:rsid w:val="0041104E"/>
    <w:rsid w:val="0041124F"/>
    <w:rsid w:val="00417AFA"/>
    <w:rsid w:val="0042113D"/>
    <w:rsid w:val="0043278C"/>
    <w:rsid w:val="004416B0"/>
    <w:rsid w:val="00447F49"/>
    <w:rsid w:val="004513DD"/>
    <w:rsid w:val="004542B6"/>
    <w:rsid w:val="00454806"/>
    <w:rsid w:val="0046308A"/>
    <w:rsid w:val="00471600"/>
    <w:rsid w:val="004826EA"/>
    <w:rsid w:val="00483D59"/>
    <w:rsid w:val="004841AE"/>
    <w:rsid w:val="004878A5"/>
    <w:rsid w:val="004951CF"/>
    <w:rsid w:val="0049704A"/>
    <w:rsid w:val="004A3612"/>
    <w:rsid w:val="004A52F9"/>
    <w:rsid w:val="004A6028"/>
    <w:rsid w:val="004B1B04"/>
    <w:rsid w:val="004D06A1"/>
    <w:rsid w:val="004D2742"/>
    <w:rsid w:val="004D3ECB"/>
    <w:rsid w:val="004D44D8"/>
    <w:rsid w:val="004E4815"/>
    <w:rsid w:val="004E62E4"/>
    <w:rsid w:val="004E7004"/>
    <w:rsid w:val="00510057"/>
    <w:rsid w:val="00513CC0"/>
    <w:rsid w:val="0053691D"/>
    <w:rsid w:val="00545392"/>
    <w:rsid w:val="00545B5D"/>
    <w:rsid w:val="005469A1"/>
    <w:rsid w:val="00547D60"/>
    <w:rsid w:val="00551938"/>
    <w:rsid w:val="0055595D"/>
    <w:rsid w:val="00564704"/>
    <w:rsid w:val="00570C31"/>
    <w:rsid w:val="00571768"/>
    <w:rsid w:val="00575E29"/>
    <w:rsid w:val="00583EB0"/>
    <w:rsid w:val="00584B26"/>
    <w:rsid w:val="00585A94"/>
    <w:rsid w:val="00595C04"/>
    <w:rsid w:val="0059786F"/>
    <w:rsid w:val="005A5C84"/>
    <w:rsid w:val="005B1E01"/>
    <w:rsid w:val="005C298A"/>
    <w:rsid w:val="005C2D88"/>
    <w:rsid w:val="005D15A3"/>
    <w:rsid w:val="005E640F"/>
    <w:rsid w:val="00600348"/>
    <w:rsid w:val="00610A22"/>
    <w:rsid w:val="00615C1F"/>
    <w:rsid w:val="00617706"/>
    <w:rsid w:val="00623EB1"/>
    <w:rsid w:val="0062429A"/>
    <w:rsid w:val="00632D8C"/>
    <w:rsid w:val="00640514"/>
    <w:rsid w:val="006512DD"/>
    <w:rsid w:val="0065258B"/>
    <w:rsid w:val="006566D2"/>
    <w:rsid w:val="006663B1"/>
    <w:rsid w:val="006776F5"/>
    <w:rsid w:val="00677F51"/>
    <w:rsid w:val="006812F2"/>
    <w:rsid w:val="00685635"/>
    <w:rsid w:val="00687253"/>
    <w:rsid w:val="00693094"/>
    <w:rsid w:val="00693EF5"/>
    <w:rsid w:val="00695C5C"/>
    <w:rsid w:val="006A4C99"/>
    <w:rsid w:val="006A7011"/>
    <w:rsid w:val="006B4D72"/>
    <w:rsid w:val="006B537E"/>
    <w:rsid w:val="006D0BAD"/>
    <w:rsid w:val="006D1CE7"/>
    <w:rsid w:val="006E106E"/>
    <w:rsid w:val="006E3035"/>
    <w:rsid w:val="006E4211"/>
    <w:rsid w:val="006F5440"/>
    <w:rsid w:val="006F5F1B"/>
    <w:rsid w:val="006F7CDA"/>
    <w:rsid w:val="0070144F"/>
    <w:rsid w:val="00701BC4"/>
    <w:rsid w:val="00705C7E"/>
    <w:rsid w:val="00705FDD"/>
    <w:rsid w:val="007067B1"/>
    <w:rsid w:val="00714295"/>
    <w:rsid w:val="00714B9E"/>
    <w:rsid w:val="00717B70"/>
    <w:rsid w:val="00722A4E"/>
    <w:rsid w:val="00727842"/>
    <w:rsid w:val="00733F92"/>
    <w:rsid w:val="007420AD"/>
    <w:rsid w:val="00757505"/>
    <w:rsid w:val="00760FC5"/>
    <w:rsid w:val="00761108"/>
    <w:rsid w:val="00762668"/>
    <w:rsid w:val="0077264C"/>
    <w:rsid w:val="00782182"/>
    <w:rsid w:val="00782AAA"/>
    <w:rsid w:val="00782C8A"/>
    <w:rsid w:val="0078774F"/>
    <w:rsid w:val="00790A32"/>
    <w:rsid w:val="00793E21"/>
    <w:rsid w:val="00795894"/>
    <w:rsid w:val="00796D12"/>
    <w:rsid w:val="007B1401"/>
    <w:rsid w:val="007B64FD"/>
    <w:rsid w:val="007B75EF"/>
    <w:rsid w:val="007C21D2"/>
    <w:rsid w:val="007C747C"/>
    <w:rsid w:val="007D5E2C"/>
    <w:rsid w:val="007E2E77"/>
    <w:rsid w:val="007F76E0"/>
    <w:rsid w:val="00802DE3"/>
    <w:rsid w:val="0080548B"/>
    <w:rsid w:val="00813546"/>
    <w:rsid w:val="0081530D"/>
    <w:rsid w:val="00825B72"/>
    <w:rsid w:val="0083058D"/>
    <w:rsid w:val="0085433A"/>
    <w:rsid w:val="00855586"/>
    <w:rsid w:val="0086171B"/>
    <w:rsid w:val="00870999"/>
    <w:rsid w:val="00875BED"/>
    <w:rsid w:val="00880DA9"/>
    <w:rsid w:val="00881279"/>
    <w:rsid w:val="008819F3"/>
    <w:rsid w:val="00884497"/>
    <w:rsid w:val="00884C83"/>
    <w:rsid w:val="00887170"/>
    <w:rsid w:val="008A645D"/>
    <w:rsid w:val="008A7A44"/>
    <w:rsid w:val="008B2036"/>
    <w:rsid w:val="008B6CDE"/>
    <w:rsid w:val="008C197A"/>
    <w:rsid w:val="008D08E7"/>
    <w:rsid w:val="008D3644"/>
    <w:rsid w:val="008D57EE"/>
    <w:rsid w:val="008D5C0D"/>
    <w:rsid w:val="008E6CCF"/>
    <w:rsid w:val="00914DF9"/>
    <w:rsid w:val="009261FB"/>
    <w:rsid w:val="00941D35"/>
    <w:rsid w:val="0094407D"/>
    <w:rsid w:val="009549E9"/>
    <w:rsid w:val="00971906"/>
    <w:rsid w:val="00973B47"/>
    <w:rsid w:val="00976512"/>
    <w:rsid w:val="00976D43"/>
    <w:rsid w:val="00986F9D"/>
    <w:rsid w:val="0099373D"/>
    <w:rsid w:val="009954C2"/>
    <w:rsid w:val="00997CB1"/>
    <w:rsid w:val="009A1916"/>
    <w:rsid w:val="009B4095"/>
    <w:rsid w:val="009B6075"/>
    <w:rsid w:val="009B78BA"/>
    <w:rsid w:val="009B7F6E"/>
    <w:rsid w:val="009C015D"/>
    <w:rsid w:val="009C6F25"/>
    <w:rsid w:val="009D7119"/>
    <w:rsid w:val="009E6FF4"/>
    <w:rsid w:val="009F2566"/>
    <w:rsid w:val="00A20DD0"/>
    <w:rsid w:val="00A3615A"/>
    <w:rsid w:val="00A37C19"/>
    <w:rsid w:val="00A50895"/>
    <w:rsid w:val="00A51FA4"/>
    <w:rsid w:val="00A53DC2"/>
    <w:rsid w:val="00A57617"/>
    <w:rsid w:val="00A576D5"/>
    <w:rsid w:val="00A620C3"/>
    <w:rsid w:val="00A65723"/>
    <w:rsid w:val="00A66D25"/>
    <w:rsid w:val="00A67FB8"/>
    <w:rsid w:val="00A77851"/>
    <w:rsid w:val="00A8117A"/>
    <w:rsid w:val="00A87C38"/>
    <w:rsid w:val="00A905EE"/>
    <w:rsid w:val="00A92AA3"/>
    <w:rsid w:val="00A93752"/>
    <w:rsid w:val="00A95D2A"/>
    <w:rsid w:val="00A96044"/>
    <w:rsid w:val="00AA0593"/>
    <w:rsid w:val="00AA2BE6"/>
    <w:rsid w:val="00AB0C5B"/>
    <w:rsid w:val="00AB1626"/>
    <w:rsid w:val="00AB26C4"/>
    <w:rsid w:val="00AC2F71"/>
    <w:rsid w:val="00AC78C8"/>
    <w:rsid w:val="00AD342C"/>
    <w:rsid w:val="00AD5FBD"/>
    <w:rsid w:val="00AD77FE"/>
    <w:rsid w:val="00AD7C58"/>
    <w:rsid w:val="00AE1C93"/>
    <w:rsid w:val="00AE66BC"/>
    <w:rsid w:val="00AE710C"/>
    <w:rsid w:val="00AE7A5E"/>
    <w:rsid w:val="00AF2DF6"/>
    <w:rsid w:val="00B02D6A"/>
    <w:rsid w:val="00B07BA1"/>
    <w:rsid w:val="00B2085E"/>
    <w:rsid w:val="00B21C27"/>
    <w:rsid w:val="00B2657A"/>
    <w:rsid w:val="00B428FF"/>
    <w:rsid w:val="00B51096"/>
    <w:rsid w:val="00B5249B"/>
    <w:rsid w:val="00B54D51"/>
    <w:rsid w:val="00B54F4C"/>
    <w:rsid w:val="00B60EA6"/>
    <w:rsid w:val="00B63546"/>
    <w:rsid w:val="00B6622B"/>
    <w:rsid w:val="00B72F8F"/>
    <w:rsid w:val="00B752E9"/>
    <w:rsid w:val="00B81126"/>
    <w:rsid w:val="00B87F4D"/>
    <w:rsid w:val="00B91737"/>
    <w:rsid w:val="00BA699E"/>
    <w:rsid w:val="00BB14D5"/>
    <w:rsid w:val="00BB5E36"/>
    <w:rsid w:val="00BB75DF"/>
    <w:rsid w:val="00BC4E5C"/>
    <w:rsid w:val="00BE3190"/>
    <w:rsid w:val="00BF3E10"/>
    <w:rsid w:val="00C00D72"/>
    <w:rsid w:val="00C0174F"/>
    <w:rsid w:val="00C16086"/>
    <w:rsid w:val="00C21079"/>
    <w:rsid w:val="00C22267"/>
    <w:rsid w:val="00C255D5"/>
    <w:rsid w:val="00C25D46"/>
    <w:rsid w:val="00C337CD"/>
    <w:rsid w:val="00C36D86"/>
    <w:rsid w:val="00C741EC"/>
    <w:rsid w:val="00C7426F"/>
    <w:rsid w:val="00C768D4"/>
    <w:rsid w:val="00C83212"/>
    <w:rsid w:val="00C852B0"/>
    <w:rsid w:val="00C8536E"/>
    <w:rsid w:val="00C870F7"/>
    <w:rsid w:val="00C945C8"/>
    <w:rsid w:val="00C972A6"/>
    <w:rsid w:val="00CA020A"/>
    <w:rsid w:val="00CA5CF6"/>
    <w:rsid w:val="00CB0146"/>
    <w:rsid w:val="00CB357F"/>
    <w:rsid w:val="00CC0558"/>
    <w:rsid w:val="00CC2EA9"/>
    <w:rsid w:val="00CE37C4"/>
    <w:rsid w:val="00CF2D78"/>
    <w:rsid w:val="00CF3552"/>
    <w:rsid w:val="00CF3E30"/>
    <w:rsid w:val="00CF5A39"/>
    <w:rsid w:val="00D10041"/>
    <w:rsid w:val="00D1722D"/>
    <w:rsid w:val="00D20F65"/>
    <w:rsid w:val="00D21BB8"/>
    <w:rsid w:val="00D229E7"/>
    <w:rsid w:val="00D311E3"/>
    <w:rsid w:val="00D3417A"/>
    <w:rsid w:val="00D41085"/>
    <w:rsid w:val="00D532A7"/>
    <w:rsid w:val="00D5379C"/>
    <w:rsid w:val="00D55761"/>
    <w:rsid w:val="00D72CD9"/>
    <w:rsid w:val="00D76F9B"/>
    <w:rsid w:val="00D802CF"/>
    <w:rsid w:val="00D85EC8"/>
    <w:rsid w:val="00D93037"/>
    <w:rsid w:val="00D93497"/>
    <w:rsid w:val="00DB176A"/>
    <w:rsid w:val="00DB4BE8"/>
    <w:rsid w:val="00DD12FF"/>
    <w:rsid w:val="00DD13EF"/>
    <w:rsid w:val="00DE0769"/>
    <w:rsid w:val="00DE3F7E"/>
    <w:rsid w:val="00DE4BDC"/>
    <w:rsid w:val="00DE50B1"/>
    <w:rsid w:val="00DE6ABA"/>
    <w:rsid w:val="00DE791A"/>
    <w:rsid w:val="00DF37BD"/>
    <w:rsid w:val="00DF6B20"/>
    <w:rsid w:val="00E01574"/>
    <w:rsid w:val="00E1239C"/>
    <w:rsid w:val="00E134F6"/>
    <w:rsid w:val="00E13AA5"/>
    <w:rsid w:val="00E279AD"/>
    <w:rsid w:val="00E40AE5"/>
    <w:rsid w:val="00E40BCF"/>
    <w:rsid w:val="00E40EAE"/>
    <w:rsid w:val="00E451D4"/>
    <w:rsid w:val="00E45ED7"/>
    <w:rsid w:val="00E4646D"/>
    <w:rsid w:val="00E60E57"/>
    <w:rsid w:val="00E6227D"/>
    <w:rsid w:val="00E63720"/>
    <w:rsid w:val="00E656FF"/>
    <w:rsid w:val="00E74BD6"/>
    <w:rsid w:val="00E879CE"/>
    <w:rsid w:val="00E958C4"/>
    <w:rsid w:val="00E9687D"/>
    <w:rsid w:val="00EA043F"/>
    <w:rsid w:val="00EB1814"/>
    <w:rsid w:val="00EB4D6B"/>
    <w:rsid w:val="00EC6A74"/>
    <w:rsid w:val="00EE4DF4"/>
    <w:rsid w:val="00EE6215"/>
    <w:rsid w:val="00EE7062"/>
    <w:rsid w:val="00EF4BE9"/>
    <w:rsid w:val="00EF5028"/>
    <w:rsid w:val="00EF6575"/>
    <w:rsid w:val="00EF7073"/>
    <w:rsid w:val="00EF7AC8"/>
    <w:rsid w:val="00F00AD3"/>
    <w:rsid w:val="00F01EE4"/>
    <w:rsid w:val="00F03910"/>
    <w:rsid w:val="00F2304F"/>
    <w:rsid w:val="00F371C3"/>
    <w:rsid w:val="00F44FA8"/>
    <w:rsid w:val="00F462F6"/>
    <w:rsid w:val="00F4712E"/>
    <w:rsid w:val="00F50074"/>
    <w:rsid w:val="00F52157"/>
    <w:rsid w:val="00F53548"/>
    <w:rsid w:val="00F567DF"/>
    <w:rsid w:val="00F57556"/>
    <w:rsid w:val="00F60D6D"/>
    <w:rsid w:val="00F675A2"/>
    <w:rsid w:val="00F72C16"/>
    <w:rsid w:val="00F74072"/>
    <w:rsid w:val="00F85D83"/>
    <w:rsid w:val="00F875D0"/>
    <w:rsid w:val="00F944A5"/>
    <w:rsid w:val="00FA2DF0"/>
    <w:rsid w:val="00FA7C55"/>
    <w:rsid w:val="00FB0B7C"/>
    <w:rsid w:val="00FB2A47"/>
    <w:rsid w:val="00FB69BE"/>
    <w:rsid w:val="00FC0063"/>
    <w:rsid w:val="00FC02CF"/>
    <w:rsid w:val="00FC180D"/>
    <w:rsid w:val="00FC3ACC"/>
    <w:rsid w:val="00FC7122"/>
    <w:rsid w:val="00FD475C"/>
    <w:rsid w:val="00FE0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842"/>
    <w:pPr>
      <w:tabs>
        <w:tab w:val="left" w:pos="432"/>
        <w:tab w:val="left" w:pos="864"/>
        <w:tab w:val="left" w:pos="1296"/>
        <w:tab w:val="left" w:pos="1728"/>
        <w:tab w:val="left" w:pos="2160"/>
        <w:tab w:val="center" w:pos="4680"/>
        <w:tab w:val="right" w:pos="9360"/>
      </w:tabs>
      <w:suppressAutoHyphens/>
      <w:spacing w:before="60" w:after="40"/>
    </w:pPr>
    <w:rPr>
      <w:rFonts w:ascii="Bookman Old Style" w:hAnsi="Bookman Old Style"/>
      <w:szCs w:val="24"/>
      <w:lang w:eastAsia="ar-SA"/>
    </w:rPr>
  </w:style>
  <w:style w:type="paragraph" w:styleId="Heading1">
    <w:name w:val="heading 1"/>
    <w:basedOn w:val="Normal"/>
    <w:next w:val="Normal"/>
    <w:link w:val="Heading1Char"/>
    <w:qFormat/>
    <w:rsid w:val="004951CF"/>
    <w:pPr>
      <w:keepNext/>
      <w:keepLines/>
      <w:suppressLineNumbers/>
      <w:tabs>
        <w:tab w:val="num" w:pos="0"/>
      </w:tabs>
      <w:spacing w:before="240"/>
      <w:outlineLvl w:val="0"/>
    </w:pPr>
    <w:rPr>
      <w:rFonts w:cs="Arial"/>
      <w:b/>
      <w:bCs/>
      <w:smallCaps/>
      <w:kern w:val="1"/>
      <w:sz w:val="32"/>
      <w:szCs w:val="32"/>
    </w:rPr>
  </w:style>
  <w:style w:type="paragraph" w:styleId="Heading2">
    <w:name w:val="heading 2"/>
    <w:aliases w:val="H2"/>
    <w:basedOn w:val="Heading1"/>
    <w:next w:val="Normal"/>
    <w:link w:val="Heading2Char"/>
    <w:qFormat/>
    <w:rsid w:val="00332230"/>
    <w:pPr>
      <w:tabs>
        <w:tab w:val="left" w:pos="576"/>
      </w:tabs>
      <w:spacing w:after="120"/>
      <w:outlineLvl w:val="1"/>
    </w:pPr>
    <w:rPr>
      <w:bCs w:val="0"/>
      <w:iCs/>
      <w:smallCaps w:val="0"/>
      <w:sz w:val="28"/>
      <w:szCs w:val="28"/>
    </w:rPr>
  </w:style>
  <w:style w:type="paragraph" w:styleId="Heading3">
    <w:name w:val="heading 3"/>
    <w:basedOn w:val="Heading2"/>
    <w:next w:val="Normal"/>
    <w:qFormat/>
    <w:rsid w:val="000D409C"/>
    <w:pPr>
      <w:spacing w:before="180"/>
      <w:outlineLvl w:val="2"/>
    </w:pPr>
    <w:rPr>
      <w:bCs/>
      <w:iCs w:val="0"/>
      <w:sz w:val="24"/>
      <w:szCs w:val="20"/>
    </w:rPr>
  </w:style>
  <w:style w:type="paragraph" w:styleId="Heading4">
    <w:name w:val="heading 4"/>
    <w:basedOn w:val="Heading3"/>
    <w:next w:val="Normal"/>
    <w:qFormat/>
    <w:rsid w:val="000D409C"/>
    <w:pPr>
      <w:tabs>
        <w:tab w:val="left" w:pos="648"/>
      </w:tabs>
      <w:spacing w:before="120" w:after="60"/>
      <w:outlineLvl w:val="3"/>
    </w:pPr>
    <w:rPr>
      <w:sz w:val="22"/>
    </w:rPr>
  </w:style>
  <w:style w:type="paragraph" w:styleId="Heading5">
    <w:name w:val="heading 5"/>
    <w:basedOn w:val="Heading4"/>
    <w:next w:val="Normal"/>
    <w:qFormat/>
    <w:rsid w:val="000D409C"/>
    <w:pPr>
      <w:spacing w:after="0"/>
      <w:outlineLvl w:val="4"/>
    </w:pPr>
    <w:rPr>
      <w:bCs w:val="0"/>
      <w:iCs/>
      <w:sz w:val="20"/>
      <w:szCs w:val="26"/>
    </w:rPr>
  </w:style>
  <w:style w:type="paragraph" w:styleId="Heading6">
    <w:name w:val="heading 6"/>
    <w:basedOn w:val="Normal"/>
    <w:next w:val="Normal"/>
    <w:qFormat/>
    <w:rsid w:val="000D409C"/>
    <w:pPr>
      <w:tabs>
        <w:tab w:val="num" w:pos="0"/>
      </w:tabs>
      <w:spacing w:before="240"/>
      <w:outlineLvl w:val="5"/>
    </w:pPr>
    <w:rPr>
      <w:rFonts w:ascii="Times New Roman" w:hAnsi="Times New Roman"/>
      <w:b/>
      <w:bCs/>
      <w:sz w:val="22"/>
      <w:szCs w:val="22"/>
    </w:rPr>
  </w:style>
  <w:style w:type="paragraph" w:styleId="Heading7">
    <w:name w:val="heading 7"/>
    <w:basedOn w:val="Normal"/>
    <w:next w:val="Normal"/>
    <w:qFormat/>
    <w:rsid w:val="000D409C"/>
    <w:pPr>
      <w:tabs>
        <w:tab w:val="num" w:pos="0"/>
      </w:tabs>
      <w:spacing w:before="240"/>
      <w:outlineLvl w:val="6"/>
    </w:pPr>
    <w:rPr>
      <w:rFonts w:ascii="Times New Roman" w:hAnsi="Times New Roman"/>
      <w:sz w:val="24"/>
    </w:rPr>
  </w:style>
  <w:style w:type="paragraph" w:styleId="Heading8">
    <w:name w:val="heading 8"/>
    <w:basedOn w:val="Normal"/>
    <w:next w:val="Normal"/>
    <w:qFormat/>
    <w:rsid w:val="000D409C"/>
    <w:pPr>
      <w:tabs>
        <w:tab w:val="num" w:pos="0"/>
      </w:tabs>
      <w:spacing w:before="240"/>
      <w:outlineLvl w:val="7"/>
    </w:pPr>
    <w:rPr>
      <w:rFonts w:ascii="Times New Roman" w:hAnsi="Times New Roman"/>
      <w:i/>
      <w:iCs/>
      <w:sz w:val="24"/>
    </w:rPr>
  </w:style>
  <w:style w:type="paragraph" w:styleId="Heading9">
    <w:name w:val="heading 9"/>
    <w:basedOn w:val="Normal"/>
    <w:next w:val="Normal"/>
    <w:qFormat/>
    <w:rsid w:val="000D409C"/>
    <w:pPr>
      <w:tabs>
        <w:tab w:val="num" w:pos="0"/>
      </w:tabs>
      <w:spacing w:before="24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rsid w:val="000D409C"/>
  </w:style>
  <w:style w:type="character" w:customStyle="1" w:styleId="Defaultsansseriffont">
    <w:name w:val="Default sans serif font"/>
    <w:basedOn w:val="DefaultParagraphFont"/>
    <w:rsid w:val="00FC0063"/>
    <w:rPr>
      <w:rFonts w:ascii="Arial" w:hAnsi="Arial"/>
    </w:rPr>
  </w:style>
  <w:style w:type="character" w:styleId="Hyperlink">
    <w:name w:val="Hyperlink"/>
    <w:basedOn w:val="Defaultsansseriffont"/>
    <w:uiPriority w:val="99"/>
    <w:rsid w:val="000D409C"/>
    <w:rPr>
      <w:color w:val="0000FF"/>
      <w:sz w:val="18"/>
      <w:u w:val="dash"/>
    </w:rPr>
  </w:style>
  <w:style w:type="character" w:styleId="FollowedHyperlink">
    <w:name w:val="FollowedHyperlink"/>
    <w:basedOn w:val="Defaultsansseriffont"/>
    <w:rsid w:val="000D409C"/>
    <w:rPr>
      <w:color w:val="800080"/>
      <w:sz w:val="18"/>
      <w:u w:val="dash"/>
    </w:rPr>
  </w:style>
  <w:style w:type="character" w:styleId="PageNumber">
    <w:name w:val="page number"/>
    <w:basedOn w:val="DefaultParagraphFont"/>
    <w:rsid w:val="00FC0063"/>
  </w:style>
  <w:style w:type="character" w:styleId="HTMLCite">
    <w:name w:val="HTML Cite"/>
    <w:basedOn w:val="DefaultParagraphFont"/>
    <w:uiPriority w:val="99"/>
    <w:rsid w:val="00FC0063"/>
    <w:rPr>
      <w:i/>
      <w:iCs/>
    </w:rPr>
  </w:style>
  <w:style w:type="character" w:styleId="Emphasis">
    <w:name w:val="Emphasis"/>
    <w:uiPriority w:val="20"/>
    <w:qFormat/>
    <w:rsid w:val="000D409C"/>
    <w:rPr>
      <w:i/>
      <w:iCs/>
    </w:rPr>
  </w:style>
  <w:style w:type="paragraph" w:customStyle="1" w:styleId="Heading">
    <w:name w:val="Heading"/>
    <w:basedOn w:val="Normal"/>
    <w:next w:val="Normal"/>
    <w:rsid w:val="000D409C"/>
    <w:pPr>
      <w:keepNext/>
      <w:spacing w:before="240" w:after="120"/>
    </w:pPr>
    <w:rPr>
      <w:rFonts w:ascii="Nimbus Sans L" w:eastAsia="DejaVu Sans" w:hAnsi="Nimbus Sans L" w:cs="DejaVu Sans"/>
      <w:sz w:val="28"/>
      <w:szCs w:val="28"/>
    </w:rPr>
  </w:style>
  <w:style w:type="paragraph" w:customStyle="1" w:styleId="Citation">
    <w:name w:val="Citation"/>
    <w:basedOn w:val="Normal"/>
    <w:link w:val="CitationChar"/>
    <w:qFormat/>
    <w:rsid w:val="00687253"/>
    <w:pPr>
      <w:keepLines/>
      <w:tabs>
        <w:tab w:val="clear" w:pos="2160"/>
        <w:tab w:val="clear" w:pos="4680"/>
        <w:tab w:val="left" w:pos="288"/>
        <w:tab w:val="left" w:pos="576"/>
        <w:tab w:val="left" w:pos="2880"/>
        <w:tab w:val="left" w:pos="4320"/>
      </w:tabs>
      <w:spacing w:before="120"/>
      <w:ind w:left="288" w:hanging="288"/>
    </w:pPr>
    <w:rPr>
      <w:sz w:val="18"/>
    </w:rPr>
  </w:style>
  <w:style w:type="paragraph" w:styleId="Subtitle">
    <w:name w:val="Subtitle"/>
    <w:basedOn w:val="Normal"/>
    <w:next w:val="Normal"/>
    <w:qFormat/>
    <w:rsid w:val="000D409C"/>
    <w:pPr>
      <w:keepLines/>
      <w:suppressLineNumbers/>
      <w:spacing w:before="0" w:after="240"/>
    </w:pPr>
    <w:rPr>
      <w:rFonts w:cs="Arial"/>
      <w:smallCaps/>
      <w:shadow/>
      <w:spacing w:val="40"/>
      <w:kern w:val="1"/>
      <w:sz w:val="28"/>
    </w:rPr>
  </w:style>
  <w:style w:type="paragraph" w:styleId="Title">
    <w:name w:val="Title"/>
    <w:basedOn w:val="Subtitle"/>
    <w:next w:val="Subtitle"/>
    <w:qFormat/>
    <w:rsid w:val="00221F1E"/>
    <w:pPr>
      <w:pageBreakBefore/>
      <w:spacing w:before="240" w:after="360"/>
      <w:jc w:val="center"/>
    </w:pPr>
    <w:rPr>
      <w:b/>
      <w:bCs/>
      <w:spacing w:val="60"/>
      <w:sz w:val="36"/>
      <w:szCs w:val="32"/>
    </w:rPr>
  </w:style>
  <w:style w:type="paragraph" w:styleId="Header">
    <w:name w:val="header"/>
    <w:basedOn w:val="Normal"/>
    <w:link w:val="HeaderChar"/>
    <w:rsid w:val="00F60D6D"/>
    <w:pPr>
      <w:keepLines/>
      <w:tabs>
        <w:tab w:val="clear" w:pos="2160"/>
        <w:tab w:val="clear" w:pos="4680"/>
        <w:tab w:val="clear" w:pos="9360"/>
        <w:tab w:val="center" w:pos="4968"/>
        <w:tab w:val="right" w:pos="9936"/>
      </w:tabs>
      <w:spacing w:after="0"/>
    </w:pPr>
    <w:rPr>
      <w:sz w:val="18"/>
    </w:rPr>
  </w:style>
  <w:style w:type="paragraph" w:styleId="Footer">
    <w:name w:val="footer"/>
    <w:basedOn w:val="Header"/>
    <w:link w:val="FooterChar"/>
    <w:uiPriority w:val="99"/>
    <w:rsid w:val="00F60D6D"/>
  </w:style>
  <w:style w:type="paragraph" w:customStyle="1" w:styleId="Abstract">
    <w:name w:val="Abstract"/>
    <w:basedOn w:val="Normal"/>
    <w:rsid w:val="000D409C"/>
    <w:pPr>
      <w:spacing w:after="120"/>
    </w:pPr>
    <w:rPr>
      <w:b/>
    </w:rPr>
  </w:style>
  <w:style w:type="paragraph" w:styleId="TOC1">
    <w:name w:val="toc 1"/>
    <w:basedOn w:val="Normal"/>
    <w:next w:val="Normal"/>
    <w:uiPriority w:val="39"/>
    <w:rsid w:val="00880DA9"/>
    <w:pPr>
      <w:tabs>
        <w:tab w:val="clear" w:pos="432"/>
        <w:tab w:val="clear" w:pos="864"/>
        <w:tab w:val="clear" w:pos="1296"/>
        <w:tab w:val="clear" w:pos="1728"/>
        <w:tab w:val="clear" w:pos="2160"/>
        <w:tab w:val="clear" w:pos="4680"/>
        <w:tab w:val="right" w:leader="dot" w:pos="9360"/>
      </w:tabs>
      <w:spacing w:before="120"/>
    </w:pPr>
    <w:rPr>
      <w:b/>
      <w:spacing w:val="20"/>
      <w:sz w:val="22"/>
    </w:rPr>
  </w:style>
  <w:style w:type="paragraph" w:styleId="TOC2">
    <w:name w:val="toc 2"/>
    <w:aliases w:val="b"/>
    <w:basedOn w:val="TOC1"/>
    <w:next w:val="Normal"/>
    <w:uiPriority w:val="39"/>
    <w:rsid w:val="00AE7A5E"/>
    <w:pPr>
      <w:spacing w:before="60" w:after="0"/>
      <w:ind w:left="432"/>
    </w:pPr>
    <w:rPr>
      <w:spacing w:val="0"/>
      <w:sz w:val="20"/>
    </w:rPr>
  </w:style>
  <w:style w:type="paragraph" w:styleId="TOC3">
    <w:name w:val="toc 3"/>
    <w:basedOn w:val="TOC2"/>
    <w:next w:val="Normal"/>
    <w:uiPriority w:val="39"/>
    <w:rsid w:val="00217115"/>
    <w:pPr>
      <w:tabs>
        <w:tab w:val="right" w:pos="9360"/>
      </w:tabs>
      <w:spacing w:before="0"/>
      <w:ind w:left="864"/>
    </w:pPr>
    <w:rPr>
      <w:b w:val="0"/>
    </w:rPr>
  </w:style>
  <w:style w:type="paragraph" w:styleId="TOC4">
    <w:name w:val="toc 4"/>
    <w:basedOn w:val="TOC3"/>
    <w:next w:val="Normal"/>
    <w:uiPriority w:val="39"/>
    <w:rsid w:val="00217115"/>
    <w:pPr>
      <w:ind w:left="1296"/>
    </w:pPr>
    <w:rPr>
      <w:sz w:val="18"/>
    </w:rPr>
  </w:style>
  <w:style w:type="paragraph" w:styleId="TOC5">
    <w:name w:val="toc 5"/>
    <w:basedOn w:val="TOC4"/>
    <w:next w:val="Normal"/>
    <w:uiPriority w:val="39"/>
    <w:rsid w:val="000D409C"/>
    <w:pPr>
      <w:ind w:left="1728"/>
    </w:pPr>
    <w:rPr>
      <w:sz w:val="16"/>
    </w:rPr>
  </w:style>
  <w:style w:type="paragraph" w:styleId="FootnoteText">
    <w:name w:val="footnote text"/>
    <w:basedOn w:val="Normal"/>
    <w:link w:val="FootnoteTextChar"/>
    <w:rsid w:val="0046308A"/>
    <w:pPr>
      <w:tabs>
        <w:tab w:val="clear" w:pos="2160"/>
        <w:tab w:val="left" w:pos="288"/>
      </w:tabs>
      <w:spacing w:line="200" w:lineRule="atLeast"/>
      <w:ind w:left="288" w:hanging="288"/>
    </w:pPr>
    <w:rPr>
      <w:sz w:val="18"/>
      <w:szCs w:val="20"/>
    </w:rPr>
  </w:style>
  <w:style w:type="paragraph" w:customStyle="1" w:styleId="Address">
    <w:name w:val="Address"/>
    <w:basedOn w:val="Normal"/>
    <w:rsid w:val="000D409C"/>
    <w:pPr>
      <w:tabs>
        <w:tab w:val="left" w:pos="1872"/>
        <w:tab w:val="left" w:pos="2304"/>
        <w:tab w:val="left" w:pos="2736"/>
        <w:tab w:val="left" w:pos="3168"/>
        <w:tab w:val="left" w:pos="3312"/>
        <w:tab w:val="left" w:pos="3600"/>
        <w:tab w:val="left" w:pos="3744"/>
        <w:tab w:val="left" w:pos="4176"/>
        <w:tab w:val="left" w:pos="4608"/>
        <w:tab w:val="left" w:pos="4752"/>
        <w:tab w:val="left" w:pos="5040"/>
        <w:tab w:val="left" w:pos="5184"/>
        <w:tab w:val="left" w:pos="5616"/>
        <w:tab w:val="left" w:pos="6048"/>
        <w:tab w:val="center" w:pos="6120"/>
        <w:tab w:val="left" w:pos="6192"/>
        <w:tab w:val="left" w:pos="6480"/>
        <w:tab w:val="left" w:pos="6624"/>
        <w:tab w:val="left" w:pos="7056"/>
        <w:tab w:val="left" w:pos="7488"/>
        <w:tab w:val="center" w:pos="7560"/>
        <w:tab w:val="left" w:pos="7632"/>
        <w:tab w:val="left" w:pos="7920"/>
        <w:tab w:val="left" w:pos="8064"/>
        <w:tab w:val="left" w:pos="8496"/>
        <w:tab w:val="left" w:pos="8928"/>
        <w:tab w:val="center" w:pos="9000"/>
        <w:tab w:val="left" w:pos="9072"/>
        <w:tab w:val="left" w:pos="9360"/>
        <w:tab w:val="left" w:pos="9504"/>
        <w:tab w:val="left" w:pos="9936"/>
        <w:tab w:val="left" w:pos="10368"/>
        <w:tab w:val="center" w:pos="10440"/>
        <w:tab w:val="left" w:pos="10512"/>
        <w:tab w:val="left" w:pos="10800"/>
        <w:tab w:val="left" w:pos="10944"/>
        <w:tab w:val="left" w:pos="11376"/>
        <w:tab w:val="left" w:pos="11808"/>
        <w:tab w:val="center" w:pos="11880"/>
        <w:tab w:val="left" w:pos="11952"/>
        <w:tab w:val="left" w:pos="12240"/>
        <w:tab w:val="left" w:pos="12384"/>
        <w:tab w:val="left" w:pos="12816"/>
        <w:tab w:val="left" w:pos="13248"/>
        <w:tab w:val="center" w:pos="13320"/>
        <w:tab w:val="left" w:pos="13680"/>
        <w:tab w:val="left" w:pos="14400"/>
        <w:tab w:val="center" w:pos="14760"/>
        <w:tab w:val="left" w:pos="15120"/>
        <w:tab w:val="left" w:pos="15840"/>
        <w:tab w:val="center" w:pos="16200"/>
        <w:tab w:val="left" w:pos="16560"/>
        <w:tab w:val="center" w:pos="17640"/>
        <w:tab w:val="right" w:pos="18000"/>
        <w:tab w:val="right" w:pos="19440"/>
        <w:tab w:val="right" w:pos="20880"/>
        <w:tab w:val="right" w:pos="22320"/>
      </w:tabs>
      <w:spacing w:before="0" w:after="0"/>
      <w:ind w:left="1440"/>
    </w:pPr>
    <w:rPr>
      <w:b/>
      <w:sz w:val="16"/>
    </w:rPr>
  </w:style>
  <w:style w:type="paragraph" w:customStyle="1" w:styleId="Author">
    <w:name w:val="Author"/>
    <w:basedOn w:val="Address"/>
    <w:rsid w:val="000D409C"/>
    <w:pPr>
      <w:spacing w:after="80"/>
    </w:pPr>
    <w:rPr>
      <w:b w:val="0"/>
      <w:sz w:val="24"/>
    </w:rPr>
  </w:style>
  <w:style w:type="paragraph" w:customStyle="1" w:styleId="Citationbody">
    <w:name w:val="Citation body"/>
    <w:basedOn w:val="Citation"/>
    <w:rsid w:val="000D409C"/>
    <w:pPr>
      <w:tabs>
        <w:tab w:val="left" w:pos="1915"/>
        <w:tab w:val="left" w:pos="2405"/>
      </w:tabs>
      <w:spacing w:before="0"/>
    </w:pPr>
    <w:rPr>
      <w:kern w:val="1"/>
      <w:sz w:val="16"/>
      <w:szCs w:val="16"/>
    </w:rPr>
  </w:style>
  <w:style w:type="paragraph" w:styleId="EndnoteText">
    <w:name w:val="endnote text"/>
    <w:basedOn w:val="Normal"/>
    <w:semiHidden/>
    <w:rsid w:val="00245729"/>
    <w:pPr>
      <w:tabs>
        <w:tab w:val="right" w:pos="10080"/>
      </w:tabs>
      <w:spacing w:before="0"/>
    </w:pPr>
    <w:rPr>
      <w:sz w:val="18"/>
      <w:szCs w:val="20"/>
    </w:rPr>
  </w:style>
  <w:style w:type="paragraph" w:customStyle="1" w:styleId="Normquote">
    <w:name w:val="Norm quote"/>
    <w:basedOn w:val="Normal"/>
    <w:rsid w:val="000D409C"/>
    <w:pPr>
      <w:widowControl w:val="0"/>
      <w:spacing w:before="0" w:after="120"/>
      <w:ind w:left="432" w:right="432"/>
    </w:pPr>
    <w:rPr>
      <w:color w:val="000000"/>
      <w:spacing w:val="-6"/>
      <w:szCs w:val="20"/>
    </w:rPr>
  </w:style>
  <w:style w:type="paragraph" w:styleId="CommentText">
    <w:name w:val="annotation text"/>
    <w:basedOn w:val="Normal"/>
    <w:link w:val="CommentTextChar"/>
    <w:uiPriority w:val="99"/>
    <w:semiHidden/>
    <w:rsid w:val="004D2742"/>
    <w:pPr>
      <w:tabs>
        <w:tab w:val="clear" w:pos="2160"/>
        <w:tab w:val="clear" w:pos="4680"/>
        <w:tab w:val="clear" w:pos="9360"/>
      </w:tabs>
      <w:spacing w:before="40"/>
    </w:pPr>
    <w:rPr>
      <w:szCs w:val="20"/>
    </w:rPr>
  </w:style>
  <w:style w:type="paragraph" w:styleId="CommentSubject">
    <w:name w:val="annotation subject"/>
    <w:basedOn w:val="CommentText"/>
    <w:next w:val="CommentText"/>
    <w:semiHidden/>
    <w:rsid w:val="00C8536E"/>
    <w:pPr>
      <w:tabs>
        <w:tab w:val="left" w:pos="2160"/>
        <w:tab w:val="center" w:pos="4680"/>
        <w:tab w:val="right" w:pos="9360"/>
      </w:tabs>
      <w:suppressAutoHyphens w:val="0"/>
      <w:spacing w:before="60" w:after="60"/>
    </w:pPr>
    <w:rPr>
      <w:b/>
      <w:bCs/>
    </w:rPr>
  </w:style>
  <w:style w:type="paragraph" w:styleId="Revision">
    <w:name w:val="Revision"/>
    <w:hidden/>
    <w:uiPriority w:val="99"/>
    <w:semiHidden/>
    <w:rsid w:val="00EF6575"/>
    <w:rPr>
      <w:rFonts w:ascii="Arial" w:hAnsi="Arial"/>
      <w:sz w:val="18"/>
      <w:szCs w:val="24"/>
      <w:lang w:eastAsia="ar-SA"/>
    </w:rPr>
  </w:style>
  <w:style w:type="character" w:customStyle="1" w:styleId="FooterChar">
    <w:name w:val="Footer Char"/>
    <w:basedOn w:val="DefaultParagraphFont"/>
    <w:link w:val="Footer"/>
    <w:uiPriority w:val="99"/>
    <w:rsid w:val="00F60D6D"/>
    <w:rPr>
      <w:rFonts w:ascii="Arial" w:hAnsi="Arial"/>
      <w:sz w:val="18"/>
      <w:szCs w:val="24"/>
      <w:lang w:eastAsia="ar-SA"/>
    </w:rPr>
  </w:style>
  <w:style w:type="character" w:customStyle="1" w:styleId="HeaderChar">
    <w:name w:val="Header Char"/>
    <w:basedOn w:val="DefaultParagraphFont"/>
    <w:link w:val="Header"/>
    <w:uiPriority w:val="99"/>
    <w:rsid w:val="00547D60"/>
    <w:rPr>
      <w:rFonts w:ascii="Arial" w:hAnsi="Arial"/>
      <w:sz w:val="18"/>
      <w:szCs w:val="24"/>
      <w:lang w:eastAsia="ar-SA"/>
    </w:rPr>
  </w:style>
  <w:style w:type="character" w:styleId="FootnoteReference">
    <w:name w:val="footnote reference"/>
    <w:basedOn w:val="DefaultParagraphFont"/>
    <w:rsid w:val="00F53548"/>
    <w:rPr>
      <w:rFonts w:ascii="Arial" w:hAnsi="Arial"/>
      <w:dstrike w:val="0"/>
      <w:sz w:val="20"/>
      <w:vertAlign w:val="superscript"/>
    </w:rPr>
  </w:style>
  <w:style w:type="character" w:customStyle="1" w:styleId="Heading2Char">
    <w:name w:val="Heading 2 Char"/>
    <w:aliases w:val="H2 Char"/>
    <w:basedOn w:val="DefaultParagraphFont"/>
    <w:link w:val="Heading2"/>
    <w:rsid w:val="00332230"/>
    <w:rPr>
      <w:rFonts w:ascii="Bookman Old Style" w:hAnsi="Bookman Old Style" w:cs="Arial"/>
      <w:b/>
      <w:iCs/>
      <w:kern w:val="1"/>
      <w:sz w:val="28"/>
      <w:szCs w:val="28"/>
      <w:lang w:eastAsia="ar-SA"/>
    </w:rPr>
  </w:style>
  <w:style w:type="character" w:customStyle="1" w:styleId="CitationChar">
    <w:name w:val="Citation Char"/>
    <w:basedOn w:val="DefaultParagraphFont"/>
    <w:link w:val="Citation"/>
    <w:rsid w:val="00687253"/>
    <w:rPr>
      <w:rFonts w:ascii="Bookman Old Style" w:hAnsi="Bookman Old Style"/>
      <w:sz w:val="18"/>
      <w:szCs w:val="24"/>
      <w:lang w:eastAsia="ar-SA"/>
    </w:rPr>
  </w:style>
  <w:style w:type="character" w:customStyle="1" w:styleId="Heading1Char">
    <w:name w:val="Heading 1 Char"/>
    <w:basedOn w:val="DefaultParagraphFont"/>
    <w:link w:val="Heading1"/>
    <w:rsid w:val="004951CF"/>
    <w:rPr>
      <w:rFonts w:ascii="Bookman Old Style" w:hAnsi="Bookman Old Style" w:cs="Arial"/>
      <w:b/>
      <w:bCs/>
      <w:smallCaps/>
      <w:kern w:val="1"/>
      <w:sz w:val="32"/>
      <w:szCs w:val="32"/>
      <w:lang w:eastAsia="ar-SA"/>
    </w:rPr>
  </w:style>
  <w:style w:type="character" w:customStyle="1" w:styleId="FootnoteTextChar">
    <w:name w:val="Footnote Text Char"/>
    <w:basedOn w:val="DefaultParagraphFont"/>
    <w:link w:val="FootnoteText"/>
    <w:rsid w:val="0046308A"/>
    <w:rPr>
      <w:rFonts w:ascii="Bookman Old Style" w:hAnsi="Bookman Old Style"/>
      <w:sz w:val="18"/>
      <w:lang w:eastAsia="ar-SA"/>
    </w:rPr>
  </w:style>
  <w:style w:type="paragraph" w:customStyle="1" w:styleId="CitationID">
    <w:name w:val="Citation ID"/>
    <w:basedOn w:val="Citation"/>
    <w:qFormat/>
    <w:rsid w:val="008A7A44"/>
    <w:pPr>
      <w:tabs>
        <w:tab w:val="clear" w:pos="432"/>
        <w:tab w:val="clear" w:pos="864"/>
        <w:tab w:val="clear" w:pos="1296"/>
        <w:tab w:val="clear" w:pos="1728"/>
        <w:tab w:val="left" w:pos="360"/>
        <w:tab w:val="left" w:pos="720"/>
        <w:tab w:val="left" w:pos="1080"/>
        <w:tab w:val="left" w:pos="1440"/>
      </w:tabs>
      <w:spacing w:before="40"/>
      <w:ind w:left="0" w:firstLine="0"/>
      <w:jc w:val="center"/>
    </w:pPr>
    <w:rPr>
      <w:sz w:val="16"/>
      <w:szCs w:val="16"/>
    </w:rPr>
  </w:style>
  <w:style w:type="paragraph" w:customStyle="1" w:styleId="Citationnote">
    <w:name w:val="Citation note"/>
    <w:basedOn w:val="Normal"/>
    <w:qFormat/>
    <w:rsid w:val="001E359B"/>
    <w:pPr>
      <w:tabs>
        <w:tab w:val="clear" w:pos="432"/>
        <w:tab w:val="clear" w:pos="1728"/>
        <w:tab w:val="clear" w:pos="2160"/>
        <w:tab w:val="clear" w:pos="4680"/>
        <w:tab w:val="clear" w:pos="9360"/>
        <w:tab w:val="left" w:pos="288"/>
        <w:tab w:val="right" w:pos="8928"/>
      </w:tabs>
      <w:autoSpaceDE w:val="0"/>
      <w:autoSpaceDN w:val="0"/>
      <w:adjustRightInd w:val="0"/>
      <w:spacing w:before="40"/>
      <w:ind w:left="288" w:right="288"/>
    </w:pPr>
    <w:rPr>
      <w:sz w:val="16"/>
      <w:szCs w:val="16"/>
    </w:rPr>
  </w:style>
  <w:style w:type="table" w:styleId="TableGrid">
    <w:name w:val="Table Grid"/>
    <w:basedOn w:val="TableNormal"/>
    <w:uiPriority w:val="59"/>
    <w:rsid w:val="00A87C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A92AA3"/>
    <w:pPr>
      <w:tabs>
        <w:tab w:val="clear" w:pos="432"/>
        <w:tab w:val="clear" w:pos="864"/>
        <w:tab w:val="clear" w:pos="1296"/>
        <w:tab w:val="clear" w:pos="1728"/>
        <w:tab w:val="clear" w:pos="2160"/>
        <w:tab w:val="clear" w:pos="4680"/>
        <w:tab w:val="right" w:leader="dot" w:pos="9360"/>
      </w:tabs>
      <w:spacing w:after="0"/>
    </w:pPr>
    <w:rPr>
      <w:b/>
      <w:sz w:val="18"/>
    </w:rPr>
  </w:style>
  <w:style w:type="paragraph" w:customStyle="1" w:styleId="Normalbullet">
    <w:name w:val="Normal bullet"/>
    <w:basedOn w:val="Normal"/>
    <w:qFormat/>
    <w:rsid w:val="00FC0063"/>
    <w:pPr>
      <w:numPr>
        <w:numId w:val="27"/>
      </w:numPr>
      <w:spacing w:before="0"/>
    </w:pPr>
  </w:style>
  <w:style w:type="paragraph" w:customStyle="1" w:styleId="copyrightstmt">
    <w:name w:val="copyright stmt"/>
    <w:basedOn w:val="Author"/>
    <w:qFormat/>
    <w:rsid w:val="00F4712E"/>
    <w:pPr>
      <w:keepLines/>
      <w:suppressLineNumbers/>
      <w:tabs>
        <w:tab w:val="clear" w:pos="864"/>
        <w:tab w:val="clear" w:pos="1296"/>
        <w:tab w:val="clear" w:pos="1728"/>
        <w:tab w:val="clear" w:pos="1872"/>
        <w:tab w:val="clear" w:pos="2160"/>
        <w:tab w:val="clear" w:pos="2304"/>
        <w:tab w:val="clear" w:pos="2736"/>
        <w:tab w:val="clear" w:pos="3168"/>
        <w:tab w:val="clear" w:pos="3312"/>
        <w:tab w:val="clear" w:pos="3600"/>
        <w:tab w:val="clear" w:pos="3744"/>
        <w:tab w:val="clear" w:pos="4176"/>
        <w:tab w:val="clear" w:pos="4608"/>
        <w:tab w:val="clear" w:pos="4680"/>
        <w:tab w:val="clear" w:pos="4752"/>
        <w:tab w:val="clear" w:pos="5184"/>
        <w:tab w:val="clear" w:pos="5616"/>
        <w:tab w:val="clear" w:pos="6048"/>
        <w:tab w:val="clear" w:pos="6120"/>
        <w:tab w:val="clear" w:pos="6192"/>
        <w:tab w:val="clear" w:pos="6480"/>
        <w:tab w:val="clear" w:pos="6624"/>
        <w:tab w:val="clear" w:pos="7056"/>
        <w:tab w:val="clear" w:pos="7488"/>
        <w:tab w:val="clear" w:pos="7560"/>
        <w:tab w:val="clear" w:pos="7632"/>
        <w:tab w:val="clear" w:pos="7920"/>
        <w:tab w:val="clear" w:pos="8064"/>
        <w:tab w:val="clear" w:pos="8496"/>
        <w:tab w:val="clear" w:pos="8928"/>
        <w:tab w:val="clear" w:pos="9000"/>
        <w:tab w:val="clear" w:pos="9072"/>
        <w:tab w:val="clear" w:pos="9360"/>
        <w:tab w:val="clear" w:pos="9504"/>
        <w:tab w:val="clear" w:pos="9936"/>
        <w:tab w:val="clear" w:pos="10368"/>
        <w:tab w:val="clear" w:pos="10440"/>
        <w:tab w:val="clear" w:pos="10512"/>
        <w:tab w:val="clear" w:pos="10800"/>
        <w:tab w:val="clear" w:pos="10944"/>
        <w:tab w:val="clear" w:pos="11376"/>
        <w:tab w:val="clear" w:pos="11808"/>
        <w:tab w:val="clear" w:pos="11880"/>
        <w:tab w:val="clear" w:pos="11952"/>
        <w:tab w:val="clear" w:pos="12240"/>
        <w:tab w:val="clear" w:pos="12384"/>
        <w:tab w:val="clear" w:pos="12816"/>
        <w:tab w:val="clear" w:pos="13248"/>
        <w:tab w:val="clear" w:pos="13320"/>
        <w:tab w:val="clear" w:pos="13680"/>
        <w:tab w:val="clear" w:pos="14400"/>
        <w:tab w:val="clear" w:pos="14760"/>
        <w:tab w:val="clear" w:pos="15120"/>
        <w:tab w:val="clear" w:pos="15840"/>
        <w:tab w:val="clear" w:pos="16200"/>
        <w:tab w:val="clear" w:pos="16560"/>
        <w:tab w:val="clear" w:pos="17640"/>
        <w:tab w:val="clear" w:pos="18000"/>
        <w:tab w:val="clear" w:pos="19440"/>
        <w:tab w:val="clear" w:pos="20880"/>
        <w:tab w:val="clear" w:pos="22320"/>
        <w:tab w:val="center" w:pos="5040"/>
        <w:tab w:val="right" w:pos="9648"/>
      </w:tabs>
      <w:snapToGrid w:val="0"/>
      <w:spacing w:before="120" w:after="120"/>
      <w:ind w:left="432" w:right="432"/>
    </w:pPr>
    <w:rPr>
      <w:b/>
      <w:bCs/>
      <w:sz w:val="18"/>
      <w:szCs w:val="18"/>
    </w:rPr>
  </w:style>
  <w:style w:type="paragraph" w:customStyle="1" w:styleId="HeaderTDO">
    <w:name w:val="HeaderTDO"/>
    <w:basedOn w:val="Normal"/>
    <w:qFormat/>
    <w:rsid w:val="00881279"/>
    <w:pPr>
      <w:spacing w:before="0" w:after="240"/>
    </w:pPr>
    <w:rPr>
      <w:b/>
      <w:sz w:val="18"/>
    </w:rPr>
  </w:style>
  <w:style w:type="paragraph" w:customStyle="1" w:styleId="FooterTDO">
    <w:name w:val="FooterTDO"/>
    <w:basedOn w:val="Footer"/>
    <w:qFormat/>
    <w:rsid w:val="007C747C"/>
    <w:pPr>
      <w:tabs>
        <w:tab w:val="clear" w:pos="432"/>
        <w:tab w:val="clear" w:pos="864"/>
        <w:tab w:val="clear" w:pos="1296"/>
        <w:tab w:val="clear" w:pos="1728"/>
        <w:tab w:val="clear" w:pos="4968"/>
        <w:tab w:val="center" w:pos="3600"/>
      </w:tabs>
      <w:spacing w:before="180"/>
    </w:pPr>
    <w:rPr>
      <w:noProof/>
      <w:lang w:eastAsia="en-US"/>
    </w:rPr>
  </w:style>
  <w:style w:type="paragraph" w:styleId="Caption">
    <w:name w:val="caption"/>
    <w:basedOn w:val="Normal"/>
    <w:next w:val="Normal"/>
    <w:qFormat/>
    <w:rsid w:val="004878A5"/>
    <w:pPr>
      <w:spacing w:before="0" w:after="200"/>
      <w:jc w:val="center"/>
    </w:pPr>
    <w:rPr>
      <w:b/>
      <w:bCs/>
      <w:sz w:val="18"/>
      <w:szCs w:val="18"/>
    </w:rPr>
  </w:style>
  <w:style w:type="paragraph" w:customStyle="1" w:styleId="Joke">
    <w:name w:val="Joke"/>
    <w:basedOn w:val="Normal"/>
    <w:link w:val="JokeChar"/>
    <w:rsid w:val="00DB176A"/>
    <w:pPr>
      <w:tabs>
        <w:tab w:val="clear" w:pos="432"/>
        <w:tab w:val="clear" w:pos="864"/>
        <w:tab w:val="clear" w:pos="1296"/>
        <w:tab w:val="clear" w:pos="1728"/>
        <w:tab w:val="clear" w:pos="2160"/>
        <w:tab w:val="clear" w:pos="4680"/>
        <w:tab w:val="left" w:pos="720"/>
        <w:tab w:val="right" w:pos="9936"/>
      </w:tabs>
      <w:suppressAutoHyphens w:val="0"/>
      <w:spacing w:before="0" w:after="120"/>
      <w:ind w:left="432"/>
    </w:pPr>
    <w:rPr>
      <w:rFonts w:cs="Arial"/>
      <w:kern w:val="1"/>
      <w:sz w:val="18"/>
      <w:szCs w:val="18"/>
    </w:rPr>
  </w:style>
  <w:style w:type="character" w:customStyle="1" w:styleId="JokeChar">
    <w:name w:val="Joke Char"/>
    <w:basedOn w:val="DefaultParagraphFont"/>
    <w:link w:val="Joke"/>
    <w:rsid w:val="00DB176A"/>
    <w:rPr>
      <w:rFonts w:ascii="Bookman Old Style" w:hAnsi="Bookman Old Style" w:cs="Arial"/>
      <w:kern w:val="1"/>
      <w:sz w:val="18"/>
      <w:szCs w:val="18"/>
      <w:lang w:eastAsia="ar-SA"/>
    </w:rPr>
  </w:style>
  <w:style w:type="paragraph" w:customStyle="1" w:styleId="Poetry">
    <w:name w:val="Poetry"/>
    <w:basedOn w:val="Normal"/>
    <w:rsid w:val="0002788C"/>
    <w:pPr>
      <w:keepLines/>
      <w:tabs>
        <w:tab w:val="clear" w:pos="432"/>
        <w:tab w:val="clear" w:pos="864"/>
        <w:tab w:val="clear" w:pos="1296"/>
        <w:tab w:val="clear" w:pos="1728"/>
        <w:tab w:val="left" w:pos="1872"/>
        <w:tab w:val="left" w:pos="2304"/>
        <w:tab w:val="left" w:pos="2736"/>
        <w:tab w:val="left" w:pos="3168"/>
        <w:tab w:val="right" w:pos="7200"/>
        <w:tab w:val="right" w:pos="7920"/>
      </w:tabs>
      <w:spacing w:before="0" w:after="0"/>
      <w:ind w:left="1440"/>
    </w:pPr>
    <w:rPr>
      <w:rFonts w:ascii="Brush Script" w:hAnsi="Brush Script"/>
      <w:lang w:eastAsia="en-US"/>
    </w:rPr>
  </w:style>
  <w:style w:type="character" w:customStyle="1" w:styleId="CommentTextChar">
    <w:name w:val="Comment Text Char"/>
    <w:basedOn w:val="DefaultParagraphFont"/>
    <w:link w:val="CommentText"/>
    <w:uiPriority w:val="99"/>
    <w:semiHidden/>
    <w:rsid w:val="00D1722D"/>
    <w:rPr>
      <w:rFonts w:ascii="Bookman Old Style" w:hAnsi="Bookman Old Style"/>
      <w:lang w:eastAsia="ar-SA"/>
    </w:rPr>
  </w:style>
  <w:style w:type="character" w:styleId="CommentReference">
    <w:name w:val="annotation reference"/>
    <w:basedOn w:val="DefaultParagraphFont"/>
    <w:uiPriority w:val="99"/>
    <w:unhideWhenUsed/>
    <w:rsid w:val="00397D22"/>
    <w:rPr>
      <w:sz w:val="16"/>
      <w:szCs w:val="16"/>
    </w:rPr>
  </w:style>
  <w:style w:type="character" w:customStyle="1" w:styleId="FootnotetextChar0">
    <w:name w:val="Footnote text Char"/>
    <w:basedOn w:val="DefaultParagraphFont"/>
    <w:rsid w:val="00DB4BE8"/>
    <w:rPr>
      <w:rFonts w:ascii="Arial" w:hAnsi="Arial"/>
      <w:sz w:val="18"/>
      <w:szCs w:val="16"/>
      <w:lang w:val="en-US" w:eastAsia="ar-SA" w:bidi="ar-SA"/>
    </w:rPr>
  </w:style>
  <w:style w:type="character" w:customStyle="1" w:styleId="FootnoteCharacters">
    <w:name w:val="Footnote Characters"/>
    <w:rsid w:val="00DB4BE8"/>
    <w:rPr>
      <w:vertAlign w:val="superscript"/>
    </w:rPr>
  </w:style>
  <w:style w:type="character" w:customStyle="1" w:styleId="EndnoteCharacters">
    <w:name w:val="Endnote Characters"/>
    <w:rsid w:val="00DB4BE8"/>
    <w:rPr>
      <w:vertAlign w:val="superscript"/>
    </w:rPr>
  </w:style>
  <w:style w:type="character" w:customStyle="1" w:styleId="f">
    <w:name w:val="f"/>
    <w:basedOn w:val="DefaultParagraphFont"/>
    <w:rsid w:val="00AA2BE6"/>
  </w:style>
  <w:style w:type="paragraph" w:styleId="BalloonText">
    <w:name w:val="Balloon Text"/>
    <w:basedOn w:val="Normal"/>
    <w:link w:val="BalloonTextChar"/>
    <w:rsid w:val="00C00D72"/>
    <w:pPr>
      <w:spacing w:before="0" w:after="0"/>
    </w:pPr>
    <w:rPr>
      <w:rFonts w:ascii="Tahoma" w:hAnsi="Tahoma" w:cs="Tahoma"/>
      <w:sz w:val="16"/>
      <w:szCs w:val="16"/>
    </w:rPr>
  </w:style>
  <w:style w:type="character" w:customStyle="1" w:styleId="BalloonTextChar">
    <w:name w:val="Balloon Text Char"/>
    <w:basedOn w:val="DefaultParagraphFont"/>
    <w:link w:val="BalloonText"/>
    <w:rsid w:val="00C00D7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9551231">
      <w:bodyDiv w:val="1"/>
      <w:marLeft w:val="0"/>
      <w:marRight w:val="0"/>
      <w:marTop w:val="0"/>
      <w:marBottom w:val="0"/>
      <w:divBdr>
        <w:top w:val="none" w:sz="0" w:space="0" w:color="auto"/>
        <w:left w:val="none" w:sz="0" w:space="0" w:color="auto"/>
        <w:bottom w:val="none" w:sz="0" w:space="0" w:color="auto"/>
        <w:right w:val="none" w:sz="0" w:space="0" w:color="auto"/>
      </w:divBdr>
      <w:divsChild>
        <w:div w:id="620651227">
          <w:marLeft w:val="0"/>
          <w:marRight w:val="0"/>
          <w:marTop w:val="0"/>
          <w:marBottom w:val="0"/>
          <w:divBdr>
            <w:top w:val="none" w:sz="0" w:space="0" w:color="auto"/>
            <w:left w:val="none" w:sz="0" w:space="0" w:color="auto"/>
            <w:bottom w:val="none" w:sz="0" w:space="0" w:color="auto"/>
            <w:right w:val="none" w:sz="0" w:space="0" w:color="auto"/>
          </w:divBdr>
          <w:divsChild>
            <w:div w:id="1443915357">
              <w:marLeft w:val="0"/>
              <w:marRight w:val="0"/>
              <w:marTop w:val="0"/>
              <w:marBottom w:val="0"/>
              <w:divBdr>
                <w:top w:val="none" w:sz="0" w:space="0" w:color="auto"/>
                <w:left w:val="none" w:sz="0" w:space="0" w:color="auto"/>
                <w:bottom w:val="none" w:sz="0" w:space="0" w:color="auto"/>
                <w:right w:val="none" w:sz="0" w:space="0" w:color="auto"/>
              </w:divBdr>
              <w:divsChild>
                <w:div w:id="731930100">
                  <w:marLeft w:val="0"/>
                  <w:marRight w:val="0"/>
                  <w:marTop w:val="0"/>
                  <w:marBottom w:val="0"/>
                  <w:divBdr>
                    <w:top w:val="none" w:sz="0" w:space="0" w:color="auto"/>
                    <w:left w:val="none" w:sz="0" w:space="0" w:color="auto"/>
                    <w:bottom w:val="none" w:sz="0" w:space="0" w:color="auto"/>
                    <w:right w:val="none" w:sz="0" w:space="0" w:color="auto"/>
                  </w:divBdr>
                  <w:divsChild>
                    <w:div w:id="1391996158">
                      <w:marLeft w:val="0"/>
                      <w:marRight w:val="0"/>
                      <w:marTop w:val="0"/>
                      <w:marBottom w:val="0"/>
                      <w:divBdr>
                        <w:top w:val="none" w:sz="0" w:space="0" w:color="auto"/>
                        <w:left w:val="none" w:sz="0" w:space="0" w:color="auto"/>
                        <w:bottom w:val="none" w:sz="0" w:space="0" w:color="auto"/>
                        <w:right w:val="none" w:sz="0" w:space="0" w:color="auto"/>
                      </w:divBdr>
                      <w:divsChild>
                        <w:div w:id="37516965">
                          <w:marLeft w:val="0"/>
                          <w:marRight w:val="0"/>
                          <w:marTop w:val="0"/>
                          <w:marBottom w:val="0"/>
                          <w:divBdr>
                            <w:top w:val="none" w:sz="0" w:space="0" w:color="auto"/>
                            <w:left w:val="none" w:sz="0" w:space="0" w:color="auto"/>
                            <w:bottom w:val="none" w:sz="0" w:space="0" w:color="auto"/>
                            <w:right w:val="none" w:sz="0" w:space="0" w:color="auto"/>
                          </w:divBdr>
                          <w:divsChild>
                            <w:div w:id="18002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2645">
                  <w:marLeft w:val="0"/>
                  <w:marRight w:val="0"/>
                  <w:marTop w:val="0"/>
                  <w:marBottom w:val="0"/>
                  <w:divBdr>
                    <w:top w:val="none" w:sz="0" w:space="0" w:color="auto"/>
                    <w:left w:val="none" w:sz="0" w:space="0" w:color="auto"/>
                    <w:bottom w:val="none" w:sz="0" w:space="0" w:color="auto"/>
                    <w:right w:val="none" w:sz="0" w:space="0" w:color="auto"/>
                  </w:divBdr>
                  <w:divsChild>
                    <w:div w:id="1151754088">
                      <w:marLeft w:val="0"/>
                      <w:marRight w:val="0"/>
                      <w:marTop w:val="0"/>
                      <w:marBottom w:val="0"/>
                      <w:divBdr>
                        <w:top w:val="none" w:sz="0" w:space="0" w:color="auto"/>
                        <w:left w:val="none" w:sz="0" w:space="0" w:color="auto"/>
                        <w:bottom w:val="none" w:sz="0" w:space="0" w:color="auto"/>
                        <w:right w:val="none" w:sz="0" w:space="0" w:color="auto"/>
                      </w:divBdr>
                      <w:divsChild>
                        <w:div w:id="19817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7621">
      <w:bodyDiv w:val="1"/>
      <w:marLeft w:val="0"/>
      <w:marRight w:val="0"/>
      <w:marTop w:val="0"/>
      <w:marBottom w:val="0"/>
      <w:divBdr>
        <w:top w:val="none" w:sz="0" w:space="0" w:color="auto"/>
        <w:left w:val="none" w:sz="0" w:space="0" w:color="auto"/>
        <w:bottom w:val="none" w:sz="0" w:space="0" w:color="auto"/>
        <w:right w:val="none" w:sz="0" w:space="0" w:color="auto"/>
      </w:divBdr>
    </w:div>
    <w:div w:id="337200379">
      <w:bodyDiv w:val="1"/>
      <w:marLeft w:val="0"/>
      <w:marRight w:val="0"/>
      <w:marTop w:val="0"/>
      <w:marBottom w:val="0"/>
      <w:divBdr>
        <w:top w:val="none" w:sz="0" w:space="0" w:color="auto"/>
        <w:left w:val="none" w:sz="0" w:space="0" w:color="auto"/>
        <w:bottom w:val="none" w:sz="0" w:space="0" w:color="auto"/>
        <w:right w:val="none" w:sz="0" w:space="0" w:color="auto"/>
      </w:divBdr>
    </w:div>
    <w:div w:id="342779409">
      <w:bodyDiv w:val="1"/>
      <w:marLeft w:val="0"/>
      <w:marRight w:val="0"/>
      <w:marTop w:val="0"/>
      <w:marBottom w:val="0"/>
      <w:divBdr>
        <w:top w:val="none" w:sz="0" w:space="0" w:color="auto"/>
        <w:left w:val="none" w:sz="0" w:space="0" w:color="auto"/>
        <w:bottom w:val="none" w:sz="0" w:space="0" w:color="auto"/>
        <w:right w:val="none" w:sz="0" w:space="0" w:color="auto"/>
      </w:divBdr>
    </w:div>
    <w:div w:id="410389485">
      <w:bodyDiv w:val="1"/>
      <w:marLeft w:val="0"/>
      <w:marRight w:val="0"/>
      <w:marTop w:val="0"/>
      <w:marBottom w:val="0"/>
      <w:divBdr>
        <w:top w:val="none" w:sz="0" w:space="0" w:color="auto"/>
        <w:left w:val="none" w:sz="0" w:space="0" w:color="auto"/>
        <w:bottom w:val="none" w:sz="0" w:space="0" w:color="auto"/>
        <w:right w:val="none" w:sz="0" w:space="0" w:color="auto"/>
      </w:divBdr>
    </w:div>
    <w:div w:id="758916113">
      <w:bodyDiv w:val="1"/>
      <w:marLeft w:val="0"/>
      <w:marRight w:val="0"/>
      <w:marTop w:val="0"/>
      <w:marBottom w:val="0"/>
      <w:divBdr>
        <w:top w:val="none" w:sz="0" w:space="0" w:color="auto"/>
        <w:left w:val="none" w:sz="0" w:space="0" w:color="auto"/>
        <w:bottom w:val="none" w:sz="0" w:space="0" w:color="auto"/>
        <w:right w:val="none" w:sz="0" w:space="0" w:color="auto"/>
      </w:divBdr>
    </w:div>
    <w:div w:id="876895696">
      <w:bodyDiv w:val="1"/>
      <w:marLeft w:val="0"/>
      <w:marRight w:val="0"/>
      <w:marTop w:val="0"/>
      <w:marBottom w:val="0"/>
      <w:divBdr>
        <w:top w:val="none" w:sz="0" w:space="0" w:color="auto"/>
        <w:left w:val="none" w:sz="0" w:space="0" w:color="auto"/>
        <w:bottom w:val="none" w:sz="0" w:space="0" w:color="auto"/>
        <w:right w:val="none" w:sz="0" w:space="0" w:color="auto"/>
      </w:divBdr>
    </w:div>
    <w:div w:id="992368354">
      <w:bodyDiv w:val="1"/>
      <w:marLeft w:val="0"/>
      <w:marRight w:val="0"/>
      <w:marTop w:val="0"/>
      <w:marBottom w:val="0"/>
      <w:divBdr>
        <w:top w:val="none" w:sz="0" w:space="0" w:color="auto"/>
        <w:left w:val="none" w:sz="0" w:space="0" w:color="auto"/>
        <w:bottom w:val="none" w:sz="0" w:space="0" w:color="auto"/>
        <w:right w:val="none" w:sz="0" w:space="0" w:color="auto"/>
      </w:divBdr>
    </w:div>
    <w:div w:id="1062824235">
      <w:bodyDiv w:val="1"/>
      <w:marLeft w:val="0"/>
      <w:marRight w:val="0"/>
      <w:marTop w:val="0"/>
      <w:marBottom w:val="0"/>
      <w:divBdr>
        <w:top w:val="none" w:sz="0" w:space="0" w:color="auto"/>
        <w:left w:val="none" w:sz="0" w:space="0" w:color="auto"/>
        <w:bottom w:val="none" w:sz="0" w:space="0" w:color="auto"/>
        <w:right w:val="none" w:sz="0" w:space="0" w:color="auto"/>
      </w:divBdr>
    </w:div>
    <w:div w:id="1064720145">
      <w:bodyDiv w:val="1"/>
      <w:marLeft w:val="0"/>
      <w:marRight w:val="0"/>
      <w:marTop w:val="0"/>
      <w:marBottom w:val="0"/>
      <w:divBdr>
        <w:top w:val="none" w:sz="0" w:space="0" w:color="auto"/>
        <w:left w:val="none" w:sz="0" w:space="0" w:color="auto"/>
        <w:bottom w:val="none" w:sz="0" w:space="0" w:color="auto"/>
        <w:right w:val="none" w:sz="0" w:space="0" w:color="auto"/>
      </w:divBdr>
    </w:div>
    <w:div w:id="1135218025">
      <w:bodyDiv w:val="1"/>
      <w:marLeft w:val="0"/>
      <w:marRight w:val="0"/>
      <w:marTop w:val="0"/>
      <w:marBottom w:val="0"/>
      <w:divBdr>
        <w:top w:val="none" w:sz="0" w:space="0" w:color="auto"/>
        <w:left w:val="none" w:sz="0" w:space="0" w:color="auto"/>
        <w:bottom w:val="none" w:sz="0" w:space="0" w:color="auto"/>
        <w:right w:val="none" w:sz="0" w:space="0" w:color="auto"/>
      </w:divBdr>
      <w:divsChild>
        <w:div w:id="1498644046">
          <w:marLeft w:val="0"/>
          <w:marRight w:val="0"/>
          <w:marTop w:val="0"/>
          <w:marBottom w:val="0"/>
          <w:divBdr>
            <w:top w:val="none" w:sz="0" w:space="0" w:color="auto"/>
            <w:left w:val="none" w:sz="0" w:space="0" w:color="auto"/>
            <w:bottom w:val="none" w:sz="0" w:space="0" w:color="auto"/>
            <w:right w:val="none" w:sz="0" w:space="0" w:color="auto"/>
          </w:divBdr>
          <w:divsChild>
            <w:div w:id="846941999">
              <w:marLeft w:val="0"/>
              <w:marRight w:val="0"/>
              <w:marTop w:val="0"/>
              <w:marBottom w:val="0"/>
              <w:divBdr>
                <w:top w:val="none" w:sz="0" w:space="0" w:color="auto"/>
                <w:left w:val="none" w:sz="0" w:space="0" w:color="auto"/>
                <w:bottom w:val="none" w:sz="0" w:space="0" w:color="auto"/>
                <w:right w:val="none" w:sz="0" w:space="0" w:color="auto"/>
              </w:divBdr>
            </w:div>
          </w:divsChild>
        </w:div>
        <w:div w:id="1641375556">
          <w:marLeft w:val="0"/>
          <w:marRight w:val="0"/>
          <w:marTop w:val="0"/>
          <w:marBottom w:val="0"/>
          <w:divBdr>
            <w:top w:val="none" w:sz="0" w:space="0" w:color="auto"/>
            <w:left w:val="none" w:sz="0" w:space="0" w:color="auto"/>
            <w:bottom w:val="none" w:sz="0" w:space="0" w:color="auto"/>
            <w:right w:val="none" w:sz="0" w:space="0" w:color="auto"/>
          </w:divBdr>
          <w:divsChild>
            <w:div w:id="1487937694">
              <w:marLeft w:val="0"/>
              <w:marRight w:val="0"/>
              <w:marTop w:val="0"/>
              <w:marBottom w:val="0"/>
              <w:divBdr>
                <w:top w:val="none" w:sz="0" w:space="0" w:color="auto"/>
                <w:left w:val="none" w:sz="0" w:space="0" w:color="auto"/>
                <w:bottom w:val="none" w:sz="0" w:space="0" w:color="auto"/>
                <w:right w:val="none" w:sz="0" w:space="0" w:color="auto"/>
              </w:divBdr>
              <w:divsChild>
                <w:div w:id="1712343775">
                  <w:marLeft w:val="0"/>
                  <w:marRight w:val="0"/>
                  <w:marTop w:val="0"/>
                  <w:marBottom w:val="0"/>
                  <w:divBdr>
                    <w:top w:val="none" w:sz="0" w:space="0" w:color="auto"/>
                    <w:left w:val="none" w:sz="0" w:space="0" w:color="auto"/>
                    <w:bottom w:val="none" w:sz="0" w:space="0" w:color="auto"/>
                    <w:right w:val="none" w:sz="0" w:space="0" w:color="auto"/>
                  </w:divBdr>
                  <w:divsChild>
                    <w:div w:id="1884363694">
                      <w:marLeft w:val="0"/>
                      <w:marRight w:val="0"/>
                      <w:marTop w:val="0"/>
                      <w:marBottom w:val="0"/>
                      <w:divBdr>
                        <w:top w:val="none" w:sz="0" w:space="0" w:color="auto"/>
                        <w:left w:val="none" w:sz="0" w:space="0" w:color="auto"/>
                        <w:bottom w:val="none" w:sz="0" w:space="0" w:color="auto"/>
                        <w:right w:val="none" w:sz="0" w:space="0" w:color="auto"/>
                      </w:divBdr>
                      <w:divsChild>
                        <w:div w:id="962880572">
                          <w:marLeft w:val="0"/>
                          <w:marRight w:val="0"/>
                          <w:marTop w:val="0"/>
                          <w:marBottom w:val="0"/>
                          <w:divBdr>
                            <w:top w:val="none" w:sz="0" w:space="0" w:color="auto"/>
                            <w:left w:val="none" w:sz="0" w:space="0" w:color="auto"/>
                            <w:bottom w:val="none" w:sz="0" w:space="0" w:color="auto"/>
                            <w:right w:val="none" w:sz="0" w:space="0" w:color="auto"/>
                          </w:divBdr>
                          <w:divsChild>
                            <w:div w:id="1656765659">
                              <w:marLeft w:val="0"/>
                              <w:marRight w:val="0"/>
                              <w:marTop w:val="0"/>
                              <w:marBottom w:val="0"/>
                              <w:divBdr>
                                <w:top w:val="none" w:sz="0" w:space="0" w:color="auto"/>
                                <w:left w:val="none" w:sz="0" w:space="0" w:color="auto"/>
                                <w:bottom w:val="none" w:sz="0" w:space="0" w:color="auto"/>
                                <w:right w:val="none" w:sz="0" w:space="0" w:color="auto"/>
                              </w:divBdr>
                              <w:divsChild>
                                <w:div w:id="1795369379">
                                  <w:marLeft w:val="0"/>
                                  <w:marRight w:val="0"/>
                                  <w:marTop w:val="0"/>
                                  <w:marBottom w:val="0"/>
                                  <w:divBdr>
                                    <w:top w:val="none" w:sz="0" w:space="0" w:color="auto"/>
                                    <w:left w:val="none" w:sz="0" w:space="0" w:color="auto"/>
                                    <w:bottom w:val="none" w:sz="0" w:space="0" w:color="auto"/>
                                    <w:right w:val="none" w:sz="0" w:space="0" w:color="auto"/>
                                  </w:divBdr>
                                  <w:divsChild>
                                    <w:div w:id="959605610">
                                      <w:marLeft w:val="0"/>
                                      <w:marRight w:val="0"/>
                                      <w:marTop w:val="0"/>
                                      <w:marBottom w:val="0"/>
                                      <w:divBdr>
                                        <w:top w:val="none" w:sz="0" w:space="0" w:color="auto"/>
                                        <w:left w:val="none" w:sz="0" w:space="0" w:color="auto"/>
                                        <w:bottom w:val="none" w:sz="0" w:space="0" w:color="auto"/>
                                        <w:right w:val="none" w:sz="0" w:space="0" w:color="auto"/>
                                      </w:divBdr>
                                      <w:divsChild>
                                        <w:div w:id="1211501440">
                                          <w:marLeft w:val="0"/>
                                          <w:marRight w:val="0"/>
                                          <w:marTop w:val="0"/>
                                          <w:marBottom w:val="0"/>
                                          <w:divBdr>
                                            <w:top w:val="none" w:sz="0" w:space="0" w:color="auto"/>
                                            <w:left w:val="none" w:sz="0" w:space="0" w:color="auto"/>
                                            <w:bottom w:val="none" w:sz="0" w:space="0" w:color="auto"/>
                                            <w:right w:val="none" w:sz="0" w:space="0" w:color="auto"/>
                                          </w:divBdr>
                                          <w:divsChild>
                                            <w:div w:id="1897934346">
                                              <w:marLeft w:val="0"/>
                                              <w:marRight w:val="0"/>
                                              <w:marTop w:val="0"/>
                                              <w:marBottom w:val="0"/>
                                              <w:divBdr>
                                                <w:top w:val="none" w:sz="0" w:space="0" w:color="auto"/>
                                                <w:left w:val="none" w:sz="0" w:space="0" w:color="auto"/>
                                                <w:bottom w:val="none" w:sz="0" w:space="0" w:color="auto"/>
                                                <w:right w:val="none" w:sz="0" w:space="0" w:color="auto"/>
                                              </w:divBdr>
                                              <w:divsChild>
                                                <w:div w:id="14018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1596">
                                      <w:marLeft w:val="0"/>
                                      <w:marRight w:val="0"/>
                                      <w:marTop w:val="0"/>
                                      <w:marBottom w:val="0"/>
                                      <w:divBdr>
                                        <w:top w:val="none" w:sz="0" w:space="0" w:color="auto"/>
                                        <w:left w:val="none" w:sz="0" w:space="0" w:color="auto"/>
                                        <w:bottom w:val="none" w:sz="0" w:space="0" w:color="auto"/>
                                        <w:right w:val="none" w:sz="0" w:space="0" w:color="auto"/>
                                      </w:divBdr>
                                      <w:divsChild>
                                        <w:div w:id="1116674806">
                                          <w:marLeft w:val="0"/>
                                          <w:marRight w:val="0"/>
                                          <w:marTop w:val="0"/>
                                          <w:marBottom w:val="0"/>
                                          <w:divBdr>
                                            <w:top w:val="none" w:sz="0" w:space="0" w:color="auto"/>
                                            <w:left w:val="none" w:sz="0" w:space="0" w:color="auto"/>
                                            <w:bottom w:val="none" w:sz="0" w:space="0" w:color="auto"/>
                                            <w:right w:val="none" w:sz="0" w:space="0" w:color="auto"/>
                                          </w:divBdr>
                                          <w:divsChild>
                                            <w:div w:id="18339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1310">
                      <w:marLeft w:val="0"/>
                      <w:marRight w:val="0"/>
                      <w:marTop w:val="0"/>
                      <w:marBottom w:val="0"/>
                      <w:divBdr>
                        <w:top w:val="none" w:sz="0" w:space="0" w:color="auto"/>
                        <w:left w:val="none" w:sz="0" w:space="0" w:color="auto"/>
                        <w:bottom w:val="none" w:sz="0" w:space="0" w:color="auto"/>
                        <w:right w:val="none" w:sz="0" w:space="0" w:color="auto"/>
                      </w:divBdr>
                      <w:divsChild>
                        <w:div w:id="906191448">
                          <w:marLeft w:val="0"/>
                          <w:marRight w:val="0"/>
                          <w:marTop w:val="0"/>
                          <w:marBottom w:val="0"/>
                          <w:divBdr>
                            <w:top w:val="none" w:sz="0" w:space="0" w:color="auto"/>
                            <w:left w:val="none" w:sz="0" w:space="0" w:color="auto"/>
                            <w:bottom w:val="none" w:sz="0" w:space="0" w:color="auto"/>
                            <w:right w:val="none" w:sz="0" w:space="0" w:color="auto"/>
                          </w:divBdr>
                          <w:divsChild>
                            <w:div w:id="1828863765">
                              <w:marLeft w:val="0"/>
                              <w:marRight w:val="0"/>
                              <w:marTop w:val="0"/>
                              <w:marBottom w:val="0"/>
                              <w:divBdr>
                                <w:top w:val="none" w:sz="0" w:space="0" w:color="auto"/>
                                <w:left w:val="none" w:sz="0" w:space="0" w:color="auto"/>
                                <w:bottom w:val="none" w:sz="0" w:space="0" w:color="auto"/>
                                <w:right w:val="none" w:sz="0" w:space="0" w:color="auto"/>
                              </w:divBdr>
                              <w:divsChild>
                                <w:div w:id="1706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9722">
                          <w:marLeft w:val="0"/>
                          <w:marRight w:val="0"/>
                          <w:marTop w:val="0"/>
                          <w:marBottom w:val="0"/>
                          <w:divBdr>
                            <w:top w:val="none" w:sz="0" w:space="0" w:color="auto"/>
                            <w:left w:val="none" w:sz="0" w:space="0" w:color="auto"/>
                            <w:bottom w:val="none" w:sz="0" w:space="0" w:color="auto"/>
                            <w:right w:val="none" w:sz="0" w:space="0" w:color="auto"/>
                          </w:divBdr>
                          <w:divsChild>
                            <w:div w:id="45181267">
                              <w:marLeft w:val="0"/>
                              <w:marRight w:val="0"/>
                              <w:marTop w:val="0"/>
                              <w:marBottom w:val="0"/>
                              <w:divBdr>
                                <w:top w:val="none" w:sz="0" w:space="0" w:color="auto"/>
                                <w:left w:val="none" w:sz="0" w:space="0" w:color="auto"/>
                                <w:bottom w:val="none" w:sz="0" w:space="0" w:color="auto"/>
                                <w:right w:val="none" w:sz="0" w:space="0" w:color="auto"/>
                              </w:divBdr>
                              <w:divsChild>
                                <w:div w:id="490799771">
                                  <w:marLeft w:val="0"/>
                                  <w:marRight w:val="0"/>
                                  <w:marTop w:val="0"/>
                                  <w:marBottom w:val="0"/>
                                  <w:divBdr>
                                    <w:top w:val="none" w:sz="0" w:space="0" w:color="auto"/>
                                    <w:left w:val="none" w:sz="0" w:space="0" w:color="auto"/>
                                    <w:bottom w:val="none" w:sz="0" w:space="0" w:color="auto"/>
                                    <w:right w:val="none" w:sz="0" w:space="0" w:color="auto"/>
                                  </w:divBdr>
                                </w:div>
                              </w:divsChild>
                            </w:div>
                            <w:div w:id="527989359">
                              <w:marLeft w:val="0"/>
                              <w:marRight w:val="0"/>
                              <w:marTop w:val="0"/>
                              <w:marBottom w:val="0"/>
                              <w:divBdr>
                                <w:top w:val="none" w:sz="0" w:space="0" w:color="auto"/>
                                <w:left w:val="none" w:sz="0" w:space="0" w:color="auto"/>
                                <w:bottom w:val="none" w:sz="0" w:space="0" w:color="auto"/>
                                <w:right w:val="none" w:sz="0" w:space="0" w:color="auto"/>
                              </w:divBdr>
                              <w:divsChild>
                                <w:div w:id="1584221013">
                                  <w:marLeft w:val="0"/>
                                  <w:marRight w:val="0"/>
                                  <w:marTop w:val="0"/>
                                  <w:marBottom w:val="0"/>
                                  <w:divBdr>
                                    <w:top w:val="none" w:sz="0" w:space="0" w:color="auto"/>
                                    <w:left w:val="none" w:sz="0" w:space="0" w:color="auto"/>
                                    <w:bottom w:val="none" w:sz="0" w:space="0" w:color="auto"/>
                                    <w:right w:val="none" w:sz="0" w:space="0" w:color="auto"/>
                                  </w:divBdr>
                                </w:div>
                              </w:divsChild>
                            </w:div>
                            <w:div w:id="587808668">
                              <w:marLeft w:val="0"/>
                              <w:marRight w:val="0"/>
                              <w:marTop w:val="0"/>
                              <w:marBottom w:val="0"/>
                              <w:divBdr>
                                <w:top w:val="none" w:sz="0" w:space="0" w:color="auto"/>
                                <w:left w:val="none" w:sz="0" w:space="0" w:color="auto"/>
                                <w:bottom w:val="none" w:sz="0" w:space="0" w:color="auto"/>
                                <w:right w:val="none" w:sz="0" w:space="0" w:color="auto"/>
                              </w:divBdr>
                              <w:divsChild>
                                <w:div w:id="1138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1751">
          <w:marLeft w:val="0"/>
          <w:marRight w:val="0"/>
          <w:marTop w:val="0"/>
          <w:marBottom w:val="0"/>
          <w:divBdr>
            <w:top w:val="none" w:sz="0" w:space="0" w:color="auto"/>
            <w:left w:val="none" w:sz="0" w:space="0" w:color="auto"/>
            <w:bottom w:val="none" w:sz="0" w:space="0" w:color="auto"/>
            <w:right w:val="none" w:sz="0" w:space="0" w:color="auto"/>
          </w:divBdr>
          <w:divsChild>
            <w:div w:id="1819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1852">
      <w:bodyDiv w:val="1"/>
      <w:marLeft w:val="0"/>
      <w:marRight w:val="0"/>
      <w:marTop w:val="0"/>
      <w:marBottom w:val="0"/>
      <w:divBdr>
        <w:top w:val="none" w:sz="0" w:space="0" w:color="auto"/>
        <w:left w:val="none" w:sz="0" w:space="0" w:color="auto"/>
        <w:bottom w:val="none" w:sz="0" w:space="0" w:color="auto"/>
        <w:right w:val="none" w:sz="0" w:space="0" w:color="auto"/>
      </w:divBdr>
    </w:div>
    <w:div w:id="1311255704">
      <w:bodyDiv w:val="1"/>
      <w:marLeft w:val="0"/>
      <w:marRight w:val="0"/>
      <w:marTop w:val="0"/>
      <w:marBottom w:val="0"/>
      <w:divBdr>
        <w:top w:val="none" w:sz="0" w:space="0" w:color="auto"/>
        <w:left w:val="none" w:sz="0" w:space="0" w:color="auto"/>
        <w:bottom w:val="none" w:sz="0" w:space="0" w:color="auto"/>
        <w:right w:val="none" w:sz="0" w:space="0" w:color="auto"/>
      </w:divBdr>
    </w:div>
    <w:div w:id="1335180742">
      <w:bodyDiv w:val="1"/>
      <w:marLeft w:val="0"/>
      <w:marRight w:val="0"/>
      <w:marTop w:val="0"/>
      <w:marBottom w:val="0"/>
      <w:divBdr>
        <w:top w:val="none" w:sz="0" w:space="0" w:color="auto"/>
        <w:left w:val="none" w:sz="0" w:space="0" w:color="auto"/>
        <w:bottom w:val="none" w:sz="0" w:space="0" w:color="auto"/>
        <w:right w:val="none" w:sz="0" w:space="0" w:color="auto"/>
      </w:divBdr>
    </w:div>
    <w:div w:id="1339775198">
      <w:bodyDiv w:val="1"/>
      <w:marLeft w:val="0"/>
      <w:marRight w:val="0"/>
      <w:marTop w:val="0"/>
      <w:marBottom w:val="0"/>
      <w:divBdr>
        <w:top w:val="none" w:sz="0" w:space="0" w:color="auto"/>
        <w:left w:val="none" w:sz="0" w:space="0" w:color="auto"/>
        <w:bottom w:val="none" w:sz="0" w:space="0" w:color="auto"/>
        <w:right w:val="none" w:sz="0" w:space="0" w:color="auto"/>
      </w:divBdr>
      <w:divsChild>
        <w:div w:id="753278074">
          <w:marLeft w:val="0"/>
          <w:marRight w:val="288"/>
          <w:marTop w:val="0"/>
          <w:marBottom w:val="0"/>
          <w:divBdr>
            <w:top w:val="none" w:sz="0" w:space="0" w:color="auto"/>
            <w:left w:val="none" w:sz="0" w:space="0" w:color="auto"/>
            <w:bottom w:val="none" w:sz="0" w:space="0" w:color="auto"/>
            <w:right w:val="none" w:sz="0" w:space="0" w:color="auto"/>
          </w:divBdr>
          <w:divsChild>
            <w:div w:id="1014922513">
              <w:marLeft w:val="0"/>
              <w:marRight w:val="0"/>
              <w:marTop w:val="0"/>
              <w:marBottom w:val="0"/>
              <w:divBdr>
                <w:top w:val="none" w:sz="0" w:space="0" w:color="auto"/>
                <w:left w:val="none" w:sz="0" w:space="0" w:color="auto"/>
                <w:bottom w:val="none" w:sz="0" w:space="0" w:color="auto"/>
                <w:right w:val="none" w:sz="0" w:space="0" w:color="auto"/>
              </w:divBdr>
              <w:divsChild>
                <w:div w:id="2872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5977">
          <w:marLeft w:val="0"/>
          <w:marRight w:val="0"/>
          <w:marTop w:val="24"/>
          <w:marBottom w:val="0"/>
          <w:divBdr>
            <w:top w:val="none" w:sz="0" w:space="0" w:color="auto"/>
            <w:left w:val="none" w:sz="0" w:space="0" w:color="auto"/>
            <w:bottom w:val="none" w:sz="0" w:space="0" w:color="auto"/>
            <w:right w:val="none" w:sz="0" w:space="0" w:color="auto"/>
          </w:divBdr>
        </w:div>
      </w:divsChild>
    </w:div>
    <w:div w:id="1357729603">
      <w:bodyDiv w:val="1"/>
      <w:marLeft w:val="0"/>
      <w:marRight w:val="0"/>
      <w:marTop w:val="0"/>
      <w:marBottom w:val="0"/>
      <w:divBdr>
        <w:top w:val="none" w:sz="0" w:space="0" w:color="auto"/>
        <w:left w:val="none" w:sz="0" w:space="0" w:color="auto"/>
        <w:bottom w:val="none" w:sz="0" w:space="0" w:color="auto"/>
        <w:right w:val="none" w:sz="0" w:space="0" w:color="auto"/>
      </w:divBdr>
    </w:div>
    <w:div w:id="1360424905">
      <w:bodyDiv w:val="1"/>
      <w:marLeft w:val="0"/>
      <w:marRight w:val="0"/>
      <w:marTop w:val="0"/>
      <w:marBottom w:val="0"/>
      <w:divBdr>
        <w:top w:val="none" w:sz="0" w:space="0" w:color="auto"/>
        <w:left w:val="none" w:sz="0" w:space="0" w:color="auto"/>
        <w:bottom w:val="none" w:sz="0" w:space="0" w:color="auto"/>
        <w:right w:val="none" w:sz="0" w:space="0" w:color="auto"/>
      </w:divBdr>
      <w:divsChild>
        <w:div w:id="1202017418">
          <w:marLeft w:val="0"/>
          <w:marRight w:val="0"/>
          <w:marTop w:val="0"/>
          <w:marBottom w:val="0"/>
          <w:divBdr>
            <w:top w:val="none" w:sz="0" w:space="0" w:color="auto"/>
            <w:left w:val="none" w:sz="0" w:space="0" w:color="auto"/>
            <w:bottom w:val="none" w:sz="0" w:space="0" w:color="auto"/>
            <w:right w:val="none" w:sz="0" w:space="0" w:color="auto"/>
          </w:divBdr>
          <w:divsChild>
            <w:div w:id="15190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2321">
      <w:bodyDiv w:val="1"/>
      <w:marLeft w:val="0"/>
      <w:marRight w:val="0"/>
      <w:marTop w:val="0"/>
      <w:marBottom w:val="0"/>
      <w:divBdr>
        <w:top w:val="none" w:sz="0" w:space="0" w:color="auto"/>
        <w:left w:val="none" w:sz="0" w:space="0" w:color="auto"/>
        <w:bottom w:val="none" w:sz="0" w:space="0" w:color="auto"/>
        <w:right w:val="none" w:sz="0" w:space="0" w:color="auto"/>
      </w:divBdr>
    </w:div>
    <w:div w:id="1755128953">
      <w:bodyDiv w:val="1"/>
      <w:marLeft w:val="0"/>
      <w:marRight w:val="0"/>
      <w:marTop w:val="0"/>
      <w:marBottom w:val="0"/>
      <w:divBdr>
        <w:top w:val="none" w:sz="0" w:space="0" w:color="auto"/>
        <w:left w:val="none" w:sz="0" w:space="0" w:color="auto"/>
        <w:bottom w:val="none" w:sz="0" w:space="0" w:color="auto"/>
        <w:right w:val="none" w:sz="0" w:space="0" w:color="auto"/>
      </w:divBdr>
    </w:div>
    <w:div w:id="1759935141">
      <w:bodyDiv w:val="1"/>
      <w:marLeft w:val="0"/>
      <w:marRight w:val="0"/>
      <w:marTop w:val="0"/>
      <w:marBottom w:val="0"/>
      <w:divBdr>
        <w:top w:val="none" w:sz="0" w:space="0" w:color="auto"/>
        <w:left w:val="none" w:sz="0" w:space="0" w:color="auto"/>
        <w:bottom w:val="none" w:sz="0" w:space="0" w:color="auto"/>
        <w:right w:val="none" w:sz="0" w:space="0" w:color="auto"/>
      </w:divBdr>
    </w:div>
    <w:div w:id="1767263818">
      <w:bodyDiv w:val="1"/>
      <w:marLeft w:val="0"/>
      <w:marRight w:val="0"/>
      <w:marTop w:val="0"/>
      <w:marBottom w:val="0"/>
      <w:divBdr>
        <w:top w:val="none" w:sz="0" w:space="0" w:color="auto"/>
        <w:left w:val="none" w:sz="0" w:space="0" w:color="auto"/>
        <w:bottom w:val="none" w:sz="0" w:space="0" w:color="auto"/>
        <w:right w:val="none" w:sz="0" w:space="0" w:color="auto"/>
      </w:divBdr>
    </w:div>
    <w:div w:id="1789619776">
      <w:bodyDiv w:val="1"/>
      <w:marLeft w:val="0"/>
      <w:marRight w:val="0"/>
      <w:marTop w:val="0"/>
      <w:marBottom w:val="0"/>
      <w:divBdr>
        <w:top w:val="none" w:sz="0" w:space="0" w:color="auto"/>
        <w:left w:val="none" w:sz="0" w:space="0" w:color="auto"/>
        <w:bottom w:val="none" w:sz="0" w:space="0" w:color="auto"/>
        <w:right w:val="none" w:sz="0" w:space="0" w:color="auto"/>
      </w:divBdr>
    </w:div>
    <w:div w:id="2142841014">
      <w:bodyDiv w:val="1"/>
      <w:marLeft w:val="0"/>
      <w:marRight w:val="0"/>
      <w:marTop w:val="0"/>
      <w:marBottom w:val="0"/>
      <w:divBdr>
        <w:top w:val="none" w:sz="0" w:space="0" w:color="auto"/>
        <w:left w:val="none" w:sz="0" w:space="0" w:color="auto"/>
        <w:bottom w:val="none" w:sz="0" w:space="0" w:color="auto"/>
        <w:right w:val="none" w:sz="0" w:space="0" w:color="auto"/>
      </w:divBdr>
    </w:div>
    <w:div w:id="2142993122">
      <w:bodyDiv w:val="1"/>
      <w:marLeft w:val="0"/>
      <w:marRight w:val="0"/>
      <w:marTop w:val="0"/>
      <w:marBottom w:val="0"/>
      <w:divBdr>
        <w:top w:val="none" w:sz="0" w:space="0" w:color="auto"/>
        <w:left w:val="none" w:sz="0" w:space="0" w:color="auto"/>
        <w:bottom w:val="none" w:sz="0" w:space="0" w:color="auto"/>
        <w:right w:val="none" w:sz="0" w:space="0" w:color="auto"/>
      </w:divBdr>
      <w:divsChild>
        <w:div w:id="749616252">
          <w:marLeft w:val="0"/>
          <w:marRight w:val="0"/>
          <w:marTop w:val="0"/>
          <w:marBottom w:val="0"/>
          <w:divBdr>
            <w:top w:val="none" w:sz="0" w:space="0" w:color="auto"/>
            <w:left w:val="none" w:sz="0" w:space="0" w:color="auto"/>
            <w:bottom w:val="none" w:sz="0" w:space="0" w:color="auto"/>
            <w:right w:val="none" w:sz="0" w:space="0" w:color="auto"/>
          </w:divBdr>
          <w:divsChild>
            <w:div w:id="1577981394">
              <w:marLeft w:val="0"/>
              <w:marRight w:val="0"/>
              <w:marTop w:val="0"/>
              <w:marBottom w:val="0"/>
              <w:divBdr>
                <w:top w:val="none" w:sz="0" w:space="0" w:color="auto"/>
                <w:left w:val="none" w:sz="0" w:space="0" w:color="auto"/>
                <w:bottom w:val="none" w:sz="0" w:space="0" w:color="auto"/>
                <w:right w:val="none" w:sz="0" w:space="0" w:color="auto"/>
              </w:divBdr>
              <w:divsChild>
                <w:div w:id="350379838">
                  <w:marLeft w:val="0"/>
                  <w:marRight w:val="0"/>
                  <w:marTop w:val="0"/>
                  <w:marBottom w:val="0"/>
                  <w:divBdr>
                    <w:top w:val="none" w:sz="0" w:space="0" w:color="auto"/>
                    <w:left w:val="none" w:sz="0" w:space="0" w:color="auto"/>
                    <w:bottom w:val="none" w:sz="0" w:space="0" w:color="auto"/>
                    <w:right w:val="none" w:sz="0" w:space="0" w:color="auto"/>
                  </w:divBdr>
                </w:div>
                <w:div w:id="833642044">
                  <w:marLeft w:val="0"/>
                  <w:marRight w:val="0"/>
                  <w:marTop w:val="0"/>
                  <w:marBottom w:val="0"/>
                  <w:divBdr>
                    <w:top w:val="none" w:sz="0" w:space="0" w:color="auto"/>
                    <w:left w:val="none" w:sz="0" w:space="0" w:color="auto"/>
                    <w:bottom w:val="none" w:sz="0" w:space="0" w:color="auto"/>
                    <w:right w:val="none" w:sz="0" w:space="0" w:color="auto"/>
                  </w:divBdr>
                </w:div>
                <w:div w:id="965550087">
                  <w:marLeft w:val="0"/>
                  <w:marRight w:val="0"/>
                  <w:marTop w:val="0"/>
                  <w:marBottom w:val="0"/>
                  <w:divBdr>
                    <w:top w:val="none" w:sz="0" w:space="0" w:color="auto"/>
                    <w:left w:val="none" w:sz="0" w:space="0" w:color="auto"/>
                    <w:bottom w:val="none" w:sz="0" w:space="0" w:color="auto"/>
                    <w:right w:val="none" w:sz="0" w:space="0" w:color="auto"/>
                  </w:divBdr>
                </w:div>
                <w:div w:id="985014563">
                  <w:marLeft w:val="0"/>
                  <w:marRight w:val="0"/>
                  <w:marTop w:val="0"/>
                  <w:marBottom w:val="0"/>
                  <w:divBdr>
                    <w:top w:val="none" w:sz="0" w:space="0" w:color="auto"/>
                    <w:left w:val="none" w:sz="0" w:space="0" w:color="auto"/>
                    <w:bottom w:val="none" w:sz="0" w:space="0" w:color="auto"/>
                    <w:right w:val="none" w:sz="0" w:space="0" w:color="auto"/>
                  </w:divBdr>
                </w:div>
                <w:div w:id="1013843727">
                  <w:marLeft w:val="0"/>
                  <w:marRight w:val="0"/>
                  <w:marTop w:val="0"/>
                  <w:marBottom w:val="0"/>
                  <w:divBdr>
                    <w:top w:val="none" w:sz="0" w:space="0" w:color="auto"/>
                    <w:left w:val="none" w:sz="0" w:space="0" w:color="auto"/>
                    <w:bottom w:val="none" w:sz="0" w:space="0" w:color="auto"/>
                    <w:right w:val="none" w:sz="0" w:space="0" w:color="auto"/>
                  </w:divBdr>
                </w:div>
                <w:div w:id="1134327096">
                  <w:marLeft w:val="0"/>
                  <w:marRight w:val="0"/>
                  <w:marTop w:val="0"/>
                  <w:marBottom w:val="0"/>
                  <w:divBdr>
                    <w:top w:val="none" w:sz="0" w:space="0" w:color="auto"/>
                    <w:left w:val="none" w:sz="0" w:space="0" w:color="auto"/>
                    <w:bottom w:val="none" w:sz="0" w:space="0" w:color="auto"/>
                    <w:right w:val="none" w:sz="0" w:space="0" w:color="auto"/>
                  </w:divBdr>
                </w:div>
                <w:div w:id="1303805101">
                  <w:marLeft w:val="0"/>
                  <w:marRight w:val="0"/>
                  <w:marTop w:val="0"/>
                  <w:marBottom w:val="0"/>
                  <w:divBdr>
                    <w:top w:val="none" w:sz="0" w:space="0" w:color="auto"/>
                    <w:left w:val="none" w:sz="0" w:space="0" w:color="auto"/>
                    <w:bottom w:val="none" w:sz="0" w:space="0" w:color="auto"/>
                    <w:right w:val="none" w:sz="0" w:space="0" w:color="auto"/>
                  </w:divBdr>
                </w:div>
                <w:div w:id="1345748215">
                  <w:marLeft w:val="0"/>
                  <w:marRight w:val="0"/>
                  <w:marTop w:val="0"/>
                  <w:marBottom w:val="0"/>
                  <w:divBdr>
                    <w:top w:val="none" w:sz="0" w:space="0" w:color="auto"/>
                    <w:left w:val="none" w:sz="0" w:space="0" w:color="auto"/>
                    <w:bottom w:val="none" w:sz="0" w:space="0" w:color="auto"/>
                    <w:right w:val="none" w:sz="0" w:space="0" w:color="auto"/>
                  </w:divBdr>
                </w:div>
                <w:div w:id="1406151679">
                  <w:marLeft w:val="0"/>
                  <w:marRight w:val="0"/>
                  <w:marTop w:val="0"/>
                  <w:marBottom w:val="0"/>
                  <w:divBdr>
                    <w:top w:val="none" w:sz="0" w:space="0" w:color="auto"/>
                    <w:left w:val="none" w:sz="0" w:space="0" w:color="auto"/>
                    <w:bottom w:val="none" w:sz="0" w:space="0" w:color="auto"/>
                    <w:right w:val="none" w:sz="0" w:space="0" w:color="auto"/>
                  </w:divBdr>
                </w:div>
                <w:div w:id="1667131988">
                  <w:marLeft w:val="0"/>
                  <w:marRight w:val="0"/>
                  <w:marTop w:val="0"/>
                  <w:marBottom w:val="0"/>
                  <w:divBdr>
                    <w:top w:val="none" w:sz="0" w:space="0" w:color="auto"/>
                    <w:left w:val="none" w:sz="0" w:space="0" w:color="auto"/>
                    <w:bottom w:val="none" w:sz="0" w:space="0" w:color="auto"/>
                    <w:right w:val="none" w:sz="0" w:space="0" w:color="auto"/>
                  </w:divBdr>
                </w:div>
                <w:div w:id="2091657691">
                  <w:marLeft w:val="0"/>
                  <w:marRight w:val="0"/>
                  <w:marTop w:val="0"/>
                  <w:marBottom w:val="0"/>
                  <w:divBdr>
                    <w:top w:val="none" w:sz="0" w:space="0" w:color="auto"/>
                    <w:left w:val="none" w:sz="0" w:space="0" w:color="auto"/>
                    <w:bottom w:val="none" w:sz="0" w:space="0" w:color="auto"/>
                    <w:right w:val="none" w:sz="0" w:space="0" w:color="auto"/>
                  </w:divBdr>
                </w:div>
                <w:div w:id="21202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Users\gladney\AppData\Book2\Takings\Computing\Preservation\Java%20and%20XML\DOM%20and%20JDOM.docx"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Bibliography.docx" TargetMode="External"/><Relationship Id="rId21" Type="http://schemas.openxmlformats.org/officeDocument/2006/relationships/hyperlink" Target="http://www.hp.com/hpinfo/newsroom/press/2010/101206b.html" TargetMode="External"/><Relationship Id="rId34" Type="http://schemas.openxmlformats.org/officeDocument/2006/relationships/hyperlink" Target="http://www.amazon.com/s/ref=ntt_athr_dp_sr_1?_encoding=UTF8&amp;sort=relevancerank&amp;search-alias=books&amp;field-author=Patrick%20Chan" TargetMode="External"/><Relationship Id="rId42" Type="http://schemas.openxmlformats.org/officeDocument/2006/relationships/hyperlink" Target="http://www.gdfr.info/" TargetMode="External"/><Relationship Id="rId47" Type="http://schemas.openxmlformats.org/officeDocument/2006/relationships/hyperlink" Target="file:///G:\W\DigPres\DigPres%20My%20Papers\Background\LDP%20Engineering%20(submit).doc" TargetMode="External"/><Relationship Id="rId50" Type="http://schemas.openxmlformats.org/officeDocument/2006/relationships/hyperlink" Target="file:///C:\Users\gladney\AppData\Book2\Takings\Computing\Preservation\Gruninger%20Menzel%202003%20PSL%20process%20specification%20language.pdf" TargetMode="External"/><Relationship Id="rId55" Type="http://schemas.openxmlformats.org/officeDocument/2006/relationships/hyperlink" Target="http://www2.archivists.org/sites/all/files/PeterBajcsy-SAA-ResearchForum2009.pdf" TargetMode="External"/><Relationship Id="rId63" Type="http://schemas.openxmlformats.org/officeDocument/2006/relationships/hyperlink" Target="../Other%20People's%20Work/Stancic%202011%20LTDP%20Pharma.docx" TargetMode="External"/><Relationship Id="rId68" Type="http://schemas.openxmlformats.org/officeDocument/2006/relationships/hyperlink" Target="To%20Do.docx" TargetMode="External"/><Relationship Id="rId76" Type="http://schemas.openxmlformats.org/officeDocument/2006/relationships/hyperlink" Target="http://scholar.google.com/scholar?hl=en&amp;lr=&amp;cites=18271468207831739537&amp;um=1&amp;ie=UTF-8&amp;ei=BCiwTpGSHKOLiAKxsdn3Dw&amp;sa=X&amp;oi=science_links&amp;ct=sl-citedby&amp;resnum=12&amp;ved=0CJoBEM4CMAs" TargetMode="External"/><Relationship Id="rId84" Type="http://schemas.openxmlformats.org/officeDocument/2006/relationships/hyperlink" Target="http://scholar.google.com/scholar?hl=en&amp;lr=&amp;q=related:6rxzXQhte5wJ:scholar.google.com/&amp;um=1&amp;ie=UTF-8&amp;ei=BCiwTpGSHKOLiAKxsdn3Dw&amp;sa=X&amp;oi=science_links&amp;ct=sl-related&amp;resnum=36&amp;ved=0CNsCEM8CMCM" TargetMode="External"/><Relationship Id="rId89" Type="http://schemas.openxmlformats.org/officeDocument/2006/relationships/image" Target="media/image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longtermdigitalpreservation.com/consultants/henry-gladney.htm" TargetMode="External"/><Relationship Id="rId9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groups.google.com/group/digital-curation/browse_thread/thread/0e8dfdb8c5a3e2aa?pli=1" TargetMode="External"/><Relationship Id="rId11" Type="http://schemas.openxmlformats.org/officeDocument/2006/relationships/footer" Target="footer1.xml"/><Relationship Id="rId24" Type="http://schemas.openxmlformats.org/officeDocument/2006/relationships/hyperlink" Target="http://delivery.acm.org/10.1145/1820000/1810891/communications201009-dl.pdf?ip=99.8.229.65&amp;acc=OPEN&amp;CFID=52399848&amp;CFTOKEN=54899685&amp;__acm__=1320600563_d077523dc94b36555401420e15ed6875" TargetMode="External"/><Relationship Id="rId32" Type="http://schemas.openxmlformats.org/officeDocument/2006/relationships/hyperlink" Target="http://www.google.com/url?sa=t&amp;rct=j&amp;q=&amp;esrc=s&amp;source=web&amp;cd=2&amp;ved=0CCIQFjAB&amp;url=http%3A%2F%2Felmcip.net%2Fsites%2Fdefault%2Ffiles%2Fattachments%2Fcriticalwriting%2Fbootz_presentation.ppt&amp;ei=moOwTtaZLsWIsQKc3cDjAQ&amp;usg=AFQjCNGSkbFOjF38Ce8y6K8_gLXt0gOQyg" TargetMode="External"/><Relationship Id="rId37" Type="http://schemas.openxmlformats.org/officeDocument/2006/relationships/hyperlink" Target="http://www.amazon.com/s/ref=ntt_athr_dp_sr_1?_encoding=UTF8&amp;sort=relevancerank&amp;search-alias=books&amp;field-author=Patrick%20Chan" TargetMode="External"/><Relationship Id="rId40" Type="http://schemas.openxmlformats.org/officeDocument/2006/relationships/hyperlink" Target="http://www.amazon.com/s/ref=ntt_athr_dp_sr_2?_encoding=UTF8&amp;sort=relevancerank&amp;search-alias=books&amp;field-author=Doug%20Kramer" TargetMode="External"/><Relationship Id="rId45" Type="http://schemas.openxmlformats.org/officeDocument/2006/relationships/hyperlink" Target="http://www.dlib.org/dlib/january07/gladney/01gladney.html" TargetMode="External"/><Relationship Id="rId53" Type="http://schemas.openxmlformats.org/officeDocument/2006/relationships/hyperlink" Target="http://en.wikipedia.org/wiki/ISO_10303-11" TargetMode="External"/><Relationship Id="rId58" Type="http://schemas.openxmlformats.org/officeDocument/2006/relationships/hyperlink" Target="file:///C:\Users\gladney\AppData\Local\Other%20People's%20Work\Archiving\NIST\Regli%202010%20Long-Term%20Retention%20of%20Geometriy-Centric%20Digital%20Engineering%20Artifacts%20(annotated).doc" TargetMode="External"/><Relationship Id="rId66" Type="http://schemas.openxmlformats.org/officeDocument/2006/relationships/hyperlink" Target="file:///G:\W\DigPres\WIP" TargetMode="External"/><Relationship Id="rId74" Type="http://schemas.openxmlformats.org/officeDocument/2006/relationships/hyperlink" Target="http://www.hgladney.com/bibliography.htm" TargetMode="External"/><Relationship Id="rId79" Type="http://schemas.openxmlformats.org/officeDocument/2006/relationships/hyperlink" Target="https://www.google.com/url?url=http://digital-scholarship.org/dcpb/toc.htm&amp;rct=j&amp;sa=X&amp;ei=BCiwTpGSHKOLiAKxsdn3Dw&amp;ved=0CKQBEOkFKAAwDA&amp;q=Gladney+preservation&amp;usg=AFQjCNHqu3FR_-TVogMJRXJ1cG9rmEFG2Q" TargetMode="External"/><Relationship Id="rId87" Type="http://schemas.openxmlformats.org/officeDocument/2006/relationships/hyperlink" Target="https://www.google.com/url?url=http://ieeexplore.ieee.org/xpl/mostRecentIssue.jsp%3Fpunumber%3D5644872&amp;rct=j&amp;sa=X&amp;ei=BCiwTpGSHKOLiAKxsdn3Dw&amp;ved=0CJoDEOkFKAEwKg&amp;q=Gladney+preservation&amp;usg=AFQjCNGfUnB0ljejnpH05J9RDdpDZlo8xw" TargetMode="External"/><Relationship Id="rId5" Type="http://schemas.openxmlformats.org/officeDocument/2006/relationships/webSettings" Target="webSettings.xml"/><Relationship Id="rId61" Type="http://schemas.openxmlformats.org/officeDocument/2006/relationships/hyperlink" Target="http://www.informatik.uni-trier.de/%7Eley/db/journals/cad/cad43.html" TargetMode="External"/><Relationship Id="rId82" Type="http://schemas.openxmlformats.org/officeDocument/2006/relationships/hyperlink" Target="http://dl.acm.org/citation.cfm?id=1080346" TargetMode="External"/><Relationship Id="rId90" Type="http://schemas.openxmlformats.org/officeDocument/2006/relationships/image" Target="media/image4.jpeg"/><Relationship Id="rId95" Type="http://schemas.openxmlformats.org/officeDocument/2006/relationships/image" Target="media/image9.jpeg"/><Relationship Id="rId1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hyperlink" Target="http://www8.hp.com/us/en/hp-information/social-innovation/mPedigree.html" TargetMode="External"/><Relationship Id="rId27" Type="http://schemas.openxmlformats.org/officeDocument/2006/relationships/hyperlink" Target="http://archive.ifla.org/IV/ifla69/papers/128e-Abrams_Seaman.pdf" TargetMode="External"/><Relationship Id="rId30" Type="http://schemas.openxmlformats.org/officeDocument/2006/relationships/hyperlink" Target="http://groups.google.com/group/digital-curation/browse_thread/thread/60c070bdee101ef3" TargetMode="External"/><Relationship Id="rId35" Type="http://schemas.openxmlformats.org/officeDocument/2006/relationships/hyperlink" Target="http://www.amazon.com/s/ref=ntt_athr_dp_sr_2?_encoding=UTF8&amp;sort=relevancerank&amp;search-alias=books&amp;field-author=Doug%20Kramer" TargetMode="External"/><Relationship Id="rId43" Type="http://schemas.openxmlformats.org/officeDocument/2006/relationships/hyperlink" Target="http://www.gdfr.info/" TargetMode="External"/><Relationship Id="rId48" Type="http://schemas.openxmlformats.org/officeDocument/2006/relationships/hyperlink" Target="file:///C:\Users\gladney\AppData\Local\DigPres%20My%20Papers\AmArchivist\Final%20draft%20(adapted%20with%20minor%20updates).doc" TargetMode="External"/><Relationship Id="rId56" Type="http://schemas.openxmlformats.org/officeDocument/2006/relationships/hyperlink" Target="file:///C:\Users\gladney\AppData\Book2\Takings\Computing\Preservation\McHenry%20Bajcsy%202009%20SAA%203D%20file%20format%20conversions.pdf" TargetMode="External"/><Relationship Id="rId64" Type="http://schemas.openxmlformats.org/officeDocument/2006/relationships/hyperlink" Target="http://ieeexplore.ieee.org/xpl/mostRecentIssue.jsp?punumber=5644872" TargetMode="External"/><Relationship Id="rId69" Type="http://schemas.openxmlformats.org/officeDocument/2006/relationships/hyperlink" Target="Critique%20of%20TDR%20and%20Other%20Work.docx" TargetMode="External"/><Relationship Id="rId77" Type="http://schemas.openxmlformats.org/officeDocument/2006/relationships/hyperlink" Target="http://scholar.google.com/scholar?hl=en&amp;lr=&amp;q=related:kWynVIdLkf0J:scholar.google.com/&amp;um=1&amp;ie=UTF-8&amp;ei=BCiwTpGSHKOLiAKxsdn3Dw&amp;sa=X&amp;oi=science_links&amp;ct=sl-related&amp;resnum=12&amp;ved=0CJsBEM8CMAs" TargetMode="External"/><Relationship Id="rId8" Type="http://schemas.openxmlformats.org/officeDocument/2006/relationships/image" Target="media/image1.jpeg"/><Relationship Id="rId51" Type="http://schemas.openxmlformats.org/officeDocument/2006/relationships/hyperlink" Target="http://www.iso.org/iso/iso_catalogue/catalogue_tc/catalogue_detail.htm?csnumber=35186" TargetMode="External"/><Relationship Id="rId72" Type="http://schemas.openxmlformats.org/officeDocument/2006/relationships/hyperlink" Target="http://groups.google.com/group/digital-curation/" TargetMode="External"/><Relationship Id="rId80" Type="http://schemas.openxmlformats.org/officeDocument/2006/relationships/hyperlink" Target="http://digital-scholarship.org/dcpb/formats.htm" TargetMode="External"/><Relationship Id="rId85" Type="http://schemas.openxmlformats.org/officeDocument/2006/relationships/hyperlink" Target="http://ieeexplore.ieee.org/xpls/abs_all.jsp?arnumber=5664663" TargetMode="External"/><Relationship Id="rId93" Type="http://schemas.openxmlformats.org/officeDocument/2006/relationships/image" Target="media/image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file:///C:\Users\gladney\AppData\Local\DigPres%20My%20Work\TDO%20Design%20and%20Build\Engineering\Regli%202010%20Semantics%20for%20Digital%20Engineering%20Archives%20(annotated).doc" TargetMode="External"/><Relationship Id="rId33" Type="http://schemas.openxmlformats.org/officeDocument/2006/relationships/hyperlink" Target="https://docs.google.com/viewer?a=v&amp;q=cache:aX9Zn4rN-8QJ:elmcip.net/sites/default/files/attachments/criticalwriting/bootz_presentation.ppt+&amp;hl=en&amp;gl=us&amp;pid=bl&amp;srcid=ADGEESgo9rwoI1q17etWd5ccSGLADrxOU71PKNm0AyskZjb-59gnsmF-M5c-a9pA5-bM7iksVVadfM3-FB3mvSI6-udhG7Co3iMqIXA_P4ojU7vnGZj_hpZuQt7wOYumR2DSd5GQVfej&amp;sig=AHIEtbQjY2O6I6I-_PWHBMIsNRiFTxZBRQ" TargetMode="External"/><Relationship Id="rId38" Type="http://schemas.openxmlformats.org/officeDocument/2006/relationships/hyperlink" Target="http://www.amazon.com/s/ref=ntt_athr_dp_sr_3?_encoding=UTF8&amp;sort=relevancerank&amp;search-alias=books&amp;field-author=Rosanna%20Lee" TargetMode="External"/><Relationship Id="rId46" Type="http://schemas.openxmlformats.org/officeDocument/2006/relationships/hyperlink" Target="http://eprints.erpanet.org/139/01/LDP_Engineering.pdf" TargetMode="External"/><Relationship Id="rId59" Type="http://schemas.openxmlformats.org/officeDocument/2006/relationships/hyperlink" Target="http://www.informatik.uni-trier.de/%7Eley/db/indices/a-tree/k/Kopena:Joseph_B=.html" TargetMode="External"/><Relationship Id="rId67" Type="http://schemas.openxmlformats.org/officeDocument/2006/relationships/hyperlink" Target="file:///G:\W\DigPres\DigPres%20My%20Work\TDO%20Design%20and%20Build\Engineering\Gladney%202009%20Am%20Archivist%20final%20draft%20(used%20with%20minor%20updates%20and%20annotated%20in%202011).docx" TargetMode="External"/><Relationship Id="rId20" Type="http://schemas.openxmlformats.org/officeDocument/2006/relationships/hyperlink" Target="http://gicl.cs.drexel.edu/wild/Digital_Archiving_and_RetrievaLTool" TargetMode="External"/><Relationship Id="rId41" Type="http://schemas.openxmlformats.org/officeDocument/2006/relationships/hyperlink" Target="http://www.amazon.com/s/ref=ntt_athr_dp_sr_3?_encoding=UTF8&amp;sort=relevancerank&amp;search-alias=books&amp;field-author=Rosanna%20Lee" TargetMode="External"/><Relationship Id="rId54" Type="http://schemas.openxmlformats.org/officeDocument/2006/relationships/hyperlink" Target="http://en.wikipedia.org/wiki/ISO_10303-21" TargetMode="External"/><Relationship Id="rId62" Type="http://schemas.openxmlformats.org/officeDocument/2006/relationships/hyperlink" Target="file:///C:\Users\gladney\AppData\Local\Other%20People's%20Work\Archiving\NIST\Regli%202010%20Long-Term%20Retention%20of%20Geometriy-Centric%20Digital%20Engineering%20Artifacts%20(annotated).doc" TargetMode="External"/><Relationship Id="rId70" Type="http://schemas.openxmlformats.org/officeDocument/2006/relationships/hyperlink" Target="file:///G:\W\DigPres\WIP\Design%20Engineering%204%20Copenhagen.doc" TargetMode="External"/><Relationship Id="rId75" Type="http://schemas.openxmlformats.org/officeDocument/2006/relationships/hyperlink" Target="http://dl.acm.org/citation.cfm?id=1113038" TargetMode="External"/><Relationship Id="rId83" Type="http://schemas.openxmlformats.org/officeDocument/2006/relationships/hyperlink" Target="http://scholar.google.com/scholar?hl=en&amp;lr=&amp;cites=11275725974747200746&amp;um=1&amp;ie=UTF-8&amp;ei=BCiwTpGSHKOLiAKxsdn3Dw&amp;sa=X&amp;oi=science_links&amp;ct=sl-citedby&amp;resnum=36&amp;ved=0CNoCEM4CMCM" TargetMode="External"/><Relationship Id="rId88" Type="http://schemas.openxmlformats.org/officeDocument/2006/relationships/hyperlink" Target="http://scholar.google.com/scholar?hl=en&amp;lr=&amp;q=related:rljcL3GyTKwJ:scholar.google.com/&amp;um=1&amp;ie=UTF-8&amp;ei=BCiwTpGSHKOLiAKxsdn3Dw&amp;sa=X&amp;oi=science_links&amp;ct=sl-related&amp;resnum=43&amp;ved=0CJYDEM8CMCo" TargetMode="External"/><Relationship Id="rId91" Type="http://schemas.openxmlformats.org/officeDocument/2006/relationships/image" Target="media/image5.jpe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Design%20and%20Build%20To%20Do.doc" TargetMode="External"/><Relationship Id="rId28" Type="http://schemas.openxmlformats.org/officeDocument/2006/relationships/hyperlink" Target="https://github.com/acdha/restful-bag-server" TargetMode="External"/><Relationship Id="rId36" Type="http://schemas.openxmlformats.org/officeDocument/2006/relationships/hyperlink" Target="http://www.amazon.com/s/ref=ntt_athr_dp_sr_3?_encoding=UTF8&amp;sort=relevancerank&amp;search-alias=books&amp;field-author=Rosanna%20Lee" TargetMode="External"/><Relationship Id="rId49" Type="http://schemas.openxmlformats.org/officeDocument/2006/relationships/hyperlink" Target="http://philebus.tamu.edu/cmenzel/Papers/Gruninger&amp;Menzel-PSL.pdf" TargetMode="External"/><Relationship Id="rId57" Type="http://schemas.openxmlformats.org/officeDocument/2006/relationships/hyperlink" Target="file:///C:\Users\gladney\AppData\Local\Other%20People's%20Work\Archiving\NIST\Regli%202010%20Semantics%20for%20Digital%20Engineering%20Archives%20(annotated).doc" TargetMode="External"/><Relationship Id="rId10" Type="http://schemas.openxmlformats.org/officeDocument/2006/relationships/header" Target="header1.xml"/><Relationship Id="rId31" Type="http://schemas.openxmlformats.org/officeDocument/2006/relationships/hyperlink" Target="http://archivesic.ccsd.cnrs.fr/docs/00/60/35/88/PDF/entity_identity.pdf" TargetMode="External"/><Relationship Id="rId44" Type="http://schemas.openxmlformats.org/officeDocument/2006/relationships/hyperlink" Target="http://www.amazon.com/gp/product/3642168086" TargetMode="External"/><Relationship Id="rId52" Type="http://schemas.openxmlformats.org/officeDocument/2006/relationships/hyperlink" Target="http://en.wikipedia.org/wiki/ISO_10303-21" TargetMode="External"/><Relationship Id="rId60" Type="http://schemas.openxmlformats.org/officeDocument/2006/relationships/hyperlink" Target="http://www.informatik.uni-trier.de/%7Eley/db/indices/a-tree/g/Grauer:Michael.html" TargetMode="External"/><Relationship Id="rId65" Type="http://schemas.openxmlformats.org/officeDocument/2006/relationships/hyperlink" Target="file:///G:\W\DigPres\Other%20People's%20Work\Viktor%202010%20Object-Relational%20DBs.pdf" TargetMode="External"/><Relationship Id="rId73" Type="http://schemas.openxmlformats.org/officeDocument/2006/relationships/hyperlink" Target="http://www.hgladney.com/bibliography.htm" TargetMode="External"/><Relationship Id="rId78" Type="http://schemas.openxmlformats.org/officeDocument/2006/relationships/hyperlink" Target="http://digital-scholarship.org/dcpb/general.htm" TargetMode="External"/><Relationship Id="rId81" Type="http://schemas.openxmlformats.org/officeDocument/2006/relationships/hyperlink" Target="https://www.google.com/url?url=http://digital-scholarship.org/dcpb/toc.htm&amp;rct=j&amp;sa=X&amp;ei=BCiwTpGSHKOLiAKxsdn3Dw&amp;ved=0CK0BEOkFKAAwDQ&amp;q=Gladney+preservation&amp;usg=AFQjCNHqu3FR_-TVogMJRXJ1cG9rmEFG2Q" TargetMode="External"/><Relationship Id="rId86" Type="http://schemas.openxmlformats.org/officeDocument/2006/relationships/hyperlink" Target="https://www.google.com/url?url=http://ieeexplore.ieee.org/xpl/conferences.jsp&amp;rct=j&amp;sa=X&amp;ei=BCiwTpGSHKOLiAKxsdn3Dw&amp;ved=0CJkDEOkFKAAwKg&amp;q=Gladney+preservation&amp;usg=AFQjCNHUs48FPtQjZ5hFxHKgG-1ldMu11Q" TargetMode="External"/><Relationship Id="rId9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gladney@almaden.ibm.com" TargetMode="External"/><Relationship Id="rId13" Type="http://schemas.openxmlformats.org/officeDocument/2006/relationships/header" Target="header3.xml"/><Relationship Id="rId18" Type="http://schemas.openxmlformats.org/officeDocument/2006/relationships/hyperlink" Target="http://www.springer.com/3-540-37886-3" TargetMode="External"/><Relationship Id="rId39" Type="http://schemas.openxmlformats.org/officeDocument/2006/relationships/hyperlink" Target="http://www.amazon.com/s/ref=ntt_athr_dp_sr_1?_encoding=UTF8&amp;sort=relevancerank&amp;search-alias=books&amp;field-author=Patrick%20Cha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file:///C:\Users\gladney\AppData\Local\Temp\Design.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dney\AppData\Roaming\Microsoft\Templates\TDO%202011%20Sept%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60294-7C89-4AF6-AA9F-7AA994D7E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TDO 2011 Sept 8</Template>
  <TotalTime>548</TotalTime>
  <Pages>17</Pages>
  <Words>8803</Words>
  <Characters>50182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HMG document</vt:lpstr>
    </vt:vector>
  </TitlesOfParts>
  <Company>GROUP OFFICE MVP</Company>
  <LinksUpToDate>false</LinksUpToDate>
  <CharactersWithSpaces>58868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HMG document</dc:title>
  <dc:creator>hgladney</dc:creator>
  <cp:lastModifiedBy>hgladney</cp:lastModifiedBy>
  <cp:revision>37</cp:revision>
  <cp:lastPrinted>2011-08-01T16:47:00Z</cp:lastPrinted>
  <dcterms:created xsi:type="dcterms:W3CDTF">2011-10-19T23:38:00Z</dcterms:created>
  <dcterms:modified xsi:type="dcterms:W3CDTF">2011-11-07T19:18:00Z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TypeLCFlag$">
    <vt:lpwstr>FALSE</vt:lpwstr>
  </property>
  <property fmtid="{D5CDD505-2E9C-101B-9397-08002B2CF9AE}" pid="3" name="VTypeJoinDigitFlag$">
    <vt:lpwstr>FALSE</vt:lpwstr>
  </property>
  <property fmtid="{D5CDD505-2E9C-101B-9397-08002B2CF9AE}" pid="4" name="VTypeCAPFlag$">
    <vt:lpwstr>TRUE</vt:lpwstr>
  </property>
  <property fmtid="{D5CDD505-2E9C-101B-9397-08002B2CF9AE}" pid="5" name="VTypeSpaceFlag$">
    <vt:lpwstr>FALSE</vt:lpwstr>
  </property>
  <property fmtid="{D5CDD505-2E9C-101B-9397-08002B2CF9AE}" pid="6" name="VTypeNoSpaceFlag$">
    <vt:lpwstr>TRUE</vt:lpwstr>
  </property>
  <property fmtid="{D5CDD505-2E9C-101B-9397-08002B2CF9AE}" pid="7" name="ACTIVE">
    <vt:lpwstr>Todo Reading and Music.doc</vt:lpwstr>
  </property>
  <property fmtid="{D5CDD505-2E9C-101B-9397-08002B2CF9AE}" pid="8" name="VTypeUCFlag$">
    <vt:lpwstr>FALSE</vt:lpwstr>
  </property>
  <property fmtid="{D5CDD505-2E9C-101B-9397-08002B2CF9AE}" pid="9" name="VTCommandPending">
    <vt:lpwstr>NONE</vt:lpwstr>
  </property>
  <property fmtid="{D5CDD505-2E9C-101B-9397-08002B2CF9AE}" pid="10" name="VTCurMacroFlags$">
    <vt:lpwstr>NNNN</vt:lpwstr>
  </property>
  <property fmtid="{D5CDD505-2E9C-101B-9397-08002B2CF9AE}" pid="11" name="VTCASE">
    <vt:lpwstr>4</vt:lpwstr>
  </property>
  <property fmtid="{D5CDD505-2E9C-101B-9397-08002B2CF9AE}" pid="12" name="VTINIT">
    <vt:lpwstr>1</vt:lpwstr>
  </property>
</Properties>
</file>