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7E" w:rsidRDefault="00F90A7E" w:rsidP="00F9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7357F5" w:rsidRPr="00F90A7E" w:rsidRDefault="005245C4" w:rsidP="00F9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F90A7E">
        <w:rPr>
          <w:b/>
          <w:bCs/>
          <w:sz w:val="40"/>
          <w:szCs w:val="40"/>
        </w:rPr>
        <w:t>La guerre en Ukraine vue du côté russe</w:t>
      </w:r>
    </w:p>
    <w:p w:rsidR="00F90A7E" w:rsidRPr="00F90A7E" w:rsidRDefault="00F90A7E" w:rsidP="00F9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5245C4" w:rsidRPr="00F90A7E" w:rsidRDefault="005245C4" w:rsidP="00F90A7E">
      <w:pPr>
        <w:jc w:val="center"/>
        <w:rPr>
          <w:bCs/>
        </w:rPr>
      </w:pPr>
    </w:p>
    <w:p w:rsidR="00F90A7E" w:rsidRPr="00F90A7E" w:rsidRDefault="00F90A7E" w:rsidP="00F90A7E">
      <w:pPr>
        <w:jc w:val="center"/>
        <w:rPr>
          <w:bCs/>
        </w:rPr>
      </w:pPr>
      <w:r w:rsidRPr="00F90A7E">
        <w:rPr>
          <w:bCs/>
        </w:rPr>
        <w:t>Par Michel Gay</w:t>
      </w:r>
    </w:p>
    <w:p w:rsidR="00F90A7E" w:rsidRPr="00F90A7E" w:rsidRDefault="00F90A7E" w:rsidP="00F90A7E">
      <w:pPr>
        <w:jc w:val="center"/>
        <w:rPr>
          <w:bCs/>
        </w:rPr>
      </w:pPr>
      <w:r w:rsidRPr="00F90A7E">
        <w:rPr>
          <w:bCs/>
        </w:rPr>
        <w:t>Le 18 mars 2022</w:t>
      </w:r>
    </w:p>
    <w:p w:rsidR="00F90A7E" w:rsidRPr="00F90A7E" w:rsidRDefault="00F90A7E" w:rsidP="00F90A7E">
      <w:pPr>
        <w:jc w:val="center"/>
        <w:rPr>
          <w:bCs/>
        </w:rPr>
      </w:pPr>
      <w:r w:rsidRPr="00F90A7E">
        <w:rPr>
          <w:bCs/>
        </w:rPr>
        <w:t>N°759</w:t>
      </w:r>
    </w:p>
    <w:p w:rsidR="005245C4" w:rsidRDefault="005245C4" w:rsidP="007357F5">
      <w:pPr>
        <w:rPr>
          <w:b/>
          <w:bCs/>
        </w:rPr>
      </w:pPr>
    </w:p>
    <w:p w:rsidR="00F90A7E" w:rsidRPr="004E5F5F" w:rsidRDefault="00DA3BF8" w:rsidP="007357F5">
      <w:pPr>
        <w:jc w:val="both"/>
        <w:rPr>
          <w:bCs/>
        </w:rPr>
      </w:pPr>
      <w:r>
        <w:rPr>
          <w:bCs/>
        </w:rPr>
        <w:t>L</w:t>
      </w:r>
      <w:r w:rsidR="00F90A7E" w:rsidRPr="004E5F5F">
        <w:rPr>
          <w:bCs/>
        </w:rPr>
        <w:t>’OTAN et l’Unio</w:t>
      </w:r>
      <w:r w:rsidR="004E5F5F">
        <w:rPr>
          <w:bCs/>
        </w:rPr>
        <w:t>n</w:t>
      </w:r>
      <w:r w:rsidR="00F90A7E" w:rsidRPr="004E5F5F">
        <w:rPr>
          <w:bCs/>
        </w:rPr>
        <w:t xml:space="preserve"> </w:t>
      </w:r>
      <w:r w:rsidR="004E5F5F" w:rsidRPr="004E5F5F">
        <w:rPr>
          <w:bCs/>
        </w:rPr>
        <w:t>européenne</w:t>
      </w:r>
      <w:r>
        <w:rPr>
          <w:bCs/>
        </w:rPr>
        <w:t xml:space="preserve">, </w:t>
      </w:r>
      <w:r w:rsidRPr="004E5F5F">
        <w:rPr>
          <w:bCs/>
        </w:rPr>
        <w:t xml:space="preserve">en repoussant toujours plus à l’est </w:t>
      </w:r>
      <w:r>
        <w:rPr>
          <w:bCs/>
        </w:rPr>
        <w:t>leurs</w:t>
      </w:r>
      <w:r w:rsidRPr="004E5F5F">
        <w:rPr>
          <w:bCs/>
        </w:rPr>
        <w:t xml:space="preserve"> frontières et </w:t>
      </w:r>
      <w:r>
        <w:rPr>
          <w:bCs/>
        </w:rPr>
        <w:t>leur</w:t>
      </w:r>
      <w:r w:rsidRPr="004E5F5F">
        <w:rPr>
          <w:bCs/>
        </w:rPr>
        <w:t xml:space="preserve"> influe</w:t>
      </w:r>
      <w:r>
        <w:rPr>
          <w:bCs/>
        </w:rPr>
        <w:t>nce (Pologne, Etats Baltes,…), o</w:t>
      </w:r>
      <w:r w:rsidR="00F90A7E" w:rsidRPr="004E5F5F">
        <w:rPr>
          <w:bCs/>
        </w:rPr>
        <w:t xml:space="preserve">nt </w:t>
      </w:r>
      <w:r w:rsidR="004E5F5F">
        <w:rPr>
          <w:bCs/>
        </w:rPr>
        <w:t xml:space="preserve">imprudemment </w:t>
      </w:r>
      <w:r w:rsidR="00F90A7E" w:rsidRPr="004E5F5F">
        <w:rPr>
          <w:bCs/>
        </w:rPr>
        <w:t xml:space="preserve">défié la </w:t>
      </w:r>
      <w:r w:rsidR="005245C4" w:rsidRPr="004E5F5F">
        <w:rPr>
          <w:bCs/>
        </w:rPr>
        <w:t>Russie</w:t>
      </w:r>
      <w:r>
        <w:rPr>
          <w:bCs/>
        </w:rPr>
        <w:t>. C</w:t>
      </w:r>
      <w:r w:rsidR="00F90A7E" w:rsidRPr="004E5F5F">
        <w:rPr>
          <w:bCs/>
        </w:rPr>
        <w:t xml:space="preserve">ette dernière </w:t>
      </w:r>
      <w:r w:rsidR="004B4451">
        <w:rPr>
          <w:bCs/>
        </w:rPr>
        <w:t xml:space="preserve">s’est </w:t>
      </w:r>
      <w:r w:rsidR="00B12BA2">
        <w:rPr>
          <w:bCs/>
        </w:rPr>
        <w:t>« </w:t>
      </w:r>
      <w:r w:rsidR="004B4451">
        <w:rPr>
          <w:bCs/>
        </w:rPr>
        <w:t xml:space="preserve">fâchée » et </w:t>
      </w:r>
      <w:r w:rsidR="005245C4" w:rsidRPr="004E5F5F">
        <w:rPr>
          <w:bCs/>
        </w:rPr>
        <w:t>défie</w:t>
      </w:r>
      <w:r w:rsidR="00F90A7E" w:rsidRPr="004E5F5F">
        <w:rPr>
          <w:bCs/>
        </w:rPr>
        <w:t xml:space="preserve"> maintenant l'Occident d’</w:t>
      </w:r>
      <w:r w:rsidR="004E5F5F">
        <w:rPr>
          <w:bCs/>
        </w:rPr>
        <w:t>aller plus loin,</w:t>
      </w:r>
      <w:r w:rsidR="00F90A7E" w:rsidRPr="004E5F5F">
        <w:rPr>
          <w:bCs/>
        </w:rPr>
        <w:t xml:space="preserve"> notamment en Ukraine.</w:t>
      </w:r>
    </w:p>
    <w:p w:rsidR="00F90A7E" w:rsidRPr="004E5F5F" w:rsidRDefault="00F90A7E" w:rsidP="007357F5">
      <w:pPr>
        <w:jc w:val="both"/>
        <w:rPr>
          <w:bCs/>
        </w:rPr>
      </w:pPr>
    </w:p>
    <w:p w:rsidR="007357F5" w:rsidRPr="004E5F5F" w:rsidRDefault="00F90A7E" w:rsidP="007357F5">
      <w:pPr>
        <w:jc w:val="both"/>
        <w:rPr>
          <w:bCs/>
        </w:rPr>
      </w:pPr>
      <w:r w:rsidRPr="004E5F5F">
        <w:rPr>
          <w:bCs/>
        </w:rPr>
        <w:t>La Russie veut montrer</w:t>
      </w:r>
      <w:r w:rsidR="007357F5" w:rsidRPr="004E5F5F">
        <w:rPr>
          <w:bCs/>
        </w:rPr>
        <w:t xml:space="preserve"> que l'ère de la domination occidentale mondiale </w:t>
      </w:r>
      <w:r w:rsidR="00DA3BF8">
        <w:rPr>
          <w:bCs/>
        </w:rPr>
        <w:t xml:space="preserve">est révolue et qu’elle obtiendra par la guerre la réunification du </w:t>
      </w:r>
      <w:r w:rsidR="006C0A7D">
        <w:rPr>
          <w:bCs/>
        </w:rPr>
        <w:t>« </w:t>
      </w:r>
      <w:r w:rsidR="00DA3BF8" w:rsidRPr="006C0A7D">
        <w:rPr>
          <w:bCs/>
          <w:i/>
        </w:rPr>
        <w:t>peuple russe</w:t>
      </w:r>
      <w:r w:rsidR="006C0A7D">
        <w:rPr>
          <w:bCs/>
        </w:rPr>
        <w:t> »</w:t>
      </w:r>
      <w:r w:rsidR="00DA3BF8">
        <w:rPr>
          <w:bCs/>
        </w:rPr>
        <w:t xml:space="preserve"> qu’elle n’a pas obtenue par la négociation.</w:t>
      </w:r>
    </w:p>
    <w:p w:rsidR="00F90A7E" w:rsidRDefault="00F90A7E" w:rsidP="007357F5">
      <w:pPr>
        <w:jc w:val="both"/>
        <w:rPr>
          <w:bCs/>
        </w:rPr>
      </w:pPr>
    </w:p>
    <w:p w:rsidR="004B4451" w:rsidRPr="00B12BA2" w:rsidRDefault="004B4451" w:rsidP="007357F5">
      <w:pPr>
        <w:jc w:val="both"/>
        <w:rPr>
          <w:b/>
          <w:bCs/>
        </w:rPr>
      </w:pPr>
      <w:r w:rsidRPr="00B12BA2">
        <w:rPr>
          <w:b/>
          <w:bCs/>
        </w:rPr>
        <w:t xml:space="preserve">Une publication </w:t>
      </w:r>
      <w:r w:rsidR="00407AE8">
        <w:rPr>
          <w:b/>
          <w:bCs/>
        </w:rPr>
        <w:t>édifiante</w:t>
      </w:r>
    </w:p>
    <w:p w:rsidR="004B4451" w:rsidRPr="004E5F5F" w:rsidRDefault="004B4451" w:rsidP="007357F5">
      <w:pPr>
        <w:jc w:val="both"/>
        <w:rPr>
          <w:bCs/>
        </w:rPr>
      </w:pPr>
    </w:p>
    <w:p w:rsidR="00F90A7E" w:rsidRDefault="007357F5" w:rsidP="007357F5">
      <w:pPr>
        <w:jc w:val="both"/>
        <w:rPr>
          <w:bCs/>
        </w:rPr>
      </w:pPr>
      <w:r w:rsidRPr="004E5F5F">
        <w:rPr>
          <w:bCs/>
        </w:rPr>
        <w:t xml:space="preserve">La Fondation pour l’innovation politique </w:t>
      </w:r>
      <w:r w:rsidR="00F90A7E" w:rsidRPr="004E5F5F">
        <w:rPr>
          <w:bCs/>
        </w:rPr>
        <w:t>(</w:t>
      </w:r>
      <w:proofErr w:type="spellStart"/>
      <w:r w:rsidR="00F90A7E" w:rsidRPr="004E5F5F">
        <w:rPr>
          <w:bCs/>
        </w:rPr>
        <w:t>Fondapol</w:t>
      </w:r>
      <w:proofErr w:type="spellEnd"/>
      <w:r w:rsidR="00F90A7E" w:rsidRPr="004E5F5F">
        <w:rPr>
          <w:bCs/>
        </w:rPr>
        <w:t xml:space="preserve">) </w:t>
      </w:r>
      <w:r w:rsidRPr="004E5F5F">
        <w:rPr>
          <w:bCs/>
        </w:rPr>
        <w:t xml:space="preserve">a </w:t>
      </w:r>
      <w:hyperlink r:id="rId6" w:history="1">
        <w:r w:rsidRPr="004B4451">
          <w:rPr>
            <w:rStyle w:val="Lienhypertexte"/>
            <w:bCs/>
          </w:rPr>
          <w:t>traduit du russe au français</w:t>
        </w:r>
      </w:hyperlink>
      <w:r w:rsidRPr="004E5F5F">
        <w:rPr>
          <w:bCs/>
        </w:rPr>
        <w:t xml:space="preserve"> un édito</w:t>
      </w:r>
      <w:r w:rsidR="004E5F5F" w:rsidRPr="004E5F5F">
        <w:rPr>
          <w:bCs/>
        </w:rPr>
        <w:t>rial</w:t>
      </w:r>
      <w:r w:rsidRPr="004E5F5F">
        <w:rPr>
          <w:bCs/>
        </w:rPr>
        <w:t xml:space="preserve"> de l’agence russe RIA </w:t>
      </w:r>
      <w:proofErr w:type="spellStart"/>
      <w:r w:rsidRPr="004E5F5F">
        <w:rPr>
          <w:bCs/>
        </w:rPr>
        <w:t>Novosti</w:t>
      </w:r>
      <w:proofErr w:type="spellEnd"/>
      <w:r w:rsidR="00F90A7E" w:rsidRPr="004E5F5F">
        <w:rPr>
          <w:bCs/>
        </w:rPr>
        <w:t xml:space="preserve"> accidentellement </w:t>
      </w:r>
      <w:r w:rsidR="004E5F5F" w:rsidRPr="004E5F5F">
        <w:rPr>
          <w:bCs/>
        </w:rPr>
        <w:t xml:space="preserve">mis en ligne le 26 février 2022 </w:t>
      </w:r>
      <w:r w:rsidR="004E5F5F">
        <w:rPr>
          <w:bCs/>
        </w:rPr>
        <w:t xml:space="preserve">et </w:t>
      </w:r>
      <w:r w:rsidR="004E5F5F" w:rsidRPr="004E5F5F">
        <w:rPr>
          <w:bCs/>
        </w:rPr>
        <w:t>titré « </w:t>
      </w:r>
      <w:r w:rsidRPr="004E5F5F">
        <w:rPr>
          <w:bCs/>
          <w:i/>
        </w:rPr>
        <w:t>L’avènement d</w:t>
      </w:r>
      <w:r w:rsidR="004E5F5F" w:rsidRPr="004E5F5F">
        <w:rPr>
          <w:bCs/>
          <w:i/>
        </w:rPr>
        <w:t>e la Russie et du nouveau monde</w:t>
      </w:r>
      <w:r w:rsidR="004E5F5F" w:rsidRPr="004E5F5F">
        <w:rPr>
          <w:bCs/>
        </w:rPr>
        <w:t> »</w:t>
      </w:r>
      <w:r w:rsidRPr="004E5F5F">
        <w:rPr>
          <w:bCs/>
        </w:rPr>
        <w:t xml:space="preserve"> </w:t>
      </w:r>
      <w:r w:rsidR="004E5F5F" w:rsidRPr="004E5F5F">
        <w:rPr>
          <w:bCs/>
        </w:rPr>
        <w:t xml:space="preserve">signé du chroniqueur russe </w:t>
      </w:r>
      <w:proofErr w:type="spellStart"/>
      <w:r w:rsidR="004E5F5F" w:rsidRPr="004E5F5F">
        <w:rPr>
          <w:bCs/>
        </w:rPr>
        <w:t>Pyotr</w:t>
      </w:r>
      <w:proofErr w:type="spellEnd"/>
      <w:r w:rsidR="004E5F5F" w:rsidRPr="004E5F5F">
        <w:rPr>
          <w:bCs/>
        </w:rPr>
        <w:t xml:space="preserve"> </w:t>
      </w:r>
      <w:proofErr w:type="spellStart"/>
      <w:r w:rsidR="004E5F5F" w:rsidRPr="004E5F5F">
        <w:rPr>
          <w:bCs/>
        </w:rPr>
        <w:t>Akopov</w:t>
      </w:r>
      <w:proofErr w:type="spellEnd"/>
      <w:r w:rsidR="004E5F5F" w:rsidRPr="004E5F5F">
        <w:rPr>
          <w:bCs/>
        </w:rPr>
        <w:t>.</w:t>
      </w:r>
    </w:p>
    <w:p w:rsidR="004B4451" w:rsidRDefault="004B4451" w:rsidP="004B4451">
      <w:pPr>
        <w:jc w:val="both"/>
        <w:rPr>
          <w:bCs/>
        </w:rPr>
      </w:pPr>
      <w:r>
        <w:rPr>
          <w:bCs/>
        </w:rPr>
        <w:t>L</w:t>
      </w:r>
      <w:r w:rsidRPr="004E5F5F">
        <w:rPr>
          <w:bCs/>
        </w:rPr>
        <w:t>e projet impérialiste conçu par Poutine</w:t>
      </w:r>
      <w:r>
        <w:rPr>
          <w:bCs/>
        </w:rPr>
        <w:t xml:space="preserve"> (l</w:t>
      </w:r>
      <w:r w:rsidRPr="004E5F5F">
        <w:rPr>
          <w:bCs/>
        </w:rPr>
        <w:t>a russification de l’Ukraine et de la Biélorussie</w:t>
      </w:r>
      <w:r>
        <w:rPr>
          <w:bCs/>
        </w:rPr>
        <w:t>)</w:t>
      </w:r>
      <w:r w:rsidRPr="004E5F5F">
        <w:rPr>
          <w:bCs/>
        </w:rPr>
        <w:t xml:space="preserve"> </w:t>
      </w:r>
      <w:r>
        <w:rPr>
          <w:bCs/>
        </w:rPr>
        <w:t xml:space="preserve">y </w:t>
      </w:r>
      <w:r w:rsidRPr="004E5F5F">
        <w:rPr>
          <w:bCs/>
        </w:rPr>
        <w:t xml:space="preserve">est présentée comme le point de départ d’une recomposition de l’ordre mondial. </w:t>
      </w:r>
    </w:p>
    <w:p w:rsidR="004B4451" w:rsidRPr="004E5F5F" w:rsidRDefault="004B4451" w:rsidP="007357F5">
      <w:pPr>
        <w:jc w:val="both"/>
        <w:rPr>
          <w:bCs/>
        </w:rPr>
      </w:pPr>
    </w:p>
    <w:p w:rsidR="007357F5" w:rsidRPr="004E5F5F" w:rsidRDefault="004E5F5F" w:rsidP="007357F5">
      <w:pPr>
        <w:jc w:val="both"/>
      </w:pPr>
      <w:r>
        <w:rPr>
          <w:bCs/>
        </w:rPr>
        <w:t xml:space="preserve">Cette publication </w:t>
      </w:r>
      <w:r w:rsidRPr="004E5F5F">
        <w:rPr>
          <w:bCs/>
        </w:rPr>
        <w:t xml:space="preserve">devait avoir lieu après l’occupation </w:t>
      </w:r>
      <w:r>
        <w:rPr>
          <w:bCs/>
        </w:rPr>
        <w:t xml:space="preserve">complète </w:t>
      </w:r>
      <w:r w:rsidRPr="004E5F5F">
        <w:rPr>
          <w:bCs/>
        </w:rPr>
        <w:t>de l’Ukraine par la Russie</w:t>
      </w:r>
      <w:r w:rsidR="00B12BA2">
        <w:rPr>
          <w:bCs/>
        </w:rPr>
        <w:t xml:space="preserve">. Elle </w:t>
      </w:r>
      <w:r>
        <w:rPr>
          <w:bCs/>
        </w:rPr>
        <w:t xml:space="preserve">a été rapidement supprimée </w:t>
      </w:r>
      <w:r w:rsidR="007357F5" w:rsidRPr="004E5F5F">
        <w:rPr>
          <w:bCs/>
        </w:rPr>
        <w:t xml:space="preserve">mais le service Web d’Internet Archive a </w:t>
      </w:r>
      <w:hyperlink r:id="rId7" w:history="1">
        <w:r w:rsidR="00B12BA2">
          <w:rPr>
            <w:rStyle w:val="Lienhypertexte"/>
            <w:bCs/>
          </w:rPr>
          <w:t>réussi à la</w:t>
        </w:r>
        <w:r w:rsidR="007357F5" w:rsidRPr="004B4451">
          <w:rPr>
            <w:rStyle w:val="Lienhypertexte"/>
            <w:bCs/>
          </w:rPr>
          <w:t xml:space="preserve"> </w:t>
        </w:r>
        <w:r w:rsidRPr="004B4451">
          <w:rPr>
            <w:rStyle w:val="Lienhypertexte"/>
            <w:bCs/>
          </w:rPr>
          <w:t>conserver</w:t>
        </w:r>
      </w:hyperlink>
      <w:r w:rsidR="007357F5" w:rsidRPr="004E5F5F">
        <w:rPr>
          <w:bCs/>
        </w:rPr>
        <w:t>.</w:t>
      </w:r>
    </w:p>
    <w:p w:rsidR="00F6328A" w:rsidRDefault="00F6328A" w:rsidP="00B12BA2">
      <w:pPr>
        <w:jc w:val="both"/>
      </w:pPr>
    </w:p>
    <w:p w:rsidR="000340E3" w:rsidRDefault="006D0EF4" w:rsidP="00B12BA2">
      <w:pPr>
        <w:jc w:val="both"/>
      </w:pPr>
      <w:r>
        <w:t>Le texte</w:t>
      </w:r>
      <w:r w:rsidR="000340E3">
        <w:t xml:space="preserve"> ci-dessous </w:t>
      </w:r>
      <w:r>
        <w:t>constitue</w:t>
      </w:r>
      <w:r w:rsidR="000340E3">
        <w:t xml:space="preserve"> une synthèse </w:t>
      </w:r>
      <w:r w:rsidR="009F3EEE">
        <w:t>simplifiée</w:t>
      </w:r>
      <w:r w:rsidR="000340E3">
        <w:t xml:space="preserve"> de cette publication visant à essayer de </w:t>
      </w:r>
      <w:r w:rsidR="009F3EEE">
        <w:t xml:space="preserve">mieux </w:t>
      </w:r>
      <w:r w:rsidR="000340E3">
        <w:t xml:space="preserve">comprendre le point de vue </w:t>
      </w:r>
      <w:r w:rsidR="00DA3BF8">
        <w:t xml:space="preserve">de </w:t>
      </w:r>
      <w:hyperlink r:id="rId8" w:history="1">
        <w:r w:rsidR="00DA3BF8" w:rsidRPr="006D0EF4">
          <w:rPr>
            <w:rStyle w:val="Lienhypertexte"/>
          </w:rPr>
          <w:t>Vladimir Poutine</w:t>
        </w:r>
      </w:hyperlink>
      <w:r w:rsidR="00DA3BF8">
        <w:t xml:space="preserve"> et d’une partie </w:t>
      </w:r>
      <w:r w:rsidR="000340E3">
        <w:t>des R</w:t>
      </w:r>
      <w:r w:rsidR="009F3EEE">
        <w:t>usse</w:t>
      </w:r>
      <w:r w:rsidR="00DA3BF8">
        <w:t>s,</w:t>
      </w:r>
      <w:r w:rsidR="009F3EEE">
        <w:t xml:space="preserve"> selon l’éditorialiste </w:t>
      </w:r>
      <w:r w:rsidR="009F3EEE" w:rsidRPr="00C453AC">
        <w:rPr>
          <w:bCs/>
        </w:rPr>
        <w:t xml:space="preserve">russe </w:t>
      </w:r>
      <w:proofErr w:type="spellStart"/>
      <w:r w:rsidR="009F3EEE" w:rsidRPr="00C453AC">
        <w:rPr>
          <w:bCs/>
        </w:rPr>
        <w:t>Pyotr</w:t>
      </w:r>
      <w:proofErr w:type="spellEnd"/>
      <w:r w:rsidR="009F3EEE" w:rsidRPr="00C453AC">
        <w:rPr>
          <w:bCs/>
        </w:rPr>
        <w:t xml:space="preserve"> </w:t>
      </w:r>
      <w:proofErr w:type="spellStart"/>
      <w:r w:rsidR="009F3EEE" w:rsidRPr="00C453AC">
        <w:rPr>
          <w:bCs/>
        </w:rPr>
        <w:t>Akopov</w:t>
      </w:r>
      <w:proofErr w:type="spellEnd"/>
      <w:r w:rsidR="009F3EEE">
        <w:t>. Il</w:t>
      </w:r>
      <w:r w:rsidR="000340E3">
        <w:t xml:space="preserve"> ne reflète pas l’opinion de l’auteur.</w:t>
      </w:r>
    </w:p>
    <w:p w:rsidR="009F3EEE" w:rsidRDefault="009F3EEE" w:rsidP="009F3EEE">
      <w:pPr>
        <w:jc w:val="both"/>
      </w:pPr>
    </w:p>
    <w:p w:rsidR="009F3EEE" w:rsidRPr="00B12BA2" w:rsidRDefault="009F3EEE" w:rsidP="009F3EEE">
      <w:pPr>
        <w:jc w:val="both"/>
        <w:rPr>
          <w:b/>
        </w:rPr>
      </w:pPr>
      <w:r>
        <w:rPr>
          <w:b/>
        </w:rPr>
        <w:t>La Russie veut restaurer « </w:t>
      </w:r>
      <w:r w:rsidRPr="00DA3BF8">
        <w:rPr>
          <w:b/>
          <w:i/>
        </w:rPr>
        <w:t>son unité</w:t>
      </w:r>
      <w:r>
        <w:rPr>
          <w:b/>
        </w:rPr>
        <w:t> »</w:t>
      </w:r>
    </w:p>
    <w:p w:rsidR="000340E3" w:rsidRDefault="000340E3" w:rsidP="00B12BA2">
      <w:pPr>
        <w:jc w:val="both"/>
      </w:pPr>
    </w:p>
    <w:p w:rsidR="00B12BA2" w:rsidRDefault="007357F5" w:rsidP="00B12BA2">
      <w:pPr>
        <w:jc w:val="both"/>
      </w:pPr>
      <w:r w:rsidRPr="007357F5">
        <w:t xml:space="preserve">Un nouveau monde </w:t>
      </w:r>
      <w:r w:rsidR="00B12BA2" w:rsidRPr="007357F5">
        <w:t xml:space="preserve">idéologique et socioéconomique </w:t>
      </w:r>
      <w:r w:rsidR="00B12BA2">
        <w:t>« </w:t>
      </w:r>
      <w:r w:rsidR="00B12BA2" w:rsidRPr="009F3EEE">
        <w:rPr>
          <w:i/>
        </w:rPr>
        <w:t>en trois dimensions</w:t>
      </w:r>
      <w:r w:rsidR="00B12BA2">
        <w:t> » apparait</w:t>
      </w:r>
      <w:r w:rsidR="009F3EEE">
        <w:t xml:space="preserve"> sous nos yeux suite à l’</w:t>
      </w:r>
      <w:r w:rsidRPr="007357F5">
        <w:t xml:space="preserve">opération militaire russe </w:t>
      </w:r>
      <w:r w:rsidR="009F3EEE">
        <w:t xml:space="preserve">en Ukraine qui </w:t>
      </w:r>
      <w:r w:rsidR="00B12BA2">
        <w:t>vise :</w:t>
      </w:r>
    </w:p>
    <w:p w:rsidR="00B12BA2" w:rsidRDefault="00B12BA2" w:rsidP="00B12BA2">
      <w:pPr>
        <w:jc w:val="both"/>
      </w:pPr>
      <w:r>
        <w:t>1) à faire revenir l’</w:t>
      </w:r>
      <w:r w:rsidR="007357F5" w:rsidRPr="007357F5">
        <w:t xml:space="preserve">Ukraine </w:t>
      </w:r>
      <w:r>
        <w:t>en</w:t>
      </w:r>
      <w:r w:rsidRPr="007357F5">
        <w:t xml:space="preserve"> territoire russe, </w:t>
      </w:r>
    </w:p>
    <w:p w:rsidR="00B12BA2" w:rsidRDefault="00B12BA2" w:rsidP="00B12BA2">
      <w:pPr>
        <w:jc w:val="both"/>
      </w:pPr>
      <w:r>
        <w:t xml:space="preserve">2) </w:t>
      </w:r>
      <w:r w:rsidRPr="007357F5">
        <w:t xml:space="preserve">la redéfinition des relations entre la Russie et l’Occident, </w:t>
      </w:r>
    </w:p>
    <w:p w:rsidR="00B12BA2" w:rsidRPr="007357F5" w:rsidRDefault="00B12BA2" w:rsidP="00B12BA2">
      <w:pPr>
        <w:jc w:val="both"/>
      </w:pPr>
      <w:r>
        <w:t xml:space="preserve">3) </w:t>
      </w:r>
      <w:r w:rsidRPr="007357F5">
        <w:t>la construction d’un nouvel ordre mondial.</w:t>
      </w:r>
    </w:p>
    <w:p w:rsidR="00B12BA2" w:rsidRDefault="00B12BA2" w:rsidP="007357F5">
      <w:pPr>
        <w:jc w:val="both"/>
      </w:pPr>
    </w:p>
    <w:p w:rsidR="00C453AC" w:rsidRDefault="00B12BA2" w:rsidP="007357F5">
      <w:pPr>
        <w:jc w:val="both"/>
      </w:pPr>
      <w:r>
        <w:t>L’effondrement de l’Union soviétique</w:t>
      </w:r>
      <w:r w:rsidR="007357F5" w:rsidRPr="007357F5">
        <w:t xml:space="preserve"> </w:t>
      </w:r>
      <w:r>
        <w:t xml:space="preserve">en </w:t>
      </w:r>
      <w:r w:rsidR="00F6328A">
        <w:t>1991</w:t>
      </w:r>
      <w:r>
        <w:t xml:space="preserve"> a été considéré comme une</w:t>
      </w:r>
      <w:r w:rsidR="007357F5" w:rsidRPr="007357F5">
        <w:t xml:space="preserve"> </w:t>
      </w:r>
      <w:r>
        <w:t>« </w:t>
      </w:r>
      <w:r w:rsidR="007357F5" w:rsidRPr="00F6328A">
        <w:rPr>
          <w:i/>
        </w:rPr>
        <w:t>terrible catastrophe</w:t>
      </w:r>
      <w:r>
        <w:t> »</w:t>
      </w:r>
      <w:r w:rsidR="00F6328A">
        <w:t xml:space="preserve"> par une partie des Russes. Cette</w:t>
      </w:r>
      <w:r w:rsidR="007357F5" w:rsidRPr="007357F5">
        <w:t xml:space="preserve"> </w:t>
      </w:r>
      <w:r>
        <w:t>« </w:t>
      </w:r>
      <w:r w:rsidR="007357F5" w:rsidRPr="00F6328A">
        <w:rPr>
          <w:i/>
        </w:rPr>
        <w:t>dislocation contre nature</w:t>
      </w:r>
      <w:r>
        <w:t> »</w:t>
      </w:r>
      <w:r w:rsidR="00F6328A">
        <w:t xml:space="preserve"> devait être surmontée et la Grande Russie restaurée</w:t>
      </w:r>
      <w:r w:rsidR="009F3EEE">
        <w:t>, y compris par des</w:t>
      </w:r>
      <w:r w:rsidR="00F6328A">
        <w:t xml:space="preserve"> sacrifices, d’où les </w:t>
      </w:r>
      <w:r w:rsidR="007357F5" w:rsidRPr="007357F5">
        <w:t>événements trag</w:t>
      </w:r>
      <w:r w:rsidR="009F3EEE">
        <w:t>iques d’une « </w:t>
      </w:r>
      <w:r w:rsidR="009F3EEE" w:rsidRPr="009F3EEE">
        <w:rPr>
          <w:i/>
        </w:rPr>
        <w:t>quasi-</w:t>
      </w:r>
      <w:r w:rsidR="00F6328A" w:rsidRPr="009F3EEE">
        <w:rPr>
          <w:i/>
        </w:rPr>
        <w:t>guerre civile</w:t>
      </w:r>
      <w:r w:rsidR="009F3EEE">
        <w:t> »</w:t>
      </w:r>
      <w:r w:rsidR="007357F5" w:rsidRPr="007357F5">
        <w:t xml:space="preserve"> où des </w:t>
      </w:r>
      <w:r w:rsidR="00F6328A">
        <w:t>« </w:t>
      </w:r>
      <w:r w:rsidR="007357F5" w:rsidRPr="00F6328A">
        <w:rPr>
          <w:i/>
        </w:rPr>
        <w:t>frères</w:t>
      </w:r>
      <w:r w:rsidR="00F6328A">
        <w:t> »</w:t>
      </w:r>
      <w:r w:rsidR="007357F5" w:rsidRPr="007357F5">
        <w:t xml:space="preserve"> séparés par leur appartenance aux armées russe et ukraini</w:t>
      </w:r>
      <w:r w:rsidR="009F3EEE">
        <w:t>enne</w:t>
      </w:r>
      <w:r w:rsidR="007357F5" w:rsidRPr="007357F5">
        <w:t xml:space="preserve"> se tirent </w:t>
      </w:r>
      <w:r w:rsidR="00F6328A">
        <w:t>dessus.</w:t>
      </w:r>
    </w:p>
    <w:p w:rsidR="009F3EEE" w:rsidRDefault="009F3EEE" w:rsidP="007357F5">
      <w:pPr>
        <w:jc w:val="both"/>
      </w:pPr>
    </w:p>
    <w:p w:rsidR="007357F5" w:rsidRDefault="00F6328A" w:rsidP="007357F5">
      <w:pPr>
        <w:jc w:val="both"/>
      </w:pPr>
      <w:r>
        <w:t xml:space="preserve">L’objectif </w:t>
      </w:r>
      <w:r w:rsidR="009F3EEE">
        <w:t xml:space="preserve">de cette guerre </w:t>
      </w:r>
      <w:r>
        <w:t>est de rétablir la Russie</w:t>
      </w:r>
      <w:r w:rsidRPr="007357F5">
        <w:t xml:space="preserve"> dans son intégralité historique</w:t>
      </w:r>
      <w:r w:rsidRPr="00F6328A">
        <w:t xml:space="preserve"> </w:t>
      </w:r>
      <w:r w:rsidRPr="007357F5">
        <w:t xml:space="preserve">rassemblant </w:t>
      </w:r>
      <w:r>
        <w:t>« </w:t>
      </w:r>
      <w:r w:rsidRPr="00F6328A">
        <w:rPr>
          <w:i/>
        </w:rPr>
        <w:t xml:space="preserve">le </w:t>
      </w:r>
      <w:r>
        <w:rPr>
          <w:i/>
        </w:rPr>
        <w:t>peuple</w:t>
      </w:r>
      <w:r w:rsidRPr="00F6328A">
        <w:rPr>
          <w:i/>
        </w:rPr>
        <w:t xml:space="preserve"> russe</w:t>
      </w:r>
      <w:r>
        <w:t xml:space="preserve"> », c’est-à-dire </w:t>
      </w:r>
      <w:r w:rsidR="007357F5" w:rsidRPr="007357F5">
        <w:t>les Grands-Russes</w:t>
      </w:r>
      <w:r w:rsidRPr="00F6328A">
        <w:t xml:space="preserve"> </w:t>
      </w:r>
      <w:r>
        <w:t>(</w:t>
      </w:r>
      <w:r w:rsidRPr="007357F5">
        <w:t>la Grande Russie</w:t>
      </w:r>
      <w:r>
        <w:t xml:space="preserve"> est </w:t>
      </w:r>
      <w:r w:rsidRPr="007357F5">
        <w:t>le nom historique des territoires de la Russie centrale européenne, et plus tard, de toute la Russie</w:t>
      </w:r>
      <w:r>
        <w:t>),</w:t>
      </w:r>
      <w:r w:rsidR="007357F5" w:rsidRPr="007357F5">
        <w:t xml:space="preserve"> les Biélorusses</w:t>
      </w:r>
      <w:r w:rsidR="00C453AC">
        <w:t>,</w:t>
      </w:r>
      <w:r w:rsidR="007357F5" w:rsidRPr="007357F5">
        <w:t xml:space="preserve"> et les Petits-Russes</w:t>
      </w:r>
      <w:r w:rsidRPr="00F6328A">
        <w:t xml:space="preserve"> </w:t>
      </w:r>
      <w:r>
        <w:t>(</w:t>
      </w:r>
      <w:r w:rsidRPr="007357F5">
        <w:t xml:space="preserve">nom historique </w:t>
      </w:r>
      <w:r w:rsidR="00C453AC" w:rsidRPr="007357F5">
        <w:t>de la</w:t>
      </w:r>
      <w:r w:rsidR="00C453AC">
        <w:t xml:space="preserve"> majorité de l’actuelle Ukraine</w:t>
      </w:r>
      <w:r w:rsidR="00C453AC" w:rsidRPr="007357F5">
        <w:t xml:space="preserve"> </w:t>
      </w:r>
      <w:r w:rsidRPr="007357F5">
        <w:t>en usage sous l’Empire russe</w:t>
      </w:r>
      <w:r>
        <w:t>)</w:t>
      </w:r>
      <w:r w:rsidR="007357F5" w:rsidRPr="007357F5">
        <w:t>.</w:t>
      </w:r>
    </w:p>
    <w:p w:rsidR="00C453AC" w:rsidRDefault="00DA3BF8" w:rsidP="007357F5">
      <w:pPr>
        <w:jc w:val="both"/>
      </w:pPr>
      <w:r>
        <w:t>C</w:t>
      </w:r>
      <w:r w:rsidR="007357F5" w:rsidRPr="007357F5">
        <w:t xml:space="preserve">ette </w:t>
      </w:r>
      <w:r w:rsidR="009F3EEE">
        <w:t>« </w:t>
      </w:r>
      <w:r w:rsidR="007357F5" w:rsidRPr="009F3EEE">
        <w:rPr>
          <w:i/>
        </w:rPr>
        <w:t>réun</w:t>
      </w:r>
      <w:r w:rsidR="00C453AC" w:rsidRPr="009F3EEE">
        <w:rPr>
          <w:i/>
        </w:rPr>
        <w:t>ification</w:t>
      </w:r>
      <w:r w:rsidR="009F3EEE">
        <w:t> »</w:t>
      </w:r>
      <w:r w:rsidR="007357F5" w:rsidRPr="007357F5">
        <w:t xml:space="preserve"> </w:t>
      </w:r>
      <w:r w:rsidR="00C453AC">
        <w:t>doit être menée pour ne pas « </w:t>
      </w:r>
      <w:r w:rsidR="007357F5" w:rsidRPr="00C453AC">
        <w:rPr>
          <w:i/>
        </w:rPr>
        <w:t>trahir la mémoire</w:t>
      </w:r>
      <w:r w:rsidR="00C453AC">
        <w:t> »</w:t>
      </w:r>
      <w:r w:rsidR="007357F5" w:rsidRPr="007357F5">
        <w:t xml:space="preserve"> de </w:t>
      </w:r>
      <w:r w:rsidR="00C453AC">
        <w:t>leurs ancêtres.</w:t>
      </w:r>
    </w:p>
    <w:p w:rsidR="006C0A7D" w:rsidRDefault="006C0A7D" w:rsidP="007357F5">
      <w:pPr>
        <w:jc w:val="both"/>
      </w:pPr>
    </w:p>
    <w:p w:rsidR="00C453AC" w:rsidRDefault="009F3EEE" w:rsidP="007357F5">
      <w:pPr>
        <w:jc w:val="both"/>
      </w:pPr>
      <w:r>
        <w:t>R</w:t>
      </w:r>
      <w:r w:rsidR="007357F5" w:rsidRPr="007357F5">
        <w:t>égler le p</w:t>
      </w:r>
      <w:r w:rsidR="006C0A7D">
        <w:t>roblème de l’Ukraine demeurait donc</w:t>
      </w:r>
      <w:r w:rsidR="00C453AC">
        <w:t xml:space="preserve"> la priorité de la Russie </w:t>
      </w:r>
      <w:r>
        <w:t>pour deux raisons essentielles :</w:t>
      </w:r>
    </w:p>
    <w:p w:rsidR="007357F5" w:rsidRDefault="00C453AC" w:rsidP="007357F5">
      <w:pPr>
        <w:jc w:val="both"/>
      </w:pPr>
      <w:r>
        <w:t xml:space="preserve">1) </w:t>
      </w:r>
      <w:r w:rsidR="007357F5" w:rsidRPr="007357F5">
        <w:t>la sécurité natio</w:t>
      </w:r>
      <w:r>
        <w:t xml:space="preserve">nale de la Russie (ne pas </w:t>
      </w:r>
      <w:r w:rsidR="007357F5" w:rsidRPr="007357F5">
        <w:t>laisser l’Ukraine devenir une anti-Russie</w:t>
      </w:r>
      <w:r>
        <w:t>),</w:t>
      </w:r>
    </w:p>
    <w:p w:rsidR="00C453AC" w:rsidRDefault="00C453AC" w:rsidP="007357F5">
      <w:pPr>
        <w:jc w:val="both"/>
      </w:pPr>
      <w:r>
        <w:t xml:space="preserve">2) </w:t>
      </w:r>
      <w:r w:rsidR="009F3EEE">
        <w:t>laver l</w:t>
      </w:r>
      <w:r w:rsidR="007357F5" w:rsidRPr="007357F5">
        <w:t>’humiliation na</w:t>
      </w:r>
      <w:r>
        <w:t xml:space="preserve">tionale d’avoir </w:t>
      </w:r>
      <w:r w:rsidR="007357F5" w:rsidRPr="007357F5">
        <w:t xml:space="preserve">perdu une partie de ses fondations (Kiev), et </w:t>
      </w:r>
      <w:r>
        <w:t xml:space="preserve">de devoir </w:t>
      </w:r>
      <w:r w:rsidR="007357F5" w:rsidRPr="007357F5">
        <w:t xml:space="preserve">supporter l’idée de l’existence </w:t>
      </w:r>
      <w:r>
        <w:t xml:space="preserve">de deux États, de deux peuples, en se rappelant </w:t>
      </w:r>
      <w:r w:rsidR="009F3EEE">
        <w:t>en grinçant des dents</w:t>
      </w:r>
      <w:r w:rsidR="007357F5" w:rsidRPr="007357F5">
        <w:t xml:space="preserve"> l’époque où « </w:t>
      </w:r>
      <w:r w:rsidR="007357F5" w:rsidRPr="00C453AC">
        <w:rPr>
          <w:i/>
        </w:rPr>
        <w:t>nous avons perdu l’Ukraine</w:t>
      </w:r>
      <w:r w:rsidR="007357F5" w:rsidRPr="007357F5">
        <w:t xml:space="preserve"> ». </w:t>
      </w:r>
    </w:p>
    <w:p w:rsidR="00C453AC" w:rsidRDefault="00C453AC" w:rsidP="007357F5">
      <w:pPr>
        <w:jc w:val="both"/>
      </w:pPr>
    </w:p>
    <w:p w:rsidR="00407AE8" w:rsidRDefault="00407AE8" w:rsidP="00407AE8">
      <w:pPr>
        <w:jc w:val="both"/>
        <w:rPr>
          <w:b/>
        </w:rPr>
      </w:pPr>
      <w:r w:rsidRPr="009F3EEE">
        <w:rPr>
          <w:b/>
        </w:rPr>
        <w:t>Quid de l’Ukraine ?</w:t>
      </w:r>
    </w:p>
    <w:p w:rsidR="00407AE8" w:rsidRPr="009F3EEE" w:rsidRDefault="00407AE8" w:rsidP="00407AE8">
      <w:pPr>
        <w:jc w:val="both"/>
        <w:rPr>
          <w:b/>
        </w:rPr>
      </w:pPr>
    </w:p>
    <w:p w:rsidR="007357F5" w:rsidRDefault="007357F5" w:rsidP="007357F5">
      <w:pPr>
        <w:jc w:val="both"/>
      </w:pPr>
      <w:r w:rsidRPr="007357F5">
        <w:t>Au fil des décennies, la réunification de la Rus</w:t>
      </w:r>
      <w:r w:rsidR="00C453AC">
        <w:t xml:space="preserve">sie avec l’Ukraine serait devenue </w:t>
      </w:r>
      <w:r w:rsidRPr="007357F5">
        <w:t>de plus en plus diffi</w:t>
      </w:r>
      <w:r w:rsidR="00C453AC">
        <w:t>cile. L</w:t>
      </w:r>
      <w:r w:rsidRPr="007357F5">
        <w:t xml:space="preserve">a </w:t>
      </w:r>
      <w:r w:rsidR="00C453AC">
        <w:t>« </w:t>
      </w:r>
      <w:proofErr w:type="spellStart"/>
      <w:r w:rsidR="00C453AC" w:rsidRPr="006C0A7D">
        <w:rPr>
          <w:i/>
        </w:rPr>
        <w:t>dérussification</w:t>
      </w:r>
      <w:proofErr w:type="spellEnd"/>
      <w:r w:rsidR="00C453AC">
        <w:t> »</w:t>
      </w:r>
      <w:r w:rsidRPr="007357F5">
        <w:t xml:space="preserve"> des Russes vivant en Ukraine et la propagande antirusse auraient pris de l’ampleur. </w:t>
      </w:r>
      <w:r w:rsidR="00D74F20">
        <w:t>S</w:t>
      </w:r>
      <w:r w:rsidRPr="007357F5">
        <w:t>i l’Occident avait consolidé le contrôle géopolitique et militaire en Ukraine, le retour à la Russie serait deve</w:t>
      </w:r>
      <w:r w:rsidR="00B83AF6">
        <w:t>nu impossible</w:t>
      </w:r>
      <w:r w:rsidRPr="007357F5">
        <w:t xml:space="preserve"> puisque les Russes auraient dû affronter tout le bloc atlantique</w:t>
      </w:r>
      <w:r w:rsidR="00D74F20">
        <w:t xml:space="preserve"> (l’OTAN)</w:t>
      </w:r>
      <w:r w:rsidRPr="007357F5">
        <w:t>.</w:t>
      </w:r>
    </w:p>
    <w:p w:rsidR="009F3EEE" w:rsidRPr="007357F5" w:rsidRDefault="009F3EEE" w:rsidP="007357F5">
      <w:pPr>
        <w:jc w:val="both"/>
      </w:pPr>
    </w:p>
    <w:p w:rsidR="00D74F20" w:rsidRDefault="00D74F20" w:rsidP="007357F5">
      <w:pPr>
        <w:jc w:val="both"/>
      </w:pPr>
      <w:r>
        <w:lastRenderedPageBreak/>
        <w:t>Le</w:t>
      </w:r>
      <w:r w:rsidR="007357F5" w:rsidRPr="007357F5">
        <w:t xml:space="preserve"> retour </w:t>
      </w:r>
      <w:r>
        <w:t xml:space="preserve">visé de l’Ukraine à la Russie </w:t>
      </w:r>
      <w:r w:rsidR="007357F5" w:rsidRPr="007357F5">
        <w:t>ne signifie pas que l’Ukraine perdr</w:t>
      </w:r>
      <w:r>
        <w:t xml:space="preserve">a son statut d’État. Elle sera </w:t>
      </w:r>
      <w:r w:rsidR="007357F5" w:rsidRPr="007357F5">
        <w:t>réorganisé</w:t>
      </w:r>
      <w:r>
        <w:t xml:space="preserve">e </w:t>
      </w:r>
      <w:r w:rsidR="007357F5" w:rsidRPr="007357F5">
        <w:t xml:space="preserve">en tant que partie intégrante du monde russe. </w:t>
      </w:r>
    </w:p>
    <w:p w:rsidR="00D74F20" w:rsidRDefault="007357F5" w:rsidP="007357F5">
      <w:pPr>
        <w:jc w:val="both"/>
      </w:pPr>
      <w:r w:rsidRPr="007357F5">
        <w:t xml:space="preserve">Sous quelle forme </w:t>
      </w:r>
      <w:r w:rsidR="00D74F20">
        <w:t>et avec quelles frontières ?</w:t>
      </w:r>
      <w:r w:rsidRPr="007357F5">
        <w:t xml:space="preserve"> </w:t>
      </w:r>
    </w:p>
    <w:p w:rsidR="00407AE8" w:rsidRDefault="007357F5" w:rsidP="007357F5">
      <w:pPr>
        <w:jc w:val="both"/>
      </w:pPr>
      <w:r w:rsidRPr="007357F5">
        <w:t xml:space="preserve">Une alliance </w:t>
      </w:r>
      <w:r w:rsidR="00D74F20">
        <w:t xml:space="preserve">de l’Ukraine </w:t>
      </w:r>
      <w:r w:rsidRPr="007357F5">
        <w:t>avec la Russie sera-t-elle ét</w:t>
      </w:r>
      <w:r w:rsidR="00D74F20">
        <w:t>ablie par l’intermédiaire de l’Organisation du Traité de Sécurité Collective (</w:t>
      </w:r>
      <w:hyperlink r:id="rId9" w:history="1">
        <w:r w:rsidRPr="00D74F20">
          <w:rPr>
            <w:rStyle w:val="Lienhypertexte"/>
          </w:rPr>
          <w:t>OTSC</w:t>
        </w:r>
      </w:hyperlink>
      <w:r w:rsidR="00D74F20">
        <w:t>)</w:t>
      </w:r>
      <w:r w:rsidRPr="007357F5">
        <w:t xml:space="preserve"> et de l’Union économique eurasienne</w:t>
      </w:r>
      <w:r w:rsidR="009F3EEE">
        <w:t xml:space="preserve"> ? </w:t>
      </w:r>
    </w:p>
    <w:p w:rsidR="00D74F20" w:rsidRDefault="009F3EEE" w:rsidP="007357F5">
      <w:pPr>
        <w:jc w:val="both"/>
      </w:pPr>
      <w:r>
        <w:t>L’</w:t>
      </w:r>
      <w:r w:rsidR="00407AE8">
        <w:t>Etat Ukrainien sera-t-il inclus dans</w:t>
      </w:r>
      <w:r w:rsidR="007357F5" w:rsidRPr="007357F5">
        <w:t xml:space="preserve"> </w:t>
      </w:r>
      <w:r w:rsidR="00D74F20">
        <w:t>« </w:t>
      </w:r>
      <w:r w:rsidR="007357F5" w:rsidRPr="00D74F20">
        <w:rPr>
          <w:i/>
        </w:rPr>
        <w:t>l’Union de Russie et de Biélorussie</w:t>
      </w:r>
      <w:r w:rsidR="00D74F20">
        <w:t> »</w:t>
      </w:r>
      <w:r w:rsidR="007357F5" w:rsidRPr="007357F5">
        <w:t xml:space="preserve"> ? </w:t>
      </w:r>
    </w:p>
    <w:p w:rsidR="00D74F20" w:rsidRDefault="00D74F20" w:rsidP="007357F5">
      <w:pPr>
        <w:jc w:val="both"/>
      </w:pPr>
    </w:p>
    <w:p w:rsidR="00407AE8" w:rsidRPr="00407AE8" w:rsidRDefault="00407AE8" w:rsidP="007357F5">
      <w:pPr>
        <w:jc w:val="both"/>
        <w:rPr>
          <w:b/>
        </w:rPr>
      </w:pPr>
      <w:r w:rsidRPr="00407AE8">
        <w:rPr>
          <w:b/>
        </w:rPr>
        <w:t>Relations entre Russie et Occident</w:t>
      </w:r>
    </w:p>
    <w:p w:rsidR="00407AE8" w:rsidRDefault="00407AE8" w:rsidP="007357F5">
      <w:pPr>
        <w:jc w:val="both"/>
      </w:pPr>
    </w:p>
    <w:p w:rsidR="00D612A0" w:rsidRDefault="00D74F20" w:rsidP="007357F5">
      <w:pPr>
        <w:jc w:val="both"/>
      </w:pPr>
      <w:r>
        <w:t>L</w:t>
      </w:r>
      <w:r w:rsidR="007357F5" w:rsidRPr="007357F5">
        <w:t>a deuxième dimension de la no</w:t>
      </w:r>
      <w:r>
        <w:t xml:space="preserve">uvelle ère qui s’annonce </w:t>
      </w:r>
      <w:r w:rsidR="007357F5" w:rsidRPr="007357F5">
        <w:t xml:space="preserve">concerne les relations de la Russie </w:t>
      </w:r>
      <w:r>
        <w:t xml:space="preserve">(et donc </w:t>
      </w:r>
      <w:r w:rsidRPr="007357F5">
        <w:t xml:space="preserve">du </w:t>
      </w:r>
      <w:r>
        <w:t>« </w:t>
      </w:r>
      <w:r w:rsidRPr="00D74F20">
        <w:rPr>
          <w:i/>
        </w:rPr>
        <w:t>nouveau monde russe</w:t>
      </w:r>
      <w:r w:rsidR="00B83AF6">
        <w:t xml:space="preserve"> », </w:t>
      </w:r>
      <w:r w:rsidR="00D612A0">
        <w:t xml:space="preserve">Russie, Biélorussie et </w:t>
      </w:r>
      <w:r w:rsidRPr="007357F5">
        <w:t xml:space="preserve">Ukraine </w:t>
      </w:r>
      <w:r w:rsidR="00D612A0" w:rsidRPr="007357F5">
        <w:t>agissant comme une seule entité géopolitique</w:t>
      </w:r>
      <w:r w:rsidR="00407AE8">
        <w:t>)</w:t>
      </w:r>
      <w:r w:rsidR="00D612A0" w:rsidRPr="007357F5">
        <w:t xml:space="preserve"> </w:t>
      </w:r>
      <w:r w:rsidR="00D612A0">
        <w:t>avec l’Occident.</w:t>
      </w:r>
    </w:p>
    <w:p w:rsidR="00407AE8" w:rsidRDefault="00407AE8" w:rsidP="007357F5">
      <w:pPr>
        <w:jc w:val="both"/>
      </w:pPr>
    </w:p>
    <w:p w:rsidR="00D612A0" w:rsidRDefault="00D612A0" w:rsidP="007357F5">
      <w:pPr>
        <w:jc w:val="both"/>
      </w:pPr>
      <w:r>
        <w:t>L</w:t>
      </w:r>
      <w:r w:rsidR="007357F5" w:rsidRPr="007357F5">
        <w:t xml:space="preserve">’Occident voit la Russie </w:t>
      </w:r>
      <w:r>
        <w:t>« </w:t>
      </w:r>
      <w:r w:rsidR="007357F5" w:rsidRPr="00D612A0">
        <w:rPr>
          <w:i/>
        </w:rPr>
        <w:t>revenir à ses fron</w:t>
      </w:r>
      <w:r w:rsidRPr="00D612A0">
        <w:rPr>
          <w:i/>
        </w:rPr>
        <w:t>tières historiques</w:t>
      </w:r>
      <w:r w:rsidR="00B83AF6">
        <w:t> »</w:t>
      </w:r>
      <w:r>
        <w:t xml:space="preserve"> et s’en indig</w:t>
      </w:r>
      <w:r w:rsidR="00B83AF6">
        <w:t>ne bruyamment. Mais croyait-il</w:t>
      </w:r>
      <w:r>
        <w:t xml:space="preserve"> vraiment</w:t>
      </w:r>
      <w:r w:rsidR="007357F5" w:rsidRPr="007357F5">
        <w:t xml:space="preserve"> </w:t>
      </w:r>
      <w:r>
        <w:t>que Mos</w:t>
      </w:r>
      <w:r w:rsidR="00B83AF6">
        <w:t xml:space="preserve">cou renoncerait à Kiev </w:t>
      </w:r>
      <w:r w:rsidR="007357F5" w:rsidRPr="007357F5">
        <w:t xml:space="preserve">au </w:t>
      </w:r>
      <w:r w:rsidRPr="007357F5">
        <w:t>moment</w:t>
      </w:r>
      <w:r>
        <w:t xml:space="preserve"> </w:t>
      </w:r>
      <w:r w:rsidR="00B83AF6">
        <w:t xml:space="preserve">où </w:t>
      </w:r>
      <w:r>
        <w:t>l’Europe s’unit ?</w:t>
      </w:r>
    </w:p>
    <w:p w:rsidR="00D612A0" w:rsidRDefault="00D612A0" w:rsidP="007357F5">
      <w:pPr>
        <w:jc w:val="both"/>
      </w:pPr>
    </w:p>
    <w:p w:rsidR="00D612A0" w:rsidRDefault="00D612A0" w:rsidP="007357F5">
      <w:pPr>
        <w:jc w:val="both"/>
      </w:pPr>
      <w:r>
        <w:t>L</w:t>
      </w:r>
      <w:r w:rsidR="007357F5" w:rsidRPr="007357F5">
        <w:t>’unification de l’Europe n’a été rendue possible que p</w:t>
      </w:r>
      <w:r>
        <w:t xml:space="preserve">ar </w:t>
      </w:r>
      <w:r w:rsidR="00B83AF6">
        <w:t>celle</w:t>
      </w:r>
      <w:r>
        <w:t xml:space="preserve"> de l’Allemagne</w:t>
      </w:r>
      <w:r w:rsidR="007357F5" w:rsidRPr="007357F5">
        <w:t xml:space="preserve"> qui s’e</w:t>
      </w:r>
      <w:r>
        <w:t>st faite grâce à la bonne volonté russe. La</w:t>
      </w:r>
      <w:r w:rsidR="007357F5" w:rsidRPr="007357F5">
        <w:t xml:space="preserve"> prétention aux terres russes </w:t>
      </w:r>
      <w:r>
        <w:t>est une</w:t>
      </w:r>
      <w:r w:rsidR="007357F5" w:rsidRPr="007357F5">
        <w:t xml:space="preserve"> bêtise géopolitique. </w:t>
      </w:r>
    </w:p>
    <w:p w:rsidR="00D612A0" w:rsidRDefault="007357F5" w:rsidP="007357F5">
      <w:pPr>
        <w:jc w:val="both"/>
      </w:pPr>
      <w:r w:rsidRPr="007357F5">
        <w:t>L’Occident dans son ensemble, et l’Europe en particulier, n’a</w:t>
      </w:r>
      <w:r w:rsidR="00B83AF6">
        <w:t>vait pas le pouvoir d’enrôler</w:t>
      </w:r>
      <w:r w:rsidRPr="007357F5">
        <w:t xml:space="preserve"> l’Ukraine dans sa sph</w:t>
      </w:r>
      <w:r w:rsidR="00B83AF6">
        <w:t>ère d’influence</w:t>
      </w:r>
      <w:r w:rsidRPr="007357F5">
        <w:t xml:space="preserve">. </w:t>
      </w:r>
    </w:p>
    <w:p w:rsidR="007357F5" w:rsidRDefault="00D612A0" w:rsidP="007357F5">
      <w:pPr>
        <w:jc w:val="both"/>
      </w:pPr>
      <w:r>
        <w:t>Pour ne pas l’avoir compris</w:t>
      </w:r>
      <w:r w:rsidR="007357F5" w:rsidRPr="007357F5">
        <w:t xml:space="preserve">, </w:t>
      </w:r>
      <w:r>
        <w:t xml:space="preserve">il y a </w:t>
      </w:r>
      <w:r w:rsidR="00B83AF6">
        <w:t>maintenant une guerre</w:t>
      </w:r>
      <w:r>
        <w:t>.</w:t>
      </w:r>
    </w:p>
    <w:p w:rsidR="00D612A0" w:rsidRPr="007357F5" w:rsidRDefault="00D612A0" w:rsidP="007357F5">
      <w:pPr>
        <w:jc w:val="both"/>
      </w:pPr>
    </w:p>
    <w:p w:rsidR="007357F5" w:rsidRDefault="00D612A0" w:rsidP="007357F5">
      <w:pPr>
        <w:jc w:val="both"/>
      </w:pPr>
      <w:r>
        <w:t xml:space="preserve">Ne pas </w:t>
      </w:r>
      <w:r w:rsidR="007357F5" w:rsidRPr="007357F5">
        <w:t xml:space="preserve">parier sur la poursuite de l’effondrement de la </w:t>
      </w:r>
      <w:r>
        <w:t>Russie (</w:t>
      </w:r>
      <w:r w:rsidR="007357F5" w:rsidRPr="007357F5">
        <w:t>c’est-à-dire de la Fédération de Russie</w:t>
      </w:r>
      <w:r>
        <w:t>)</w:t>
      </w:r>
      <w:r w:rsidR="007357F5" w:rsidRPr="007357F5">
        <w:t xml:space="preserve"> aurait dû êt</w:t>
      </w:r>
      <w:r>
        <w:t>re clair i</w:t>
      </w:r>
      <w:r w:rsidR="007357F5" w:rsidRPr="007357F5">
        <w:t xml:space="preserve">l y a </w:t>
      </w:r>
      <w:r>
        <w:t xml:space="preserve">au moins </w:t>
      </w:r>
      <w:r w:rsidR="007357F5" w:rsidRPr="007357F5">
        <w:t xml:space="preserve">quinze ans, après </w:t>
      </w:r>
      <w:r>
        <w:t xml:space="preserve">le </w:t>
      </w:r>
      <w:hyperlink r:id="rId10" w:history="1">
        <w:r w:rsidRPr="00B83AF6">
          <w:rPr>
            <w:rStyle w:val="Lienhypertexte"/>
          </w:rPr>
          <w:t>discours de Poutine à Munich</w:t>
        </w:r>
      </w:hyperlink>
      <w:r w:rsidR="00B83AF6">
        <w:t xml:space="preserve"> en 2007</w:t>
      </w:r>
      <w:bookmarkStart w:id="0" w:name="_GoBack"/>
      <w:bookmarkEnd w:id="0"/>
      <w:r>
        <w:t>. M</w:t>
      </w:r>
      <w:r w:rsidR="007357F5" w:rsidRPr="007357F5">
        <w:t>ême les sourds auraient pu entendre que la Russie était de retour.</w:t>
      </w:r>
    </w:p>
    <w:p w:rsidR="00D612A0" w:rsidRPr="007357F5" w:rsidRDefault="00D612A0" w:rsidP="007357F5">
      <w:pPr>
        <w:jc w:val="both"/>
      </w:pPr>
    </w:p>
    <w:p w:rsidR="004169A5" w:rsidRDefault="007357F5" w:rsidP="007357F5">
      <w:pPr>
        <w:jc w:val="both"/>
      </w:pPr>
      <w:r w:rsidRPr="007357F5">
        <w:t>Aujourd’hui, l’Occident essaie de</w:t>
      </w:r>
      <w:r w:rsidR="004169A5">
        <w:t xml:space="preserve"> punir la Russie d’être revenue</w:t>
      </w:r>
      <w:r w:rsidRPr="007357F5">
        <w:t xml:space="preserve"> </w:t>
      </w:r>
      <w:r w:rsidR="004169A5">
        <w:t>et</w:t>
      </w:r>
      <w:r w:rsidRPr="007357F5">
        <w:t xml:space="preserve"> d’avoir arrêté l’expan</w:t>
      </w:r>
      <w:r w:rsidR="004169A5">
        <w:t xml:space="preserve">sion occidentale vers l’est. L’Europe croit que </w:t>
      </w:r>
      <w:r w:rsidR="000340E3">
        <w:t>ses</w:t>
      </w:r>
      <w:r w:rsidR="004169A5">
        <w:t xml:space="preserve"> relations avec </w:t>
      </w:r>
      <w:r w:rsidR="000340E3">
        <w:t>la Russie</w:t>
      </w:r>
      <w:r w:rsidR="004169A5">
        <w:t xml:space="preserve"> sont d’une importance vitale</w:t>
      </w:r>
      <w:r w:rsidR="000340E3">
        <w:t xml:space="preserve"> pour elle</w:t>
      </w:r>
      <w:r w:rsidR="004169A5">
        <w:t>, m</w:t>
      </w:r>
      <w:r w:rsidRPr="007357F5">
        <w:t>ais ce n’</w:t>
      </w:r>
      <w:r w:rsidR="004169A5">
        <w:t>est plus le cas depuis</w:t>
      </w:r>
      <w:r w:rsidRPr="007357F5">
        <w:t xml:space="preserve"> longtemps. </w:t>
      </w:r>
    </w:p>
    <w:p w:rsidR="00407AE8" w:rsidRDefault="00407AE8" w:rsidP="007357F5">
      <w:pPr>
        <w:jc w:val="both"/>
      </w:pPr>
    </w:p>
    <w:p w:rsidR="00407AE8" w:rsidRPr="00407AE8" w:rsidRDefault="00407AE8" w:rsidP="007357F5">
      <w:pPr>
        <w:jc w:val="both"/>
        <w:rPr>
          <w:b/>
        </w:rPr>
      </w:pPr>
      <w:r w:rsidRPr="00407AE8">
        <w:rPr>
          <w:b/>
        </w:rPr>
        <w:t>Un nouvel ordre mondial</w:t>
      </w:r>
    </w:p>
    <w:p w:rsidR="00407AE8" w:rsidRDefault="00407AE8" w:rsidP="007357F5">
      <w:pPr>
        <w:jc w:val="both"/>
      </w:pPr>
    </w:p>
    <w:p w:rsidR="007357F5" w:rsidRDefault="004169A5" w:rsidP="007357F5">
      <w:pPr>
        <w:jc w:val="both"/>
      </w:pPr>
      <w:r>
        <w:t xml:space="preserve">Le monde a changé. Les Européens et </w:t>
      </w:r>
      <w:r w:rsidR="007357F5" w:rsidRPr="007357F5">
        <w:t>les Anglo-Saxo</w:t>
      </w:r>
      <w:r>
        <w:t>ns qui gouvernent l’Occident comprennent que t</w:t>
      </w:r>
      <w:r w:rsidR="007357F5" w:rsidRPr="007357F5">
        <w:t>oute pression occidentale sur la Russie sera vaine. Les dég</w:t>
      </w:r>
      <w:r w:rsidR="00407AE8">
        <w:t>âts dus à l’escalade d’une</w:t>
      </w:r>
      <w:r w:rsidR="007357F5" w:rsidRPr="007357F5">
        <w:t xml:space="preserve"> confron</w:t>
      </w:r>
      <w:r>
        <w:t>tation seront bilatéraux. L</w:t>
      </w:r>
      <w:r w:rsidR="007357F5" w:rsidRPr="007357F5">
        <w:t xml:space="preserve">a Russie </w:t>
      </w:r>
      <w:r>
        <w:t>y est préparée. U</w:t>
      </w:r>
      <w:r w:rsidR="007357F5" w:rsidRPr="007357F5">
        <w:t>ne aggravation de l’opposition entraînera pour l’Occident des coûts importants, dont les principaux ne seront pas forcément économiques.</w:t>
      </w:r>
    </w:p>
    <w:p w:rsidR="004169A5" w:rsidRPr="007357F5" w:rsidRDefault="004169A5" w:rsidP="007357F5">
      <w:pPr>
        <w:jc w:val="both"/>
      </w:pPr>
    </w:p>
    <w:p w:rsidR="004169A5" w:rsidRDefault="004169A5" w:rsidP="007357F5">
      <w:pPr>
        <w:jc w:val="both"/>
      </w:pPr>
      <w:r>
        <w:t xml:space="preserve">L’Europe voulait l’autonomie mais c’est </w:t>
      </w:r>
      <w:r w:rsidR="007357F5" w:rsidRPr="007357F5">
        <w:t xml:space="preserve">un non-sens stratégique si les Anglo-Saxons </w:t>
      </w:r>
      <w:r>
        <w:t xml:space="preserve">y </w:t>
      </w:r>
      <w:r w:rsidR="007357F5" w:rsidRPr="007357F5">
        <w:t>maintiennent un contrôle idéologique, militaire</w:t>
      </w:r>
      <w:r w:rsidR="00407AE8">
        <w:t>,</w:t>
      </w:r>
      <w:r w:rsidR="007357F5" w:rsidRPr="007357F5">
        <w:t xml:space="preserve"> et</w:t>
      </w:r>
      <w:r>
        <w:t xml:space="preserve"> géopolitique puisque ces derniers ont </w:t>
      </w:r>
      <w:r w:rsidR="007357F5" w:rsidRPr="007357F5">
        <w:t xml:space="preserve">besoin d’une Europe </w:t>
      </w:r>
      <w:r>
        <w:t>sous contrôle</w:t>
      </w:r>
      <w:r w:rsidR="007357F5" w:rsidRPr="007357F5">
        <w:t>.</w:t>
      </w:r>
    </w:p>
    <w:p w:rsidR="004169A5" w:rsidRDefault="007357F5" w:rsidP="007357F5">
      <w:pPr>
        <w:jc w:val="both"/>
      </w:pPr>
      <w:r w:rsidRPr="007357F5">
        <w:t>Cependant</w:t>
      </w:r>
      <w:r w:rsidR="004169A5">
        <w:t xml:space="preserve">, l’Europe doit chercher son </w:t>
      </w:r>
      <w:r w:rsidRPr="007357F5">
        <w:t>auto</w:t>
      </w:r>
      <w:r w:rsidR="004169A5">
        <w:t>nomie pour le</w:t>
      </w:r>
      <w:r w:rsidRPr="007357F5">
        <w:t xml:space="preserve"> cas où les États-Unis s’isoleraient</w:t>
      </w:r>
      <w:r w:rsidR="004169A5">
        <w:t>,</w:t>
      </w:r>
      <w:r w:rsidRPr="007357F5">
        <w:t xml:space="preserve"> ou se concentreraien</w:t>
      </w:r>
      <w:r w:rsidR="004169A5">
        <w:t xml:space="preserve">t sur la région Pacifique qui devient </w:t>
      </w:r>
      <w:r w:rsidR="00407AE8">
        <w:t xml:space="preserve">aujourd’hui </w:t>
      </w:r>
      <w:r w:rsidR="004169A5">
        <w:t>le centre de gravité géopolitique du monde.</w:t>
      </w:r>
    </w:p>
    <w:p w:rsidR="004169A5" w:rsidRDefault="004169A5" w:rsidP="007357F5">
      <w:pPr>
        <w:jc w:val="both"/>
      </w:pPr>
    </w:p>
    <w:p w:rsidR="004169A5" w:rsidRDefault="007357F5" w:rsidP="007357F5">
      <w:pPr>
        <w:jc w:val="both"/>
      </w:pPr>
      <w:r w:rsidRPr="007357F5">
        <w:t xml:space="preserve">Les Anglo-Saxons entraînent l’Europe dans une confrontation avec la Russie et privent ainsi les Européens de toute chance d’indépendance. </w:t>
      </w:r>
    </w:p>
    <w:p w:rsidR="004169A5" w:rsidRDefault="004169A5" w:rsidP="007357F5">
      <w:pPr>
        <w:jc w:val="both"/>
      </w:pPr>
      <w:r>
        <w:t>L</w:t>
      </w:r>
      <w:r w:rsidR="007357F5" w:rsidRPr="007357F5">
        <w:t xml:space="preserve">es atlantistes se réjouissent aujourd’hui que la « </w:t>
      </w:r>
      <w:r w:rsidR="007357F5" w:rsidRPr="000340E3">
        <w:rPr>
          <w:i/>
        </w:rPr>
        <w:t>menace rus</w:t>
      </w:r>
      <w:r w:rsidRPr="000340E3">
        <w:rPr>
          <w:i/>
        </w:rPr>
        <w:t>se</w:t>
      </w:r>
      <w:r>
        <w:t xml:space="preserve"> » unifie le bloc occidental mais</w:t>
      </w:r>
      <w:r w:rsidR="00407AE8">
        <w:t>,</w:t>
      </w:r>
      <w:r>
        <w:t xml:space="preserve"> ayant </w:t>
      </w:r>
      <w:r w:rsidR="007357F5" w:rsidRPr="007357F5">
        <w:t xml:space="preserve">perdu tout espoir d’autonomie, le projet européen s’effondrera à moyen terme. </w:t>
      </w:r>
    </w:p>
    <w:p w:rsidR="000340E3" w:rsidRDefault="000340E3" w:rsidP="007357F5">
      <w:pPr>
        <w:jc w:val="both"/>
      </w:pPr>
      <w:r>
        <w:t>L</w:t>
      </w:r>
      <w:r w:rsidR="007357F5" w:rsidRPr="007357F5">
        <w:t>a construction d’</w:t>
      </w:r>
      <w:r>
        <w:t>un nouveau rideau de fer isolera</w:t>
      </w:r>
      <w:r w:rsidR="00407AE8">
        <w:t>it</w:t>
      </w:r>
      <w:r w:rsidR="007357F5" w:rsidRPr="007357F5">
        <w:t xml:space="preserve"> </w:t>
      </w:r>
      <w:r w:rsidRPr="007357F5">
        <w:t xml:space="preserve">l’Europe </w:t>
      </w:r>
      <w:r>
        <w:t xml:space="preserve">dans un </w:t>
      </w:r>
      <w:r w:rsidR="007357F5" w:rsidRPr="007357F5">
        <w:t>enc</w:t>
      </w:r>
      <w:r>
        <w:t>los.</w:t>
      </w:r>
    </w:p>
    <w:p w:rsidR="000340E3" w:rsidRDefault="000340E3" w:rsidP="007357F5">
      <w:pPr>
        <w:jc w:val="both"/>
      </w:pPr>
    </w:p>
    <w:p w:rsidR="000340E3" w:rsidRPr="000340E3" w:rsidRDefault="000340E3" w:rsidP="007357F5">
      <w:pPr>
        <w:jc w:val="both"/>
        <w:rPr>
          <w:b/>
        </w:rPr>
      </w:pPr>
      <w:r w:rsidRPr="000340E3">
        <w:rPr>
          <w:b/>
        </w:rPr>
        <w:t xml:space="preserve">Un </w:t>
      </w:r>
      <w:r>
        <w:rPr>
          <w:b/>
        </w:rPr>
        <w:t xml:space="preserve">nouveau </w:t>
      </w:r>
      <w:r w:rsidRPr="000340E3">
        <w:rPr>
          <w:b/>
        </w:rPr>
        <w:t>monde multipolaire</w:t>
      </w:r>
    </w:p>
    <w:p w:rsidR="000340E3" w:rsidRDefault="000340E3" w:rsidP="007357F5">
      <w:pPr>
        <w:jc w:val="both"/>
      </w:pPr>
    </w:p>
    <w:p w:rsidR="007357F5" w:rsidRDefault="007357F5" w:rsidP="007357F5">
      <w:pPr>
        <w:jc w:val="both"/>
      </w:pPr>
      <w:r w:rsidRPr="007357F5">
        <w:t xml:space="preserve">Un monde multipolaire est enfin devenu une réalité. Dans cette opération </w:t>
      </w:r>
      <w:r w:rsidR="000340E3">
        <w:t xml:space="preserve">militaire </w:t>
      </w:r>
      <w:r w:rsidRPr="007357F5">
        <w:t>en Ukraine, seul l’Occident s</w:t>
      </w:r>
      <w:r w:rsidR="006D0EF4">
        <w:t>’oppose à la Russie. L</w:t>
      </w:r>
      <w:r w:rsidRPr="007357F5">
        <w:t>e reste du m</w:t>
      </w:r>
      <w:r w:rsidR="000340E3">
        <w:t xml:space="preserve">onde comprend que </w:t>
      </w:r>
      <w:r w:rsidR="006D0EF4">
        <w:t>ce</w:t>
      </w:r>
      <w:r w:rsidRPr="007357F5">
        <w:t xml:space="preserve"> conflit </w:t>
      </w:r>
      <w:r w:rsidR="006D0EF4">
        <w:t>répond</w:t>
      </w:r>
      <w:r w:rsidRPr="007357F5">
        <w:t xml:space="preserve"> à l’expansio</w:t>
      </w:r>
      <w:r w:rsidR="000340E3">
        <w:t>n géopolitique des atlantistes. C</w:t>
      </w:r>
      <w:r w:rsidRPr="007357F5">
        <w:t xml:space="preserve">’est le retour de la Russie à </w:t>
      </w:r>
      <w:r w:rsidR="00407AE8">
        <w:t>« </w:t>
      </w:r>
      <w:r w:rsidRPr="00407AE8">
        <w:rPr>
          <w:i/>
        </w:rPr>
        <w:t>son espace historique</w:t>
      </w:r>
      <w:r w:rsidR="00407AE8">
        <w:t> »</w:t>
      </w:r>
      <w:r w:rsidRPr="007357F5">
        <w:t xml:space="preserve"> et à sa place dans le monde.</w:t>
      </w:r>
    </w:p>
    <w:p w:rsidR="000340E3" w:rsidRPr="007357F5" w:rsidRDefault="000340E3" w:rsidP="007357F5">
      <w:pPr>
        <w:jc w:val="both"/>
      </w:pPr>
    </w:p>
    <w:p w:rsidR="008E2F46" w:rsidRDefault="007357F5" w:rsidP="007357F5">
      <w:pPr>
        <w:jc w:val="both"/>
      </w:pPr>
      <w:r w:rsidRPr="007357F5">
        <w:t>La Russie n’a pas seule</w:t>
      </w:r>
      <w:r w:rsidR="00DA3BF8">
        <w:t>ment défié l’Occident, elle veut montrer</w:t>
      </w:r>
      <w:r w:rsidRPr="007357F5">
        <w:t xml:space="preserve"> que l’ère de la domination occidentale mo</w:t>
      </w:r>
      <w:r w:rsidR="00DA3BF8">
        <w:t>ndiale est</w:t>
      </w:r>
      <w:r w:rsidRPr="007357F5">
        <w:t xml:space="preserve"> révolue. Le nouveau monde sera construit par tout</w:t>
      </w:r>
      <w:r w:rsidR="000340E3">
        <w:t xml:space="preserve">es les civilisations </w:t>
      </w:r>
      <w:r w:rsidRPr="007357F5">
        <w:t>en collaboration avec l’Occident (uni ou non), mais celui-ci ne pourr</w:t>
      </w:r>
      <w:r w:rsidR="00DA3BF8">
        <w:t xml:space="preserve">a plus imposer </w:t>
      </w:r>
      <w:r w:rsidRPr="007357F5">
        <w:t>ses règles.</w:t>
      </w:r>
    </w:p>
    <w:sectPr w:rsidR="008E2F46" w:rsidSect="00DA3BF8">
      <w:footerReference w:type="default" r:id="rId11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2F" w:rsidRDefault="00BE762F" w:rsidP="008F6268">
      <w:r>
        <w:separator/>
      </w:r>
    </w:p>
  </w:endnote>
  <w:endnote w:type="continuationSeparator" w:id="0">
    <w:p w:rsidR="00BE762F" w:rsidRDefault="00BE762F" w:rsidP="008F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087138"/>
      <w:docPartObj>
        <w:docPartGallery w:val="Page Numbers (Bottom of Page)"/>
        <w:docPartUnique/>
      </w:docPartObj>
    </w:sdtPr>
    <w:sdtEndPr/>
    <w:sdtContent>
      <w:p w:rsidR="008F6268" w:rsidRDefault="008F626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AF6">
          <w:rPr>
            <w:noProof/>
          </w:rPr>
          <w:t>1</w:t>
        </w:r>
        <w:r>
          <w:fldChar w:fldCharType="end"/>
        </w:r>
      </w:p>
    </w:sdtContent>
  </w:sdt>
  <w:p w:rsidR="008F6268" w:rsidRDefault="008F62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2F" w:rsidRDefault="00BE762F" w:rsidP="008F6268">
      <w:r>
        <w:separator/>
      </w:r>
    </w:p>
  </w:footnote>
  <w:footnote w:type="continuationSeparator" w:id="0">
    <w:p w:rsidR="00BE762F" w:rsidRDefault="00BE762F" w:rsidP="008F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F5"/>
    <w:rsid w:val="000340E3"/>
    <w:rsid w:val="00407AE8"/>
    <w:rsid w:val="004169A5"/>
    <w:rsid w:val="004B4451"/>
    <w:rsid w:val="004E5F5F"/>
    <w:rsid w:val="005245C4"/>
    <w:rsid w:val="006C0A7D"/>
    <w:rsid w:val="006D0EF4"/>
    <w:rsid w:val="007357F5"/>
    <w:rsid w:val="00785A2C"/>
    <w:rsid w:val="008E2F46"/>
    <w:rsid w:val="008F6268"/>
    <w:rsid w:val="009F3EEE"/>
    <w:rsid w:val="00B12BA2"/>
    <w:rsid w:val="00B30AA7"/>
    <w:rsid w:val="00B83AF6"/>
    <w:rsid w:val="00B9017A"/>
    <w:rsid w:val="00BE762F"/>
    <w:rsid w:val="00C453AC"/>
    <w:rsid w:val="00C85060"/>
    <w:rsid w:val="00D612A0"/>
    <w:rsid w:val="00D74F20"/>
    <w:rsid w:val="00DA3BF8"/>
    <w:rsid w:val="00E4169D"/>
    <w:rsid w:val="00F6328A"/>
    <w:rsid w:val="00F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D2C9E-2EE8-4D3A-8DDE-5D565FA7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57F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62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6268"/>
  </w:style>
  <w:style w:type="paragraph" w:styleId="Pieddepage">
    <w:name w:val="footer"/>
    <w:basedOn w:val="Normal"/>
    <w:link w:val="PieddepageCar"/>
    <w:uiPriority w:val="99"/>
    <w:unhideWhenUsed/>
    <w:rsid w:val="008F62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6268"/>
  </w:style>
  <w:style w:type="paragraph" w:styleId="Textedebulles">
    <w:name w:val="Balloon Text"/>
    <w:basedOn w:val="Normal"/>
    <w:link w:val="TextedebullesCar"/>
    <w:uiPriority w:val="99"/>
    <w:semiHidden/>
    <w:unhideWhenUsed/>
    <w:rsid w:val="008F62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26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E5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6738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0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90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02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541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9696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4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2559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83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574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386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58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02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113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5463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803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551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6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570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2349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497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135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4557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185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20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9751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Vladimir_Pout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ia.ru/20220226/rossiya-1775162336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dapol.org/decryptage/la-russie-na-pas-seulement-defie-loccident-elle-a-montre-que-lere-de-la-domination-occidentale-mondiale-peut-etre-consideree-comme-completement-et-definitivement-revolu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lemonde.fr/ameriques/article/2007/02/12/m-poutine-denonce-l-unilateralisme-americain_866329_322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r.wikipedia.org/wiki/Organisation_du_trait%C3%A9_de_s%C3%A9curit%C3%A9_collecti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Gay</dc:creator>
  <cp:keywords/>
  <dc:description/>
  <cp:lastModifiedBy>Michel Gay</cp:lastModifiedBy>
  <cp:revision>8</cp:revision>
  <cp:lastPrinted>2022-03-18T09:29:00Z</cp:lastPrinted>
  <dcterms:created xsi:type="dcterms:W3CDTF">2022-03-18T06:42:00Z</dcterms:created>
  <dcterms:modified xsi:type="dcterms:W3CDTF">2022-03-18T09:50:00Z</dcterms:modified>
</cp:coreProperties>
</file>