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color w:val="00000A"/>
          <w:sz w:val="32"/>
          <w:b/>
          <w:szCs w:val="32"/>
        </w:rPr>
        <w:t>AL SÍNDIC DE GREUGES DE CATALUNYA</w:t>
      </w:r>
    </w:p>
    <w:p>
      <w:pPr>
        <w:pStyle w:val="style0"/>
        <w:jc w:val="both"/>
      </w:pPr>
      <w:r>
        <w:rPr/>
      </w:r>
    </w:p>
    <w:p>
      <w:pPr>
        <w:pStyle w:val="style0"/>
        <w:jc w:val="both"/>
      </w:pPr>
      <w:r>
        <w:rPr>
          <w:color w:val="00000A"/>
        </w:rPr>
        <w:tab/>
        <w:t xml:space="preserve">Na </w:t>
      </w:r>
      <w:r>
        <w:rPr>
          <w:color w:val="00000A"/>
          <w:b/>
        </w:rPr>
        <w:t>Verònica LOKÀ</w:t>
      </w:r>
      <w:r>
        <w:rPr>
          <w:color w:val="00000A"/>
        </w:rPr>
        <w:t xml:space="preserve"> amb DNI 40.994.716-E i n'</w:t>
      </w:r>
      <w:r>
        <w:rPr>
          <w:color w:val="00000A"/>
          <w:b/>
        </w:rPr>
        <w:t>Eliseo LOYÉ</w:t>
      </w:r>
      <w:r>
        <w:rPr>
          <w:color w:val="00000A"/>
        </w:rPr>
        <w:t xml:space="preserve">  amb DNI 21.452.966-S, ambdós amb domicili a efecte de notificacions al carrer Roger de Llúria núm. 29, 4art 1a, 08009 de Barcelona, juntament amb les associacions i individualitats sotasignants compareixen davant d’aquesta institució i exposen la seva </w:t>
      </w:r>
      <w:r>
        <w:rPr>
          <w:color w:val="00000A"/>
          <w:sz w:val="32"/>
          <w:b/>
          <w:szCs w:val="32"/>
        </w:rPr>
        <w:t>QUEIXA</w:t>
      </w:r>
      <w:r>
        <w:rPr>
          <w:color w:val="00000A"/>
        </w:rPr>
        <w:t xml:space="preserve"> sobre l'actuació de l'operatiu dels Mossos d’Esquadra i de la Comissió Judicial que va efectuar el desnonament de la vivenda del carrer Andrade núm. 22 entresòl 2a del barri del Clot de Barcelona el dia 25 de juliol de 2011, en base a les següents </w:t>
      </w:r>
    </w:p>
    <w:p>
      <w:pPr>
        <w:pStyle w:val="style0"/>
        <w:jc w:val="both"/>
      </w:pPr>
      <w:r>
        <w:rPr/>
      </w:r>
    </w:p>
    <w:p>
      <w:pPr>
        <w:pStyle w:val="style0"/>
        <w:jc w:val="center"/>
      </w:pPr>
      <w:r>
        <w:rPr>
          <w:color w:val="00000A"/>
          <w:sz w:val="32"/>
          <w:b/>
          <w:szCs w:val="32"/>
        </w:rPr>
        <w:t>CONSIDERACIONS</w:t>
      </w:r>
    </w:p>
    <w:p>
      <w:pPr>
        <w:pStyle w:val="style0"/>
        <w:jc w:val="both"/>
      </w:pPr>
      <w:r>
        <w:rPr/>
      </w:r>
    </w:p>
    <w:p>
      <w:pPr>
        <w:pStyle w:val="style0"/>
        <w:jc w:val="both"/>
      </w:pPr>
      <w:r>
        <w:rPr>
          <w:color w:val="00000A"/>
          <w:sz w:val="28"/>
          <w:u w:val="single"/>
          <w:b/>
          <w:szCs w:val="28"/>
        </w:rPr>
        <w:t>I.- ANTECEDENTS DE FET:</w:t>
      </w:r>
    </w:p>
    <w:p>
      <w:pPr>
        <w:pStyle w:val="style0"/>
        <w:jc w:val="both"/>
      </w:pPr>
      <w:r>
        <w:rPr/>
      </w:r>
    </w:p>
    <w:p>
      <w:pPr>
        <w:pStyle w:val="style0"/>
        <w:jc w:val="both"/>
      </w:pPr>
      <w:r>
        <w:rPr>
          <w:color w:val="00000A"/>
        </w:rPr>
        <w:tab/>
        <w:t>El matrimoni format per Verònica i Eliseo d’origen Guinea Equatorial, fa 31 anys que resideixen a la ciutat de Barcelona i en l’actualitat tenen tres fills, la Regina de 24 anys, en Joseph Héctor de 20 anys i l’Eliseo de 12 anys. La família viu del sou de l’Eliseo que treballa d’operador a l’aeroport del Prat i esporàdicament, del de la Verònica que sempre que pot treballa d’auxiliar de clínica, sent els ingressos de la família molt precaris. Tot i així la mateixa ha tirat endavant sempre amb honestedat, esforç i perseverança i, han pujat els seus tres fills, dos dels quals cursen estudis universitaris mentre el tercer està inscrit a l’IES Salvador Espriu de Barcelona.</w:t>
      </w:r>
    </w:p>
    <w:p>
      <w:pPr>
        <w:pStyle w:val="style0"/>
        <w:jc w:val="both"/>
      </w:pPr>
      <w:r>
        <w:rPr>
          <w:color w:val="00000A"/>
        </w:rPr>
        <w:tab/>
        <w:t xml:space="preserve">L’any 1985 el matrimoni va signar un contracte d’arrendament del pis del carrer Andrade núm. 22, entresòl 2a de Barcelona (barri del Clot) de 58 metres quadrats, per una renda inicial de 185.040 pessetes anuals. La propietat d’aquell pis era i és del Sr. Alberto Viña Tous i és administrat per la immobiliària “Mas Ferrer”, la interlocutora de la qual és la Sra. Maria Victòria Mas Ferrer i Andreu. Durant els 26 anys que la família Loyé-Lokà ha arrendat i habitat aquell pis no s’han donat incidències significatives a la finca i, els pagaments de la renda s'han efectuat puntualment. Igualment, la família ha tingut compte i ha millorat la vivenda que ha estat tants anys la seva llar familiar, incorporant-hi un comptador de llum modern, reformant el parament de la llar i els electrodomèstics de la cuina i el bany, incorporant-hi un tendal fet a mida al balcó, els tancaments d’alumini del balcó, etc.. </w:t>
      </w:r>
    </w:p>
    <w:p>
      <w:pPr>
        <w:pStyle w:val="style0"/>
        <w:jc w:val="both"/>
      </w:pPr>
      <w:r>
        <w:rPr>
          <w:color w:val="00000A"/>
        </w:rPr>
        <w:tab/>
        <w:t xml:space="preserve">L’any 2008, inesperadament, la propietat va demandar a la família al·legant la resolució del contracte d’arrendament per expiració del termini del mateix. En primera instància, la família va guanyar al estimar el Jutjat que de la redacció del contracte es desprenia que el mateix tenia una duració indefinida. Contra aquella sentència, la propietat va recórrer en apel·lació i la Secció 13ª de l'Audiència Provincial de Barcelona va revocar la sentència d’instància, i va acabar estimant la demanda de resolució del contracte d’arrendament. Després que el Tribunal Suprem no admetés a tràmit el recurs de cassació interposat contra l'esmentada sentència, la resolució va esdevenir ferma i, a instància de la propietat es va iniciar el tràmit d'execució per part del Jutjat de Primera Instància que inicialment havia donat la raó a la família. </w:t>
      </w:r>
    </w:p>
    <w:p>
      <w:pPr>
        <w:pStyle w:val="style0"/>
        <w:jc w:val="both"/>
      </w:pPr>
      <w:r>
        <w:rPr>
          <w:color w:val="00000A"/>
        </w:rPr>
        <w:tab/>
        <w:t>En el marc de l'execució 524/11-D1 del Jutjat de Primera Instància núm. 37 de Barcelona, es va accedir a retardar el desnonament atès que la família no tenia a on anar i estava formada per dos adults i tres fills joves, un d’ells menors d’edat. El dia 27 de juny de 2011 la comissió judicial va intentar efectuar el desnonament però davant de la manca d’abandó voluntari de la família, que no tenia altres opcions d’allotjament, va desistir d’efectuar-lo. Durant aquest procediment i per evitar un dramàtic desenllaç, diverses organitzacions com la Federació d'Associacions de Veïns i Veïnes de Barcelona (FAVB) o la Plataforma d’Afectats per la Hipoteca (PAH) van intentar, sense èxit, intercedir i trobar solucions consensuades amb l'administració de finques en representació de la propietat.</w:t>
      </w:r>
    </w:p>
    <w:p>
      <w:pPr>
        <w:pStyle w:val="style0"/>
        <w:jc w:val="both"/>
      </w:pPr>
      <w:r>
        <w:rPr>
          <w:color w:val="00000A"/>
        </w:rPr>
        <w:tab/>
        <w:t xml:space="preserve">Atesa la recalcitrant manca de voluntat de negociació per part de la propietat i, atesa la injustícia de la situació de la família de la Verònica i de l’Elíseo, amb una economia precària, desesperada per no tenir a on anar amb tres fills joves i, gràcies al seu arrelament i estima per part del veïnat, nombrosos subjectes individuals i col·lectius es van identificar amb la seva problemàtica i es van solidaritzar amb el seu cas. </w:t>
      </w:r>
    </w:p>
    <w:p>
      <w:pPr>
        <w:pStyle w:val="style0"/>
        <w:jc w:val="both"/>
      </w:pPr>
      <w:r>
        <w:rPr>
          <w:color w:val="00000A"/>
        </w:rPr>
        <w:tab/>
        <w:t xml:space="preserve">Finalment el dia 25 de juliol de 2011 es va fer efectiu el desnonament de la família, en les aberrants circumstàncies que tot seguit es detallaran.  </w:t>
      </w:r>
    </w:p>
    <w:p>
      <w:pPr>
        <w:pStyle w:val="style0"/>
        <w:jc w:val="both"/>
      </w:pPr>
      <w:r>
        <w:rPr>
          <w:color w:val="00000A"/>
        </w:rPr>
        <w:tab/>
      </w:r>
    </w:p>
    <w:p>
      <w:pPr>
        <w:pStyle w:val="style0"/>
        <w:jc w:val="both"/>
      </w:pPr>
      <w:r>
        <w:rPr>
          <w:color w:val="00000A"/>
        </w:rPr>
        <w:tab/>
        <w:t>Per acreditar els anteriors extrems, s’aporta:</w:t>
      </w:r>
    </w:p>
    <w:p>
      <w:pPr>
        <w:pStyle w:val="style0"/>
        <w:jc w:val="both"/>
      </w:pPr>
      <w:r>
        <w:rPr/>
      </w:r>
    </w:p>
    <w:p>
      <w:pPr>
        <w:pStyle w:val="style33"/>
        <w:numPr>
          <w:ilvl w:val="0"/>
          <w:numId w:val="1"/>
        </w:numPr>
        <w:jc w:val="both"/>
      </w:pPr>
      <w:r>
        <w:rPr>
          <w:color w:val="00000A"/>
        </w:rPr>
        <w:t xml:space="preserve">Document núm. 1: còpia del contracte d’arrendament. </w:t>
      </w:r>
    </w:p>
    <w:p>
      <w:pPr>
        <w:pStyle w:val="style33"/>
        <w:numPr>
          <w:ilvl w:val="0"/>
          <w:numId w:val="1"/>
        </w:numPr>
        <w:jc w:val="both"/>
      </w:pPr>
      <w:r>
        <w:rPr>
          <w:color w:val="00000A"/>
        </w:rPr>
        <w:t xml:space="preserve">Document núm. 2: còpia del burofax notificant la voluntat de resolució del contracte. </w:t>
      </w:r>
    </w:p>
    <w:p>
      <w:pPr>
        <w:pStyle w:val="style33"/>
        <w:numPr>
          <w:ilvl w:val="0"/>
          <w:numId w:val="1"/>
        </w:numPr>
        <w:jc w:val="both"/>
      </w:pPr>
      <w:r>
        <w:rPr>
          <w:color w:val="00000A"/>
        </w:rPr>
        <w:t xml:space="preserve">Document núm. 3: còpia de la demanda de resolució de contracte. </w:t>
      </w:r>
    </w:p>
    <w:p>
      <w:pPr>
        <w:pStyle w:val="style33"/>
        <w:numPr>
          <w:ilvl w:val="0"/>
          <w:numId w:val="1"/>
        </w:numPr>
        <w:jc w:val="both"/>
      </w:pPr>
      <w:r>
        <w:rPr>
          <w:color w:val="00000A"/>
        </w:rPr>
        <w:t xml:space="preserve">Document núm. 4: còpia de la sentència de 29 de gener de 2007 del Jutjat de Primera Instància núm. 37 de Barcelona. </w:t>
      </w:r>
    </w:p>
    <w:p>
      <w:pPr>
        <w:pStyle w:val="style33"/>
        <w:numPr>
          <w:ilvl w:val="0"/>
          <w:numId w:val="1"/>
        </w:numPr>
        <w:jc w:val="both"/>
      </w:pPr>
      <w:r>
        <w:rPr>
          <w:color w:val="00000A"/>
        </w:rPr>
        <w:t>Document núm. 5: còpia de la sentència de data 14 de febrer de 2008 de la Secció 13a  de l'Audiència Provincial de Barcelona.</w:t>
      </w:r>
    </w:p>
    <w:p>
      <w:pPr>
        <w:pStyle w:val="style33"/>
        <w:numPr>
          <w:ilvl w:val="0"/>
          <w:numId w:val="1"/>
        </w:numPr>
        <w:jc w:val="both"/>
      </w:pPr>
      <w:r>
        <w:rPr>
          <w:color w:val="00000A"/>
        </w:rPr>
        <w:t>Document núm. 6: còpia de la demanda d’execució de 4 d’abril de 2011 efectuada per la propietat.</w:t>
      </w:r>
    </w:p>
    <w:p>
      <w:pPr>
        <w:pStyle w:val="style33"/>
        <w:numPr>
          <w:ilvl w:val="0"/>
          <w:numId w:val="1"/>
        </w:numPr>
        <w:jc w:val="both"/>
      </w:pPr>
      <w:r>
        <w:rPr>
          <w:color w:val="00000A"/>
        </w:rPr>
        <w:t xml:space="preserve">Document núm. 7: còpia de la Interlocutòria de 14 d’abril de 2011 despatxant l'execució. </w:t>
      </w:r>
    </w:p>
    <w:p>
      <w:pPr>
        <w:pStyle w:val="style33"/>
        <w:numPr>
          <w:ilvl w:val="0"/>
          <w:numId w:val="1"/>
        </w:numPr>
        <w:jc w:val="both"/>
      </w:pPr>
      <w:r>
        <w:rPr>
          <w:color w:val="00000A"/>
        </w:rPr>
        <w:t xml:space="preserve">Document núm. 8: còpia del Decret de 14 d’abril de 2011 pel que es requereix a la família per a que retorni la possessió de la vivenda, ficant el desnonament pel dia 1 de juny de 2011.  </w:t>
      </w:r>
    </w:p>
    <w:p>
      <w:pPr>
        <w:pStyle w:val="style33"/>
        <w:numPr>
          <w:ilvl w:val="0"/>
          <w:numId w:val="1"/>
        </w:numPr>
        <w:jc w:val="both"/>
      </w:pPr>
      <w:r>
        <w:rPr>
          <w:color w:val="00000A"/>
        </w:rPr>
        <w:t xml:space="preserve">Document núm. 9: còpia de la Diligència d’Ordenació de 8 de juliol de 2011 per la que es fixa de nou el llançament de la vivenda pel dia 25 de juliol de 2011. </w:t>
      </w:r>
    </w:p>
    <w:p>
      <w:pPr>
        <w:pStyle w:val="style33"/>
        <w:numPr>
          <w:ilvl w:val="0"/>
          <w:numId w:val="1"/>
        </w:numPr>
        <w:jc w:val="both"/>
      </w:pPr>
      <w:r>
        <w:rPr>
          <w:color w:val="00000A"/>
        </w:rPr>
        <w:t xml:space="preserve">Document núm. 10 : còpia del llibre de família. </w:t>
      </w:r>
    </w:p>
    <w:p>
      <w:pPr>
        <w:pStyle w:val="style33"/>
        <w:jc w:val="both"/>
        <w:ind w:hanging="0" w:left="720" w:right="0"/>
      </w:pPr>
      <w:r>
        <w:rPr/>
      </w:r>
    </w:p>
    <w:p>
      <w:pPr>
        <w:pStyle w:val="style33"/>
        <w:jc w:val="both"/>
        <w:ind w:hanging="0" w:left="720" w:right="0"/>
      </w:pPr>
      <w:r>
        <w:rPr/>
      </w:r>
    </w:p>
    <w:p>
      <w:pPr>
        <w:pStyle w:val="style0"/>
        <w:jc w:val="both"/>
      </w:pPr>
      <w:r>
        <w:rPr>
          <w:color w:val="00000A"/>
          <w:sz w:val="28"/>
          <w:u w:val="single"/>
          <w:b/>
          <w:szCs w:val="28"/>
        </w:rPr>
        <w:t xml:space="preserve">II.- EXPOSICIÓ DE FETS: </w:t>
      </w:r>
    </w:p>
    <w:p>
      <w:pPr>
        <w:pStyle w:val="style0"/>
        <w:jc w:val="both"/>
      </w:pPr>
      <w:r>
        <w:rPr/>
      </w:r>
    </w:p>
    <w:p>
      <w:pPr>
        <w:pStyle w:val="style0"/>
        <w:jc w:val="both"/>
      </w:pPr>
      <w:r>
        <w:rPr>
          <w:color w:val="00000A"/>
        </w:rPr>
        <w:tab/>
        <w:t xml:space="preserve">El dia 25 de juliol de 2011 sobre les 8:00 hores del matí, hi havia concentrades de manera pacífica unes 200-300 persones de tota edat i condició, per mostrar la disconformitat amb l'actitud no dialogant de la propietat i per protestar en contra de la injustícia que suposava el desnonament que havia de tenir lloc de la vivenda del carrer Andrade núm. 22 entresòl 2a del barri del Clot de Barcelona. </w:t>
      </w:r>
    </w:p>
    <w:p>
      <w:pPr>
        <w:pStyle w:val="style0"/>
        <w:jc w:val="both"/>
      </w:pPr>
      <w:r>
        <w:rPr>
          <w:color w:val="00000A"/>
        </w:rPr>
        <w:tab/>
        <w:t xml:space="preserve">Cap a les 10:30 h del matí, per motius que es desconeixen, es va anar desplegant un dispositiu policial de gran envergadura, que comptava amb una desena de furgonetes dels Mossos d’Esquadra amb una desena d’agents anti-avalot en el seu interior. </w:t>
      </w:r>
    </w:p>
    <w:p>
      <w:pPr>
        <w:pStyle w:val="style0"/>
        <w:jc w:val="both"/>
      </w:pPr>
      <w:r>
        <w:rPr>
          <w:color w:val="00000A"/>
        </w:rPr>
        <w:tab/>
        <w:t xml:space="preserve">Cap a les 11:30 h el que va presentar-se com a cap del dispositiu, l’agent 1.379, va manifestar que o bé els arrendataris sortien pel seu propi peu o bé serien desnonats per la força. Als volts de les 12:00 h el desplegament d'agents anti-avalots era molt important, i s'arribava al nombre desorbitat de 20 furgonetes, de les quals una desena, havien envait la vorera, trastocant la normalitat del barri. Amb el cordó de vehicles policials s'envoltava tant a les persones concentrades davant de la porta de la finca com de l'edifici on restava la família i, s'impedia així el contacte visual amb elles. </w:t>
      </w:r>
    </w:p>
    <w:p>
      <w:pPr>
        <w:pStyle w:val="style0"/>
        <w:jc w:val="both"/>
      </w:pPr>
      <w:r>
        <w:rPr>
          <w:color w:val="00000A"/>
        </w:rPr>
        <w:tab/>
        <w:t xml:space="preserve">Els agents van utilitzar la força contra els presents, tant envers els concentrats com envers els que estaven a la vora a l'expectativa del que estava succeïnt. L'actuació policial fou desmesurada, els agents no van escatimar en violència, colpejant a persones majors i fins i tot causant algunes ferides de sang. Els agents van anar treient una per una totes les persones que es trobaven davant de la porta de l'habitatge, separant, identificant i retenint sense cap motiu a més d'una vintena d'elles. </w:t>
      </w:r>
    </w:p>
    <w:p>
      <w:pPr>
        <w:pStyle w:val="style0"/>
        <w:jc w:val="both"/>
      </w:pPr>
      <w:r>
        <w:rPr>
          <w:color w:val="00000A"/>
        </w:rPr>
        <w:tab/>
        <w:t>Els Mossos d'Esquadra van causar un gran impacte i alarma entre els presents, que estaven concentrats en actitud pacífica i molts dels quals eren veïns de la família, que van quedar astorats i van entrar en pànic davant d’aquell acarnissament. Val a dir que als veïns de la finca se'ls hi va prohibir l'entrada a la mateixa durant el temps que va perllongar-se l'actuaició  policial - que s'estima en més de 7 hores - restant al carrer impotents i desemparats.</w:t>
      </w:r>
    </w:p>
    <w:p>
      <w:pPr>
        <w:pStyle w:val="style0"/>
        <w:jc w:val="both"/>
      </w:pPr>
      <w:r>
        <w:rPr>
          <w:color w:val="00000A"/>
        </w:rPr>
        <w:tab/>
        <w:t>Cap a les 14.30 hores, els agents van accedir a la vivenda per unes escales que havien col·locat tant a la façana de carrer com a la part posterior de la finca. Un cop dins de l'habitatge i, tot i saber que el fill menor era dins del mateix, ja que el Jutjat n’estava informat i també havia estat comunicat des del balcó, aquest qui subscriu (Eliseo) va ser colpejat pels agents, rebent puntades de peu, va ser llençat al terra i emmanillat. Acte seguit va ser conduït cap a una habitació de la vivenda en la que va ser mantingut aïllat i vigilat per dos agents durant més de trenta minuts. Degut a aquesta actuació va resultar lesionat amb contusions i dolors ocasionats per les males postures en les que va romandre emmanillat.</w:t>
      </w:r>
    </w:p>
    <w:p>
      <w:pPr>
        <w:pStyle w:val="style0"/>
        <w:jc w:val="both"/>
      </w:pPr>
      <w:r>
        <w:rPr>
          <w:color w:val="00000A"/>
        </w:rPr>
        <w:tab/>
        <w:t xml:space="preserve">A aquesta qui subscriu (Verònica), els agents inicialment la van violentar, causant-li  diverses lesions com hematomes a la zona malar i als genolls entre d’altres. Posteriorment, li van imposar restar en silenci,  la van obligar a seure en una cadira i li van prohibir d'agafar el telèfon que no parava de sonar, evitant així que pogués demanar auxili i alertar del que els hi estaven fent. Igualment, van obligar el fill menor de 12 anys a estar assegut i també li van prohibir d’agafar el telèfon. El nen estava aterrat per la violència física i verbal dels agents envers tots els membres de la família. </w:t>
      </w:r>
    </w:p>
    <w:p>
      <w:pPr>
        <w:pStyle w:val="style0"/>
        <w:jc w:val="both"/>
      </w:pPr>
      <w:r>
        <w:rPr>
          <w:color w:val="00000A"/>
        </w:rPr>
        <w:tab/>
        <w:t xml:space="preserve">Els serveis socials, tot i que l'òrgan judicial havia ordenat la seva presència al  haver-hi un menor d’edat residint a la vivenda, sembla ser que no van comparèixer en cap moment, deixant la família desatesa. Els agents no van acceptar de cap manera que el fill menor pogués marxar amb uns familiars, per evitar viure i presenciar aquella escena tant colpidora. </w:t>
      </w:r>
    </w:p>
    <w:p>
      <w:pPr>
        <w:pStyle w:val="style0"/>
        <w:jc w:val="both"/>
      </w:pPr>
      <w:r>
        <w:rPr>
          <w:color w:val="00000A"/>
        </w:rPr>
        <w:tab/>
        <w:t xml:space="preserve">Al cap de 30 minuts d’estar obligats a romandre asseguts i en el cas de l’Eliseo emmanillat i estirat a un llit, els agents van reunir-los a la mateixa sala i, van fer asseure l'Eliseo i la Verònica a cadires separades i al nen al sofà. Acte seguit va comparèixer la comissió judicial formada pel Secretari Judicial, l’Advocat i el Procurador de la propietat. El Secretari Judicial en aquell moment i no abans, va notificar l'ordre de desnonament però no en va donar cap còpia als afectats. El mateix no va atendre a l'exposició de fets ni a les queixes que se li van trametre sobre l'actuació dels agents, ni va deixar constància de l’estat de la família ni de les lesions que presentava, generant-los una gran impotència i deseperança i col·laborant en la impunitat dels agensta ctuants. </w:t>
      </w:r>
    </w:p>
    <w:p>
      <w:pPr>
        <w:pStyle w:val="style0"/>
        <w:jc w:val="both"/>
        <w:tabs>
          <w:tab w:leader="none" w:pos="708" w:val="left"/>
          <w:tab w:leader="none" w:pos="2310" w:val="left"/>
        </w:tabs>
      </w:pPr>
      <w:r>
        <w:rPr>
          <w:color w:val="00000A"/>
        </w:rPr>
        <w:tab/>
        <w:t xml:space="preserve">El Secretari Judicial es va limitar a manifestar que s'havia d'abandonar la vivenda. En un moment donat, el  fill menor va demanar tres dies per retirar el parament de la llar i les pertinences familiars, però l’Advocat de la propietat va intercedir per a que la resposta fos negativa. Els dos subscrivents (Eliseo i Verònica) van demanar poder romandre a la vivenda, almenys un dels dos, per a ser presents en la recollida d’efectes per part dels agents i, assegurar així que no es perdés o malmetés res. Aquesta petició també fou denegada a pesar de ser fàcilment constatable que totes les pertinences de la família, incloses les de valor material i també sentimental, es trobaven a la vivenda. </w:t>
      </w:r>
    </w:p>
    <w:p>
      <w:pPr>
        <w:pStyle w:val="style0"/>
        <w:jc w:val="both"/>
        <w:tabs>
          <w:tab w:leader="none" w:pos="708" w:val="left"/>
          <w:tab w:leader="none" w:pos="2310" w:val="left"/>
        </w:tabs>
      </w:pPr>
      <w:r>
        <w:rPr>
          <w:color w:val="00000A"/>
        </w:rPr>
        <w:tab/>
        <w:t xml:space="preserve">El Secretari Judicial no va donar cap llistat de l’inventari de les pertinences que romanien a la vivenda i les que s’enduien a un magatzem. Per la seva banda, el cap de l’operatiu 1.379 es va comprometre a donar un llistat amb l’inventari dels béns que s’enduia el camió de mudances i un altre llistat amb els béns que romandrien a la vivenda, per intentar recuperar-los amb posterioritat i poder comprovar que no mancava res. Al finalitzar la seva actuació però, la família no va rebre cap dels dos llistats i a dia d’avui encara no ha pogut recuperar les seves pertinences. L'única informació que es té és que les pertinences es troben a un dipòsit del municipi de Sant Andreu de la Barca i, que el Jutjat es fa càrrec de l'emmagatzematge durant tres mesos, període en el que s'han de recollir les pertinences o aquestes seran subhastades. </w:t>
      </w:r>
    </w:p>
    <w:p>
      <w:pPr>
        <w:pStyle w:val="style0"/>
        <w:jc w:val="both"/>
        <w:tabs>
          <w:tab w:leader="none" w:pos="708" w:val="left"/>
          <w:tab w:leader="none" w:pos="2310" w:val="left"/>
        </w:tabs>
      </w:pPr>
      <w:r>
        <w:rPr>
          <w:color w:val="00000A"/>
        </w:rPr>
        <w:tab/>
        <w:t xml:space="preserve">El dia 28 de juliol de 2011 alguns dels subscrivents (entre ells n'Eliseo i na Verònica) van anar a la comissaria de Sant Martí per tal d'aconseguir les llistes que el comandament havia promès i no havia donat i, es trobaren casualment a aquell agent. Aquest, va tornar a insistir en què els llistats s'havien de demanar a comissaria, mentre que a la comissaria van contestar que s'havia de demanar a Jutjats, quedant la família del tot desorientada sobre com actuar i a on acudir. </w:t>
      </w:r>
    </w:p>
    <w:p>
      <w:pPr>
        <w:pStyle w:val="style0"/>
        <w:jc w:val="both"/>
      </w:pPr>
      <w:r>
        <w:rPr>
          <w:color w:val="00000A"/>
        </w:rPr>
        <w:tab/>
        <w:t>El dia 30 de juliol de 2011, es va convocar una manifestació en protesta per l'actuació  de la administració judicial i policial desplegada en el desnonament. Aquesta manifetsació, va arribar fins a la vivenda del núm. 22 del carrer d'Andrade. Un cop allí, va treure el cap per un balcó el que semblava una família i, un home va presentar-se com a l’arquitecte de la immobiliària i, va manifestar amb menyspreu que el pis estava arrassat i que ell no donaria la cèdula d’habitabilitat a aquell pis. El mateix dia un veí de la finca ens va comunicar que havia sentit cops a dins i moviment com si estiguessin fent-hi obres. Aquest comentari preocupa molt a la família, doncs en ser desnonats, la vivenda estava en perfecte estat i no se sap què pot haver-hi passat. Tampoc es té coneixement de qui pot estar accedint a la vivenda, estant-hi a dins moltes de les pertinences familiars.</w:t>
      </w:r>
    </w:p>
    <w:p>
      <w:pPr>
        <w:pStyle w:val="style0"/>
        <w:jc w:val="both"/>
      </w:pPr>
      <w:r>
        <w:rPr/>
      </w:r>
    </w:p>
    <w:p>
      <w:pPr>
        <w:pStyle w:val="style0"/>
        <w:jc w:val="both"/>
      </w:pPr>
      <w:r>
        <w:rPr>
          <w:color w:val="00000A"/>
        </w:rPr>
        <w:tab/>
        <w:t>Per acreditar els anteriors fets, s’aporta:</w:t>
      </w:r>
    </w:p>
    <w:p>
      <w:pPr>
        <w:pStyle w:val="style0"/>
        <w:jc w:val="both"/>
      </w:pPr>
      <w:r>
        <w:rPr/>
      </w:r>
    </w:p>
    <w:p>
      <w:pPr>
        <w:pStyle w:val="style33"/>
        <w:numPr>
          <w:ilvl w:val="0"/>
          <w:numId w:val="1"/>
        </w:numPr>
        <w:jc w:val="both"/>
      </w:pPr>
      <w:r>
        <w:rPr>
          <w:color w:val="00000A"/>
        </w:rPr>
        <w:t>Document núm. 11: còpia de l’acta de llançament aixecada pel Secretari Judicial el 25 de juliol de 2011.</w:t>
      </w:r>
    </w:p>
    <w:p>
      <w:pPr>
        <w:pStyle w:val="style33"/>
        <w:numPr>
          <w:ilvl w:val="0"/>
          <w:numId w:val="1"/>
        </w:numPr>
        <w:jc w:val="both"/>
      </w:pPr>
      <w:r>
        <w:rPr>
          <w:color w:val="00000A"/>
        </w:rPr>
        <w:t xml:space="preserve">Document núm. 12: còpia dels comunicats mèdics de na Verónica i n' Elíseo, de 25 de juliol de 2011.  </w:t>
      </w:r>
    </w:p>
    <w:p>
      <w:pPr>
        <w:pStyle w:val="style33"/>
        <w:numPr>
          <w:ilvl w:val="0"/>
          <w:numId w:val="1"/>
        </w:numPr>
        <w:jc w:val="both"/>
      </w:pPr>
      <w:r>
        <w:rPr>
          <w:color w:val="00000A"/>
        </w:rPr>
        <w:t>Document núm. 13: una sèrie de reculls de diari dels fets succeïts el dia del desnonament.</w:t>
      </w:r>
    </w:p>
    <w:p>
      <w:pPr>
        <w:pStyle w:val="style0"/>
        <w:jc w:val="both"/>
      </w:pPr>
      <w:r>
        <w:rPr/>
      </w:r>
    </w:p>
    <w:p>
      <w:pPr>
        <w:pStyle w:val="style0"/>
        <w:jc w:val="both"/>
      </w:pPr>
      <w:r>
        <w:rPr>
          <w:color w:val="00000A"/>
        </w:rPr>
        <w:tab/>
        <w:t xml:space="preserve">En el cas de que ens fos requerit, facilitaríem la identitat de persones que han presenciat tot o part dels fets que s’han exposat en el cos d’aquest escrit. </w:t>
      </w:r>
    </w:p>
    <w:p>
      <w:pPr>
        <w:pStyle w:val="style0"/>
        <w:jc w:val="both"/>
      </w:pPr>
      <w:r>
        <w:rPr/>
      </w:r>
    </w:p>
    <w:p>
      <w:pPr>
        <w:pStyle w:val="style0"/>
        <w:jc w:val="both"/>
      </w:pPr>
      <w:r>
        <w:rPr/>
      </w:r>
    </w:p>
    <w:p>
      <w:pPr>
        <w:pStyle w:val="style0"/>
        <w:jc w:val="both"/>
      </w:pPr>
      <w:r>
        <w:rPr>
          <w:color w:val="00000A"/>
          <w:sz w:val="28"/>
          <w:u w:val="single"/>
          <w:b/>
          <w:szCs w:val="28"/>
        </w:rPr>
        <w:t xml:space="preserve">III.- PERJUDICIS I GREUGES:  </w:t>
      </w:r>
    </w:p>
    <w:p>
      <w:pPr>
        <w:pStyle w:val="style0"/>
        <w:jc w:val="both"/>
      </w:pPr>
      <w:r>
        <w:rPr/>
      </w:r>
    </w:p>
    <w:p>
      <w:pPr>
        <w:pStyle w:val="style0"/>
        <w:jc w:val="both"/>
      </w:pPr>
      <w:r>
        <w:rPr>
          <w:color w:val="00000A"/>
        </w:rPr>
        <w:tab/>
        <w:t xml:space="preserve">Aquesta actuació ha suposat per a la família Loyé-Lokà una experiència molt traumàtica, frustrant i humiliant. Sense causa justificada s'ha maltractat, tant a la família com a les persones que s’han solidaritzat de manera pacífica. S'ha dispensat un tracte violent, irrespectuós, degradant i, fins i tot lesiu que no es pot acceptar de cap de les maneres. Aquesta experiència difícil d’entendre per algú que no l’ha viscuda, suposa escenes tan brutals i colpidores com la de veure el propi marit emmanillat i immobilitzat a la pròpia llar o presenciar com un agent policial impedeix per la força que el fill menor de 12 anys pugui trucar per demanar auxili i protegir-se; extrems aquests més propis d'un segrest que del compliment d'una ordre judicial. </w:t>
      </w:r>
    </w:p>
    <w:p>
      <w:pPr>
        <w:pStyle w:val="style0"/>
        <w:jc w:val="both"/>
      </w:pPr>
      <w:r>
        <w:rPr>
          <w:color w:val="00000A"/>
        </w:rPr>
        <w:tab/>
        <w:t xml:space="preserve">Això, a banda de la tristesa que suposa perdre un munt d’objectes de valor sentimental i, haver d’abandonar d’aquesta manera humiliant la llar que tants anys ha donat aixopluc i s'ha cuidat amb sentiment, per ser l’espai de la pròpia intimitat i protecció. </w:t>
      </w:r>
    </w:p>
    <w:p>
      <w:pPr>
        <w:pStyle w:val="style0"/>
        <w:jc w:val="both"/>
      </w:pPr>
      <w:r>
        <w:rPr>
          <w:color w:val="00000A"/>
        </w:rPr>
        <w:tab/>
        <w:t xml:space="preserve">L'actuació dels agents ha estat abusiva des de molts punts de vista: el tracte vexatori i agressiu rebut envers la família, adults i menor; l'ús de la força injustificat envers els veïns i veïnes concentrats, alguns d’ells agredits per la policia estant en actitud pacífica i sense mostrar cap provocació; l'absència de distintiu identificatiu a l'uniforme policial així com la negativa a facilitar-lo verbalment a instància de veïns i veïnes; el setge a l'edifici del núm. 22 del carrer d'Andrade amb l'alteració de la vida veïnal; i, no menys important pel dispendi que suposa, muntar un dispositiu policial d’aquesta envergadura per un simple desnonament d’una família amb tres fills en temps de retallades socials. Així, aquesta actuació no només suposa un greuge per als directament afectats sinó que suposa un desprestigi molt gran i un pas més en l'erosió i descrèdit del cos dels Mossos d’Esquadra i de l'Administració de Justícia enfront de la ciutadania. </w:t>
      </w:r>
    </w:p>
    <w:p>
      <w:pPr>
        <w:pStyle w:val="style0"/>
        <w:jc w:val="both"/>
        <w:ind w:firstLine="708" w:left="0" w:right="0"/>
      </w:pPr>
      <w:r>
        <w:rPr/>
      </w:r>
    </w:p>
    <w:p>
      <w:pPr>
        <w:pStyle w:val="style0"/>
        <w:jc w:val="both"/>
        <w:ind w:firstLine="708" w:left="0" w:right="0"/>
      </w:pPr>
      <w:r>
        <w:rPr/>
      </w:r>
    </w:p>
    <w:p>
      <w:pPr>
        <w:pStyle w:val="style0"/>
        <w:jc w:val="both"/>
        <w:ind w:firstLine="708" w:left="0" w:right="0"/>
      </w:pPr>
      <w:r>
        <w:rPr>
          <w:color w:val="00000A"/>
        </w:rPr>
        <w:t xml:space="preserve">Atès lo anterior, </w:t>
      </w:r>
    </w:p>
    <w:p>
      <w:pPr>
        <w:pStyle w:val="style0"/>
        <w:jc w:val="both"/>
        <w:ind w:firstLine="708" w:left="0" w:right="0"/>
      </w:pPr>
      <w:r>
        <w:rPr/>
      </w:r>
    </w:p>
    <w:p>
      <w:pPr>
        <w:pStyle w:val="style0"/>
        <w:jc w:val="both"/>
        <w:ind w:firstLine="708" w:left="0" w:right="0"/>
      </w:pPr>
      <w:r>
        <w:rPr/>
      </w:r>
    </w:p>
    <w:p>
      <w:pPr>
        <w:pStyle w:val="style0"/>
        <w:jc w:val="both"/>
      </w:pPr>
      <w:r>
        <w:rPr>
          <w:color w:val="00000A"/>
          <w:sz w:val="32"/>
          <w:b/>
          <w:szCs w:val="32"/>
        </w:rPr>
        <w:t>AL SÍNDIC DE GREUGES DE CATALUNYA SOL·LICITO</w:t>
      </w:r>
      <w:r>
        <w:rPr>
          <w:color w:val="00000A"/>
          <w:sz w:val="24"/>
          <w:szCs w:val="24"/>
        </w:rPr>
        <w:t xml:space="preserve"> </w:t>
      </w:r>
      <w:r>
        <w:rPr>
          <w:color w:val="00000A"/>
        </w:rPr>
        <w:t xml:space="preserve">Que tingui aquest escrit per presentat, junt amb la documentació que s’hi annexa i en la seva virtut, incoï l’oportú expedient i realitzi els tràmits necessaris per avaluar si l'actuació de l'operatiu dels Mossos d’Esquadra i de la Comissió Judicial, que van efectuar el desnonament de la vivenda del carrer Andrade núm. 22, entresòl 2a  del barri del Clot de Barcelona el dia 25 de juliol de 2011, s’ajusta a la legalitat i a l’observança dels principis i garanties que assisteixen a la ciutadania i, que en cas contrari, efectuï les valoracions, requeriments i advertiments que consideri necessaris al Departament d’Interior i a l'Administració de Justícia i prengui les mesures oportunes per esmenar o evitar de futur actuacions similars. </w:t>
      </w:r>
    </w:p>
    <w:p>
      <w:pPr>
        <w:pStyle w:val="style0"/>
        <w:jc w:val="both"/>
      </w:pPr>
      <w:r>
        <w:rPr/>
      </w:r>
    </w:p>
    <w:p>
      <w:pPr>
        <w:pStyle w:val="style0"/>
        <w:jc w:val="both"/>
      </w:pPr>
      <w:r>
        <w:rPr/>
      </w:r>
    </w:p>
    <w:p>
      <w:pPr>
        <w:pStyle w:val="style0"/>
        <w:jc w:val="both"/>
      </w:pPr>
      <w:r>
        <w:rPr>
          <w:color w:val="00000A"/>
          <w:sz w:val="28"/>
          <w:b/>
          <w:szCs w:val="28"/>
        </w:rPr>
        <w:t xml:space="preserve">PRIMER ALTRESSÍ DIGUI : </w:t>
      </w:r>
      <w:r>
        <w:rPr>
          <w:color w:val="00000A"/>
        </w:rPr>
        <w:t>Cal informar a aquest ens, que diverses entitats com la FAVB o l’Observatori del Sistema Penal i dels Drets Humans (OSPDH), han emès pronunciaments de protesta respecte de l'actuació dels Mossos d’Esquadra i de la Comissió Judicial en el desnonament de la vivenda exposat en el cos d’aquest escrit. Aquest textos es poden consultar en els següents enllaços:</w:t>
      </w:r>
    </w:p>
    <w:p>
      <w:pPr>
        <w:pStyle w:val="style0"/>
        <w:jc w:val="both"/>
      </w:pPr>
      <w:r>
        <w:rPr/>
      </w:r>
    </w:p>
    <w:p>
      <w:pPr>
        <w:pStyle w:val="style35"/>
        <w:numPr>
          <w:ilvl w:val="0"/>
          <w:numId w:val="1"/>
        </w:numPr>
        <w:jc w:val="both"/>
      </w:pPr>
      <w:r>
        <w:rPr>
          <w:color w:val="00000A"/>
        </w:rPr>
        <w:t xml:space="preserve">Comunicat conjunt de la FAVB, PAH, OSPDH i Observatori DESC de 26 de juliol de 2011: </w:t>
      </w:r>
    </w:p>
    <w:p>
      <w:pPr>
        <w:pStyle w:val="style0"/>
      </w:pPr>
      <w:hyperlink r:id="rId2">
        <w:r>
          <w:rPr>
            <w:rStyle w:val="style18"/>
            <w:color w:val="00000A"/>
            <w:rStyle w:val="style18"/>
          </w:rPr>
          <w:t>http://assembleasocialclotcampdelarpa.blogspot.com/2011/07/nota-de-premsa-davant-el-desnonament.html</w:t>
        </w:r>
      </w:hyperlink>
    </w:p>
    <w:p>
      <w:pPr>
        <w:pStyle w:val="style0"/>
      </w:pPr>
      <w:r>
        <w:rPr/>
      </w:r>
    </w:p>
    <w:p>
      <w:pPr>
        <w:pStyle w:val="style35"/>
        <w:numPr>
          <w:ilvl w:val="0"/>
          <w:numId w:val="1"/>
        </w:numPr>
      </w:pPr>
      <w:r>
        <w:rPr>
          <w:color w:val="00000A"/>
        </w:rPr>
        <w:t>Nota de la FAVB de 25 de juliol de 2011:</w:t>
      </w:r>
    </w:p>
    <w:p>
      <w:pPr>
        <w:pStyle w:val="style35"/>
      </w:pPr>
      <w:hyperlink r:id="rId3">
        <w:r>
          <w:rPr>
            <w:rStyle w:val="style18"/>
            <w:color w:val="00000A"/>
            <w:rStyle w:val="style18"/>
          </w:rPr>
          <w:t>http://favb.cat/node/609</w:t>
        </w:r>
      </w:hyperlink>
    </w:p>
    <w:p>
      <w:pPr>
        <w:pStyle w:val="style35"/>
      </w:pPr>
      <w:r>
        <w:rPr/>
      </w:r>
    </w:p>
    <w:p>
      <w:pPr>
        <w:pStyle w:val="style35"/>
        <w:numPr>
          <w:ilvl w:val="0"/>
          <w:numId w:val="1"/>
        </w:numPr>
      </w:pPr>
      <w:r>
        <w:rPr>
          <w:color w:val="00000A"/>
        </w:rPr>
        <w:t>Nota de la PAH de 25 de juliol (darrer paràgraf de la entrada):</w:t>
      </w:r>
    </w:p>
    <w:p>
      <w:pPr>
        <w:pStyle w:val="style0"/>
        <w:jc w:val="both"/>
      </w:pPr>
      <w:hyperlink r:id="rId4">
        <w:r>
          <w:rPr>
            <w:rStyle w:val="style18"/>
            <w:color w:val="00000A"/>
            <w:rStyle w:val="style18"/>
          </w:rPr>
          <w:t>http://afectadosporlahipoteca.wordpress.com/2011/07/25/stop-desahucios-no-nos-asustaran-cada-dia-somos-mas-y-sumamos-mas-victorias/</w:t>
        </w:r>
      </w:hyperlink>
    </w:p>
    <w:p>
      <w:pPr>
        <w:pStyle w:val="style0"/>
        <w:jc w:val="both"/>
      </w:pPr>
      <w:r>
        <w:rPr/>
      </w:r>
    </w:p>
    <w:p>
      <w:pPr>
        <w:pStyle w:val="style0"/>
        <w:jc w:val="both"/>
      </w:pPr>
      <w:r>
        <w:rPr/>
      </w:r>
    </w:p>
    <w:p>
      <w:pPr>
        <w:pStyle w:val="style0"/>
        <w:jc w:val="both"/>
      </w:pPr>
      <w:r>
        <w:rPr>
          <w:color w:val="00000A"/>
          <w:sz w:val="28"/>
          <w:b/>
          <w:szCs w:val="28"/>
        </w:rPr>
        <w:t xml:space="preserve">SEGON ALTRESSÍ DIGUI: </w:t>
      </w:r>
      <w:r>
        <w:rPr>
          <w:color w:val="00000A"/>
          <w:sz w:val="24"/>
          <w:szCs w:val="24"/>
        </w:rPr>
        <w:t xml:space="preserve">Que en adjunt s’annexen un seguit de signatures d’entitats, col·lectius i individualitats que fan seus la queixa sobre l'actuació dels Mossos d’Esquadra i de la Comissió Judicial en aquell desnonament. </w:t>
      </w:r>
    </w:p>
    <w:p>
      <w:pPr>
        <w:pStyle w:val="style0"/>
        <w:jc w:val="both"/>
      </w:pPr>
      <w:r>
        <w:rPr/>
      </w:r>
    </w:p>
    <w:p>
      <w:pPr>
        <w:pStyle w:val="style0"/>
        <w:jc w:val="right"/>
      </w:pPr>
      <w:r>
        <w:rPr>
          <w:color w:val="00000A"/>
        </w:rPr>
        <w:t>A Barcelona a 30 de setembre de 2011</w:t>
      </w:r>
    </w:p>
    <w:p>
      <w:pPr>
        <w:pStyle w:val="style0"/>
        <w:jc w:val="both"/>
      </w:pPr>
      <w:r>
        <w:rPr/>
      </w:r>
    </w:p>
    <w:p>
      <w:pPr>
        <w:pStyle w:val="style0"/>
        <w:jc w:val="both"/>
      </w:pPr>
      <w:r>
        <w:rPr>
          <w:color w:val="00000A"/>
        </w:rPr>
        <w:t xml:space="preserve">Signen.- </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spacing w:after="28" w:before="28"/>
      </w:pPr>
      <w:r>
        <w:rPr>
          <w:color w:val="00000A"/>
        </w:rPr>
        <w:t xml:space="preserve">En/na ............................................................... amb DNI .................................. i domicili al carrer ................................................... ha tingut coneixement de l'actuació dels Mossos d’Esquadra i de la Comissió Judicial en el desnonament de la família Lokà-Loyé del carrer Andrade núm. 25 del barri del Clot de Barcelona i s’adhereix a l’escrit de queixa formulat per aquella família davant del Síndic de Greuges, a fi de que s’investiguin aquells fets, es proposin mesures conduents a la evitació en un futur d’aquelles pràctiques i que es depurin les responsabilitats que se’n derivin. </w:t>
      </w:r>
    </w:p>
    <w:p>
      <w:pPr>
        <w:pStyle w:val="style0"/>
        <w:jc w:val="both"/>
        <w:spacing w:after="28" w:before="28"/>
      </w:pPr>
      <w:r>
        <w:rPr/>
      </w:r>
    </w:p>
    <w:p>
      <w:pPr>
        <w:pStyle w:val="style0"/>
        <w:jc w:val="both"/>
        <w:spacing w:after="28" w:before="28"/>
      </w:pPr>
      <w:r>
        <w:rPr>
          <w:color w:val="00000A"/>
        </w:rPr>
        <w:t>Signa en prova de conformitat.</w:t>
      </w:r>
    </w:p>
    <w:p>
      <w:pPr>
        <w:pStyle w:val="style0"/>
        <w:jc w:val="both"/>
      </w:pPr>
      <w:r>
        <w:rPr/>
      </w:r>
    </w:p>
    <w:sectPr>
      <w:formProt w:val="false"/>
      <w:pgSz w:h="16838" w:w="11906"/>
      <w:docGrid w:charSpace="36864" w:linePitch="420" w:type="default"/>
      <w:textDirection w:val="lrTb"/>
      <w:pgNumType w:fmt="decimal"/>
      <w:type w:val="nextPage"/>
      <w:footerReference r:id="rId5"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pPr>
    <w:r>
      <w:rPr/>
    </w:r>
  </w:p>
</w:ftr>
</file>

<file path=word/numbering.xml><?xml version="1.0" encoding="utf-8"?>
<w:numbering xmlns:w="http://schemas.openxmlformats.org/wordprocessingml/2006/main">
  <w:abstractNum w:abstractNumId="1">
    <w:lvl w:ilvl="0">
      <w:start w:val="3"/>
      <w:numFmt w:val="bullet"/>
      <w:lvlJc w:val="left"/>
      <w:lvlText w:val="-"/>
      <w:pPr>
        <w:ind w:hanging="360" w:left="720"/>
      </w:pPr>
      <w:rPr>
        <w:rFonts w:ascii="Calibri" w:cs="Calibri" w:hAnsi="Calibri"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Per defecte"/>
    <w:next w:val="style0"/>
    <w:pPr>
      <w:widowControl/>
      <w:tabs>
        <w:tab w:leader="none" w:pos="708" w:val="left"/>
      </w:tabs>
      <w:suppressAutoHyphens w:val="true"/>
    </w:pPr>
    <w:rPr>
      <w:color w:val="00000A"/>
      <w:sz w:val="24"/>
      <w:szCs w:val="24"/>
      <w:rFonts w:ascii="Calibri" w:cs="font182" w:eastAsia="DejaVu Sans" w:hAnsi="Calibri"/>
      <w:lang w:bidi="hi-IN" w:eastAsia="ar-SA" w:val="ca-ES"/>
    </w:rPr>
  </w:style>
  <w:style w:styleId="style15" w:type="character">
    <w:name w:val="Default Paragraph Font"/>
    <w:next w:val="style15"/>
    <w:rPr/>
  </w:style>
  <w:style w:styleId="style16" w:type="character">
    <w:name w:val="Pie de página Car"/>
    <w:basedOn w:val="style15"/>
    <w:next w:val="style16"/>
    <w:rPr>
      <w:rFonts w:ascii="Calibri" w:cs="font182" w:eastAsia="DejaVu Sans" w:hAnsi="Calibri"/>
      <w:lang w:eastAsia="ar-SA" w:val="ca-ES"/>
    </w:rPr>
  </w:style>
  <w:style w:styleId="style17" w:type="character">
    <w:name w:val="Encabezado Car"/>
    <w:basedOn w:val="style15"/>
    <w:next w:val="style17"/>
    <w:rPr>
      <w:rFonts w:ascii="Calibri" w:cs="font182" w:eastAsia="DejaVu Sans" w:hAnsi="Calibri"/>
      <w:lang w:eastAsia="ar-SA" w:val="ca-ES"/>
    </w:rPr>
  </w:style>
  <w:style w:styleId="style18" w:type="character">
    <w:name w:val="Enllaç d'Internet"/>
    <w:basedOn w:val="style15"/>
    <w:next w:val="style18"/>
    <w:rPr>
      <w:color w:val="0000FF"/>
      <w:u w:val="single"/>
      <w:lang w:bidi="ca-ES" w:eastAsia="ca-ES" w:val="ca-ES"/>
    </w:rPr>
  </w:style>
  <w:style w:styleId="style19" w:type="character">
    <w:name w:val="ListLabel 1"/>
    <w:next w:val="style19"/>
    <w:rPr>
      <w:rFonts w:cs="Calibri"/>
    </w:rPr>
  </w:style>
  <w:style w:styleId="style20" w:type="character">
    <w:name w:val="ListLabel 2"/>
    <w:next w:val="style20"/>
    <w:rPr>
      <w:rFonts w:cs="Courier New"/>
    </w:rPr>
  </w:style>
  <w:style w:styleId="style21" w:type="character">
    <w:name w:val="ListLabel 3"/>
    <w:next w:val="style21"/>
    <w:rPr>
      <w:rFonts w:cs="Wingdings"/>
    </w:rPr>
  </w:style>
  <w:style w:styleId="style22" w:type="character">
    <w:name w:val="ListLabel 4"/>
    <w:next w:val="style22"/>
    <w:rPr>
      <w:rFonts w:cs="Symbol"/>
    </w:rPr>
  </w:style>
  <w:style w:styleId="style23" w:type="character">
    <w:name w:val="ListLabel 5"/>
    <w:next w:val="style23"/>
    <w:rPr>
      <w:rFonts w:cs="Calibri"/>
    </w:rPr>
  </w:style>
  <w:style w:styleId="style24" w:type="character">
    <w:name w:val="ListLabel 6"/>
    <w:next w:val="style24"/>
    <w:rPr>
      <w:rFonts w:cs="Courier New"/>
    </w:rPr>
  </w:style>
  <w:style w:styleId="style25" w:type="character">
    <w:name w:val="ListLabel 7"/>
    <w:next w:val="style25"/>
    <w:rPr>
      <w:rFonts w:cs="Wingdings"/>
    </w:rPr>
  </w:style>
  <w:style w:styleId="style26" w:type="character">
    <w:name w:val="ListLabel 8"/>
    <w:next w:val="style26"/>
    <w:rPr>
      <w:rFonts w:cs="Symbol"/>
    </w:rPr>
  </w:style>
  <w:style w:styleId="style27" w:type="paragraph">
    <w:name w:val="Encapçalament"/>
    <w:basedOn w:val="style0"/>
    <w:next w:val="style28"/>
    <w:pPr>
      <w:keepNext/>
      <w:spacing w:after="120" w:before="240"/>
    </w:pPr>
    <w:rPr>
      <w:sz w:val="28"/>
      <w:szCs w:val="28"/>
      <w:rFonts w:ascii="Liberation Sans" w:cs="Lohit Hindi" w:eastAsia="Droid Sans Fallback" w:hAnsi="Liberation Sans"/>
    </w:rPr>
  </w:style>
  <w:style w:styleId="style28" w:type="paragraph">
    <w:name w:val="Cos del text"/>
    <w:basedOn w:val="style0"/>
    <w:next w:val="style28"/>
    <w:pPr>
      <w:spacing w:after="120" w:before="0"/>
    </w:pPr>
    <w:rPr/>
  </w:style>
  <w:style w:styleId="style29" w:type="paragraph">
    <w:name w:val="Llista"/>
    <w:basedOn w:val="style28"/>
    <w:next w:val="style29"/>
    <w:pPr/>
    <w:rPr>
      <w:rFonts w:cs="Lohit Hindi"/>
    </w:rPr>
  </w:style>
  <w:style w:styleId="style30" w:type="paragraph">
    <w:name w:val="Llegenda"/>
    <w:basedOn w:val="style0"/>
    <w:next w:val="style30"/>
    <w:pPr>
      <w:suppressLineNumbers/>
      <w:spacing w:after="120" w:before="120"/>
    </w:pPr>
    <w:rPr>
      <w:sz w:val="24"/>
      <w:i/>
      <w:szCs w:val="24"/>
      <w:iCs/>
      <w:rFonts w:cs="Lohit Hindi"/>
    </w:rPr>
  </w:style>
  <w:style w:styleId="style31" w:type="paragraph">
    <w:name w:val="Índex"/>
    <w:basedOn w:val="style0"/>
    <w:next w:val="style31"/>
    <w:pPr>
      <w:suppressLineNumbers/>
    </w:pPr>
    <w:rPr>
      <w:rFonts w:cs="Lohit Hindi"/>
    </w:rPr>
  </w:style>
  <w:style w:styleId="style32" w:type="paragraph">
    <w:name w:val="Peu de pàgina"/>
    <w:basedOn w:val="style0"/>
    <w:next w:val="style32"/>
    <w:pPr>
      <w:tabs>
        <w:tab w:leader="none" w:pos="5102" w:val="center"/>
        <w:tab w:leader="none" w:pos="9921" w:val="right"/>
      </w:tabs>
      <w:ind w:hanging="283" w:left="283" w:right="0"/>
      <w:suppressLineNumbers/>
      <w:spacing w:after="0" w:before="0" w:line="100" w:lineRule="atLeast"/>
    </w:pPr>
    <w:rPr>
      <w:sz w:val="20"/>
      <w:szCs w:val="20"/>
    </w:rPr>
  </w:style>
  <w:style w:styleId="style33" w:type="paragraph">
    <w:name w:val="Párrafo de lista1"/>
    <w:basedOn w:val="style0"/>
    <w:next w:val="style33"/>
    <w:pPr/>
    <w:rPr/>
  </w:style>
  <w:style w:styleId="style34" w:type="paragraph">
    <w:name w:val="Capçalera"/>
    <w:basedOn w:val="style0"/>
    <w:next w:val="style34"/>
    <w:pPr>
      <w:tabs>
        <w:tab w:leader="none" w:pos="4252" w:val="center"/>
        <w:tab w:leader="none" w:pos="8504" w:val="right"/>
      </w:tabs>
      <w:suppressLineNumbers/>
      <w:spacing w:after="0" w:before="0" w:line="100" w:lineRule="atLeast"/>
    </w:pPr>
    <w:rPr/>
  </w:style>
  <w:style w:styleId="style35" w:type="paragraph">
    <w:name w:val="List Paragraph"/>
    <w:basedOn w:val="style0"/>
    <w:next w:val="style35"/>
    <w:pPr>
      <w:ind w:hanging="0" w:left="720" w:right="0"/>
    </w:pPr>
    <w:rPr/>
  </w:style>
  <w:style w:styleId="style36" w:type="paragraph">
    <w:name w:val="Peu de pàgina"/>
    <w:basedOn w:val="style0"/>
    <w:next w:val="style36"/>
    <w:pPr>
      <w:tabs>
        <w:tab w:leader="none" w:pos="4819" w:val="center"/>
        <w:tab w:leader="none" w:pos="9638" w:val="right"/>
      </w:tabs>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ssembleasocialclotcampdelarpa.blogspot.com/2011/07/nota-de-premsa-davant-el-desnonament.html" TargetMode="External"/><Relationship Id="rId3" Type="http://schemas.openxmlformats.org/officeDocument/2006/relationships/hyperlink" Target="http://favb.cat/node/609" TargetMode="External"/><Relationship Id="rId4" Type="http://schemas.openxmlformats.org/officeDocument/2006/relationships/hyperlink" Target="http://afectadosporlahipoteca.wordpress.com/2011/07/25/stop-desahucios-no-nos-asustaran-cada-dia-somos-mas-y-sumamos-mas-victorias/"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LibreOffice/3.3$Linux LibreOffice_project/330m19$Build-202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2011-09-30T18:13:00.00Z</dcterms:created>
  <dc:creator>Usuario</dc:creator>
  <cp:lastModifiedBy>Usuario</cp:lastModifiedBy>
  <cp:lastPrinted>2011-09-28T18:48:00.00Z</cp:lastPrinted>
  <dcterms:modified xsi:type="dcterms:W3CDTF">2011-09-30T18:19:00.00Z</dcterms:modified>
  <cp:revision>3</cp:revision>
</cp:coreProperties>
</file>