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8B" w:rsidRPr="00D74E09" w:rsidRDefault="000D748B" w:rsidP="000D748B">
      <w:pPr>
        <w:rPr>
          <w:rFonts w:ascii="Times New Roman" w:hAnsi="Times New Roman" w:cs="Times New Roman"/>
          <w:sz w:val="24"/>
          <w:szCs w:val="24"/>
        </w:rPr>
      </w:pPr>
      <w:r w:rsidRPr="00D74E09">
        <w:rPr>
          <w:rFonts w:ascii="Times New Roman" w:hAnsi="Times New Roman" w:cs="Times New Roman"/>
          <w:sz w:val="24"/>
          <w:szCs w:val="24"/>
        </w:rPr>
        <w:t>To</w:t>
      </w:r>
      <w:r w:rsidR="00E162F2">
        <w:rPr>
          <w:rFonts w:ascii="Times New Roman" w:hAnsi="Times New Roman" w:cs="Times New Roman"/>
          <w:sz w:val="24"/>
          <w:szCs w:val="24"/>
        </w:rPr>
        <w:t xml:space="preserve">                                                                                                                            DATE</w:t>
      </w:r>
      <w:proofErr w:type="gramStart"/>
      <w:r w:rsidR="00E162F2">
        <w:rPr>
          <w:rFonts w:ascii="Times New Roman" w:hAnsi="Times New Roman" w:cs="Times New Roman"/>
          <w:sz w:val="24"/>
          <w:szCs w:val="24"/>
        </w:rPr>
        <w:t>:4</w:t>
      </w:r>
      <w:proofErr w:type="gramEnd"/>
      <w:r w:rsidR="00E162F2">
        <w:rPr>
          <w:rFonts w:ascii="Times New Roman" w:hAnsi="Times New Roman" w:cs="Times New Roman"/>
          <w:sz w:val="24"/>
          <w:szCs w:val="24"/>
        </w:rPr>
        <w:t>-5-2011</w:t>
      </w:r>
    </w:p>
    <w:p w:rsidR="000D748B" w:rsidRDefault="000D748B" w:rsidP="000D748B">
      <w:pPr>
        <w:rPr>
          <w:rFonts w:ascii="Times New Roman" w:hAnsi="Times New Roman" w:cs="Times New Roman"/>
          <w:sz w:val="24"/>
          <w:szCs w:val="24"/>
        </w:rPr>
      </w:pPr>
      <w:r w:rsidRPr="00D74E09">
        <w:rPr>
          <w:rFonts w:ascii="Times New Roman" w:hAnsi="Times New Roman" w:cs="Times New Roman"/>
          <w:sz w:val="24"/>
          <w:szCs w:val="24"/>
        </w:rPr>
        <w:t>The Public Information Officer</w:t>
      </w:r>
    </w:p>
    <w:p w:rsidR="00D74E09" w:rsidRDefault="00D74E09" w:rsidP="000D748B">
      <w:pPr>
        <w:rPr>
          <w:rFonts w:ascii="Times New Roman" w:hAnsi="Times New Roman" w:cs="Times New Roman"/>
          <w:sz w:val="24"/>
          <w:szCs w:val="24"/>
        </w:rPr>
      </w:pPr>
      <w:r w:rsidRPr="00D74E09">
        <w:rPr>
          <w:rFonts w:ascii="Times New Roman" w:hAnsi="Times New Roman" w:cs="Times New Roman"/>
          <w:sz w:val="24"/>
          <w:szCs w:val="24"/>
        </w:rPr>
        <w:t>APPCB,</w:t>
      </w:r>
    </w:p>
    <w:p w:rsidR="00D74E09" w:rsidRPr="00D74E09" w:rsidRDefault="00D74E09" w:rsidP="000D748B">
      <w:pPr>
        <w:rPr>
          <w:rFonts w:ascii="Times New Roman" w:hAnsi="Times New Roman" w:cs="Times New Roman"/>
          <w:sz w:val="24"/>
          <w:szCs w:val="24"/>
        </w:rPr>
      </w:pPr>
      <w:r w:rsidRPr="00D74E09">
        <w:rPr>
          <w:rFonts w:ascii="Times New Roman" w:hAnsi="Times New Roman" w:cs="Times New Roman"/>
          <w:bCs/>
          <w:sz w:val="24"/>
          <w:szCs w:val="24"/>
        </w:rPr>
        <w:t xml:space="preserve">ZONAL OFFICE, </w:t>
      </w:r>
    </w:p>
    <w:p w:rsidR="00D74E09" w:rsidRPr="00D74E09" w:rsidRDefault="00D74E09" w:rsidP="000D748B">
      <w:pPr>
        <w:rPr>
          <w:rFonts w:ascii="Times New Roman" w:hAnsi="Times New Roman" w:cs="Times New Roman"/>
          <w:sz w:val="24"/>
          <w:szCs w:val="24"/>
        </w:rPr>
      </w:pPr>
      <w:r w:rsidRPr="00D74E09">
        <w:rPr>
          <w:rFonts w:ascii="Times New Roman" w:hAnsi="Times New Roman" w:cs="Times New Roman"/>
          <w:bCs/>
          <w:sz w:val="24"/>
          <w:szCs w:val="24"/>
        </w:rPr>
        <w:t>VISAKHAPATNAM</w:t>
      </w:r>
    </w:p>
    <w:p w:rsidR="00D74E09" w:rsidRDefault="00D74E09" w:rsidP="000D748B">
      <w:pPr>
        <w:rPr>
          <w:rFonts w:ascii="Times New Roman" w:hAnsi="Times New Roman" w:cs="Times New Roman"/>
          <w:sz w:val="24"/>
          <w:szCs w:val="24"/>
        </w:rPr>
      </w:pPr>
      <w:r w:rsidRPr="00D74E09">
        <w:rPr>
          <w:rFonts w:ascii="Times New Roman" w:hAnsi="Times New Roman" w:cs="Times New Roman"/>
          <w:sz w:val="24"/>
          <w:szCs w:val="24"/>
        </w:rPr>
        <w:t>ANDHRA PRADESH.</w:t>
      </w:r>
    </w:p>
    <w:p w:rsidR="009B45C2" w:rsidRDefault="009B45C2" w:rsidP="000D748B">
      <w:pPr>
        <w:rPr>
          <w:rFonts w:ascii="Times New Roman" w:hAnsi="Times New Roman" w:cs="Times New Roman"/>
          <w:sz w:val="24"/>
          <w:szCs w:val="24"/>
        </w:rPr>
      </w:pPr>
    </w:p>
    <w:p w:rsidR="009B45C2" w:rsidRPr="009B45C2" w:rsidRDefault="009B45C2" w:rsidP="009B45C2">
      <w:pPr>
        <w:spacing w:after="0"/>
        <w:rPr>
          <w:rFonts w:ascii="Times New Roman" w:hAnsi="Times New Roman" w:cs="Times New Roman"/>
          <w:sz w:val="24"/>
          <w:szCs w:val="24"/>
        </w:rPr>
      </w:pPr>
      <w:r w:rsidRPr="009B45C2">
        <w:rPr>
          <w:rFonts w:ascii="Times New Roman" w:hAnsi="Times New Roman" w:cs="Times New Roman"/>
          <w:sz w:val="24"/>
          <w:szCs w:val="24"/>
        </w:rPr>
        <w:t>Sir/Madam,</w:t>
      </w:r>
    </w:p>
    <w:p w:rsidR="000D748B" w:rsidRDefault="009B45C2" w:rsidP="009B45C2">
      <w:pPr>
        <w:spacing w:after="0"/>
        <w:ind w:left="360" w:firstLine="720"/>
        <w:jc w:val="both"/>
        <w:rPr>
          <w:rFonts w:ascii="Times New Roman" w:hAnsi="Times New Roman" w:cs="Times New Roman"/>
          <w:sz w:val="24"/>
          <w:szCs w:val="24"/>
        </w:rPr>
      </w:pPr>
      <w:r w:rsidRPr="009B45C2">
        <w:rPr>
          <w:rFonts w:ascii="Times New Roman" w:hAnsi="Times New Roman" w:cs="Times New Roman"/>
          <w:sz w:val="24"/>
          <w:szCs w:val="24"/>
        </w:rPr>
        <w:t>Please provide me the below requested information, as per the Right to Information Act 2005, section 6(1). Kindly send the information immediately, through electronic mail to PRASAD_IMANDI@YAHOO.COM or in the form of CD. In case the information is available with different department, as per the section 6(3</w:t>
      </w:r>
      <w:proofErr w:type="gramStart"/>
      <w:r w:rsidRPr="009B45C2">
        <w:rPr>
          <w:rFonts w:ascii="Times New Roman" w:hAnsi="Times New Roman" w:cs="Times New Roman"/>
          <w:sz w:val="24"/>
          <w:szCs w:val="24"/>
        </w:rPr>
        <w:t>)(</w:t>
      </w:r>
      <w:proofErr w:type="gramEnd"/>
      <w:r w:rsidRPr="009B45C2">
        <w:rPr>
          <w:rFonts w:ascii="Times New Roman" w:hAnsi="Times New Roman" w:cs="Times New Roman"/>
          <w:sz w:val="24"/>
          <w:szCs w:val="24"/>
        </w:rPr>
        <w:t>ii), kindly transfer my request within 5days.</w:t>
      </w:r>
    </w:p>
    <w:p w:rsidR="009B45C2" w:rsidRPr="00D74E09" w:rsidRDefault="009B45C2" w:rsidP="009B45C2">
      <w:pPr>
        <w:spacing w:after="0"/>
        <w:ind w:left="360" w:firstLine="720"/>
        <w:jc w:val="both"/>
        <w:rPr>
          <w:rFonts w:ascii="Times New Roman" w:hAnsi="Times New Roman" w:cs="Times New Roman"/>
          <w:sz w:val="24"/>
          <w:szCs w:val="24"/>
        </w:rPr>
      </w:pPr>
    </w:p>
    <w:p w:rsidR="000D748B" w:rsidRPr="00D74E09" w:rsidRDefault="00CD23FC" w:rsidP="000D748B">
      <w:pPr>
        <w:rPr>
          <w:rFonts w:ascii="Times New Roman" w:hAnsi="Times New Roman" w:cs="Times New Roman"/>
          <w:sz w:val="24"/>
          <w:szCs w:val="24"/>
        </w:rPr>
      </w:pPr>
      <w:r>
        <w:rPr>
          <w:rFonts w:ascii="Times New Roman" w:hAnsi="Times New Roman" w:cs="Times New Roman"/>
          <w:sz w:val="24"/>
          <w:szCs w:val="24"/>
        </w:rPr>
        <w:t>1.</w:t>
      </w:r>
      <w:r w:rsidR="000D748B" w:rsidRPr="00D7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3FC">
        <w:rPr>
          <w:rFonts w:ascii="Times New Roman" w:hAnsi="Times New Roman" w:cs="Times New Roman"/>
          <w:sz w:val="24"/>
          <w:szCs w:val="24"/>
        </w:rPr>
        <w:t xml:space="preserve">Kindly provide me the voluntary declaration of the </w:t>
      </w:r>
      <w:r>
        <w:rPr>
          <w:rFonts w:ascii="Times New Roman" w:hAnsi="Times New Roman" w:cs="Times New Roman"/>
          <w:sz w:val="24"/>
          <w:szCs w:val="24"/>
        </w:rPr>
        <w:t xml:space="preserve">ANDHRA PRADESH </w:t>
      </w:r>
      <w:r w:rsidRPr="00CD23FC">
        <w:rPr>
          <w:rFonts w:ascii="Times New Roman" w:hAnsi="Times New Roman" w:cs="Times New Roman"/>
          <w:sz w:val="24"/>
          <w:szCs w:val="24"/>
        </w:rPr>
        <w:t>State Pollution Control Board department as specified under the Right to Information Act 2005, more specifically, information relating to the issue of granting environmental clearances /permission/approval to industries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 xml:space="preserve">ports </w:t>
      </w:r>
      <w:r w:rsidRPr="00CD23FC">
        <w:rPr>
          <w:rFonts w:ascii="Times New Roman" w:hAnsi="Times New Roman" w:cs="Times New Roman"/>
          <w:sz w:val="24"/>
          <w:szCs w:val="24"/>
        </w:rPr>
        <w:t xml:space="preserve"> indulging</w:t>
      </w:r>
      <w:proofErr w:type="gramEnd"/>
      <w:r w:rsidRPr="00CD23FC">
        <w:rPr>
          <w:rFonts w:ascii="Times New Roman" w:hAnsi="Times New Roman" w:cs="Times New Roman"/>
          <w:sz w:val="24"/>
          <w:szCs w:val="24"/>
        </w:rPr>
        <w:t xml:space="preserve"> in air pollution  under the following sub clauses of Section 4(1)(b) of the Right to Information Act 2005.</w:t>
      </w:r>
    </w:p>
    <w:p w:rsidR="00D74E09" w:rsidRPr="00D74E09" w:rsidRDefault="00D74E09" w:rsidP="00D74E09">
      <w:pPr>
        <w:pStyle w:val="Default"/>
        <w:ind w:left="360"/>
        <w:jc w:val="both"/>
        <w:rPr>
          <w:rFonts w:eastAsia="Calibri"/>
          <w:color w:val="auto"/>
        </w:rPr>
      </w:pPr>
      <w:r w:rsidRPr="00D74E09">
        <w:rPr>
          <w:rFonts w:eastAsia="Calibri"/>
          <w:color w:val="auto"/>
        </w:rPr>
        <w:t>(</w:t>
      </w:r>
      <w:proofErr w:type="spellStart"/>
      <w:r w:rsidRPr="00D74E09">
        <w:rPr>
          <w:rFonts w:eastAsia="Calibri"/>
          <w:color w:val="auto"/>
        </w:rPr>
        <w:t>i</w:t>
      </w:r>
      <w:proofErr w:type="spellEnd"/>
      <w:r w:rsidRPr="00D74E09">
        <w:rPr>
          <w:rFonts w:eastAsia="Calibri"/>
          <w:color w:val="auto"/>
        </w:rPr>
        <w:t>)</w:t>
      </w:r>
      <w:r w:rsidRPr="00D74E09">
        <w:rPr>
          <w:i/>
          <w:iCs/>
          <w:color w:val="auto"/>
        </w:rPr>
        <w:t xml:space="preserve"> </w:t>
      </w:r>
      <w:r w:rsidRPr="00D74E09">
        <w:rPr>
          <w:rFonts w:eastAsia="Calibri"/>
          <w:color w:val="auto"/>
        </w:rPr>
        <w:t xml:space="preserve">The particulars of its organization, functions and duties;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(ii) The powers and duties of its officers and employees;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(iii) The procedure followed in the decision making process, including channels of supervision and accountability;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proofErr w:type="gramStart"/>
      <w:r w:rsidRPr="00D74E09">
        <w:rPr>
          <w:rFonts w:eastAsia="Calibri"/>
          <w:color w:val="auto"/>
        </w:rPr>
        <w:t>(iv) The</w:t>
      </w:r>
      <w:proofErr w:type="gramEnd"/>
      <w:r w:rsidRPr="00D74E09">
        <w:rPr>
          <w:rFonts w:eastAsia="Calibri"/>
          <w:color w:val="auto"/>
        </w:rPr>
        <w:t xml:space="preserve"> norms set by it for the discharge of its functions;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(v) The rules, regulations, instructions, manuals and records, held by it or under its control or used by its employees for discharging its functions;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proofErr w:type="gramStart"/>
      <w:r w:rsidRPr="00D74E09">
        <w:rPr>
          <w:rFonts w:eastAsia="Calibri"/>
          <w:color w:val="auto"/>
        </w:rPr>
        <w:t>(vi) A</w:t>
      </w:r>
      <w:proofErr w:type="gramEnd"/>
      <w:r w:rsidRPr="00D74E09">
        <w:rPr>
          <w:rFonts w:eastAsia="Calibri"/>
          <w:color w:val="auto"/>
        </w:rPr>
        <w:t xml:space="preserve"> statement of the categories of documents that are held by it or under its control;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(vii) The particulars of any arrangement that exists for consultation with, or representation by, the members of the public in relation to the formulation of its policy or implementation thereof; </w:t>
      </w:r>
      <w:r w:rsidRPr="00D74E09">
        <w:rPr>
          <w:rFonts w:eastAsia="Calibri"/>
          <w:color w:val="auto"/>
        </w:rPr>
        <w:tab/>
      </w:r>
      <w:r w:rsidRPr="00D74E09">
        <w:rPr>
          <w:rFonts w:eastAsia="Calibri"/>
          <w:color w:val="auto"/>
        </w:rPr>
        <w:tab/>
      </w:r>
      <w:r w:rsidRPr="00D74E09">
        <w:rPr>
          <w:rFonts w:eastAsia="Calibri"/>
          <w:color w:val="auto"/>
        </w:rPr>
        <w:tab/>
      </w:r>
      <w:r w:rsidRPr="00D74E09">
        <w:rPr>
          <w:rFonts w:eastAsia="Calibri"/>
          <w:color w:val="auto"/>
        </w:rPr>
        <w:tab/>
      </w:r>
      <w:r w:rsidRPr="00D74E09">
        <w:rPr>
          <w:rFonts w:eastAsia="Calibri"/>
          <w:color w:val="auto"/>
        </w:rPr>
        <w:tab/>
      </w:r>
      <w:r w:rsidRPr="00D74E09">
        <w:rPr>
          <w:rFonts w:eastAsia="Calibri"/>
          <w:color w:val="auto"/>
        </w:rPr>
        <w:tab/>
      </w:r>
      <w:r w:rsidRPr="00D74E09">
        <w:rPr>
          <w:rFonts w:eastAsia="Calibri"/>
          <w:color w:val="auto"/>
        </w:rPr>
        <w:tab/>
      </w:r>
    </w:p>
    <w:p w:rsidR="00D74E09" w:rsidRPr="00D74E09" w:rsidRDefault="00D74E09" w:rsidP="00D74E09">
      <w:pPr>
        <w:pStyle w:val="Default"/>
        <w:ind w:left="360"/>
        <w:jc w:val="right"/>
        <w:rPr>
          <w:rFonts w:eastAsia="Calibri"/>
          <w:color w:val="auto"/>
        </w:rPr>
      </w:pPr>
      <w:r w:rsidRPr="00D74E09">
        <w:rPr>
          <w:rFonts w:eastAsia="Calibri"/>
          <w:color w:val="auto"/>
        </w:rPr>
        <w:t>(PTO)</w:t>
      </w:r>
    </w:p>
    <w:p w:rsidR="00D74E09" w:rsidRPr="00D74E09" w:rsidRDefault="00D74E09" w:rsidP="00D74E09">
      <w:pPr>
        <w:pStyle w:val="Default"/>
        <w:ind w:left="360"/>
        <w:jc w:val="center"/>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lastRenderedPageBreak/>
        <w:t xml:space="preserve">(viii) 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 (ix) A directory of its officers and employees;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(x) The monthly remuneration received by each of its officers and employees, including the system of compensation as provided in its regulations;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(xi) The budget allocated to each of its agency, indicating the particulars of all plans, proposed expenditures and reports on disbursements made;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(xii) </w:t>
      </w:r>
      <w:r w:rsidRPr="00D74E09">
        <w:rPr>
          <w:rFonts w:eastAsia="Calibri"/>
          <w:color w:val="auto"/>
          <w:u w:val="single"/>
        </w:rPr>
        <w:t xml:space="preserve">The manner of execution of subsidy </w:t>
      </w:r>
      <w:proofErr w:type="spellStart"/>
      <w:r w:rsidRPr="00D74E09">
        <w:rPr>
          <w:rFonts w:eastAsia="Calibri"/>
          <w:color w:val="auto"/>
          <w:u w:val="single"/>
        </w:rPr>
        <w:t>programmes</w:t>
      </w:r>
      <w:proofErr w:type="spellEnd"/>
      <w:r w:rsidRPr="00D74E09">
        <w:rPr>
          <w:rFonts w:eastAsia="Calibri"/>
          <w:color w:val="auto"/>
          <w:u w:val="single"/>
        </w:rPr>
        <w:t xml:space="preserve">, including the amounts allocated and the details of beneficiaries of such </w:t>
      </w:r>
      <w:proofErr w:type="spellStart"/>
      <w:r w:rsidRPr="00D74E09">
        <w:rPr>
          <w:rFonts w:eastAsia="Calibri"/>
          <w:color w:val="auto"/>
          <w:u w:val="single"/>
        </w:rPr>
        <w:t>programmes</w:t>
      </w:r>
      <w:proofErr w:type="spellEnd"/>
      <w:r w:rsidRPr="00D74E09">
        <w:rPr>
          <w:rFonts w:eastAsia="Calibri"/>
          <w:color w:val="auto"/>
        </w:rPr>
        <w:t xml:space="preserve">;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(xiii) Particulars of recipients of concessions, permits or authorizations granted by it;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(xiv) Details in respect of the information, available to or held by it, reduced in an electronic form; </w:t>
      </w:r>
    </w:p>
    <w:p w:rsidR="00D74E09" w:rsidRPr="00D74E09" w:rsidRDefault="00D74E09" w:rsidP="00D74E09">
      <w:pPr>
        <w:pStyle w:val="Default"/>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(xv) The particulars of facilities available to citizens for obtaining information, including the working hours of a library or reading room, if maintained for public use; </w:t>
      </w:r>
    </w:p>
    <w:p w:rsidR="00D74E09" w:rsidRPr="00D74E09" w:rsidRDefault="00D74E09" w:rsidP="00D74E09">
      <w:pPr>
        <w:pStyle w:val="Default"/>
        <w:ind w:left="360"/>
        <w:jc w:val="both"/>
        <w:rPr>
          <w:rFonts w:eastAsia="Calibri"/>
          <w:color w:val="auto"/>
        </w:rPr>
      </w:pPr>
    </w:p>
    <w:p w:rsidR="00D74E09" w:rsidRPr="00D74E09" w:rsidRDefault="00D74E09" w:rsidP="00D74E09">
      <w:pPr>
        <w:pStyle w:val="Default"/>
        <w:ind w:left="360"/>
        <w:jc w:val="both"/>
        <w:rPr>
          <w:rFonts w:eastAsia="Calibri"/>
          <w:color w:val="auto"/>
        </w:rPr>
      </w:pPr>
      <w:r w:rsidRPr="00D74E09">
        <w:rPr>
          <w:rFonts w:eastAsia="Calibri"/>
          <w:color w:val="auto"/>
        </w:rPr>
        <w:t xml:space="preserve">(xvi) The names, designations and other particulars of the Public Information Officers; </w:t>
      </w:r>
    </w:p>
    <w:p w:rsidR="00D74E09" w:rsidRPr="00D74E09" w:rsidRDefault="00D74E09" w:rsidP="00D74E09">
      <w:pPr>
        <w:pStyle w:val="Default"/>
        <w:jc w:val="both"/>
        <w:rPr>
          <w:rFonts w:eastAsia="Calibri"/>
          <w:color w:val="auto"/>
        </w:rPr>
      </w:pPr>
    </w:p>
    <w:p w:rsidR="00D74E09" w:rsidRDefault="00D74E09" w:rsidP="00D74E09">
      <w:pPr>
        <w:ind w:left="360"/>
        <w:jc w:val="both"/>
        <w:rPr>
          <w:rFonts w:ascii="Times New Roman" w:hAnsi="Times New Roman" w:cs="Times New Roman"/>
          <w:sz w:val="24"/>
          <w:szCs w:val="24"/>
        </w:rPr>
      </w:pPr>
      <w:r w:rsidRPr="00D74E09">
        <w:rPr>
          <w:rFonts w:ascii="Times New Roman" w:hAnsi="Times New Roman" w:cs="Times New Roman"/>
          <w:sz w:val="24"/>
          <w:szCs w:val="24"/>
        </w:rPr>
        <w:t>(xvii) Such other information as may be prescribed; and thereafter update these publications every year;</w:t>
      </w:r>
    </w:p>
    <w:p w:rsidR="00CD23FC" w:rsidRDefault="00D74E09" w:rsidP="00CD23FC">
      <w:pPr>
        <w:jc w:val="both"/>
        <w:rPr>
          <w:rFonts w:ascii="Times New Roman" w:hAnsi="Times New Roman" w:cs="Times New Roman"/>
          <w:sz w:val="24"/>
          <w:szCs w:val="24"/>
        </w:rPr>
      </w:pPr>
      <w:r>
        <w:rPr>
          <w:rFonts w:ascii="Times New Roman" w:hAnsi="Times New Roman" w:cs="Times New Roman"/>
          <w:sz w:val="24"/>
          <w:szCs w:val="24"/>
        </w:rPr>
        <w:t>2. The long term and short term directives issued by APPCB</w:t>
      </w:r>
      <w:r w:rsidR="00CD23FC">
        <w:rPr>
          <w:rFonts w:ascii="Times New Roman" w:hAnsi="Times New Roman" w:cs="Times New Roman"/>
          <w:sz w:val="24"/>
          <w:szCs w:val="24"/>
        </w:rPr>
        <w:t xml:space="preserve"> on pollution control</w:t>
      </w:r>
      <w:r>
        <w:rPr>
          <w:rFonts w:ascii="Times New Roman" w:hAnsi="Times New Roman" w:cs="Times New Roman"/>
          <w:sz w:val="24"/>
          <w:szCs w:val="24"/>
        </w:rPr>
        <w:t xml:space="preserve"> to </w:t>
      </w:r>
      <w:r w:rsidR="00CD23FC">
        <w:rPr>
          <w:rFonts w:ascii="Times New Roman" w:hAnsi="Times New Roman" w:cs="Times New Roman"/>
          <w:sz w:val="24"/>
          <w:szCs w:val="24"/>
        </w:rPr>
        <w:t xml:space="preserve">  Visakhapatnam port trust</w:t>
      </w:r>
      <w:r w:rsidR="00A7017A">
        <w:rPr>
          <w:rFonts w:ascii="Times New Roman" w:hAnsi="Times New Roman" w:cs="Times New Roman"/>
          <w:sz w:val="24"/>
          <w:szCs w:val="24"/>
        </w:rPr>
        <w:t xml:space="preserve"> and all applicable legal requirements laid down by APPCB that should be complied by the Visakhapatnam port trust in view of controlling the pollution for safe environment.</w:t>
      </w:r>
    </w:p>
    <w:p w:rsidR="00CD23FC" w:rsidRDefault="00CD23FC" w:rsidP="00CD23FC">
      <w:pPr>
        <w:jc w:val="both"/>
        <w:rPr>
          <w:rFonts w:ascii="Times New Roman" w:hAnsi="Times New Roman" w:cs="Times New Roman"/>
          <w:sz w:val="24"/>
          <w:szCs w:val="24"/>
        </w:rPr>
      </w:pPr>
      <w:proofErr w:type="gramStart"/>
      <w:r>
        <w:rPr>
          <w:rFonts w:ascii="Times New Roman" w:hAnsi="Times New Roman" w:cs="Times New Roman"/>
          <w:sz w:val="24"/>
          <w:szCs w:val="24"/>
        </w:rPr>
        <w:t>3.The</w:t>
      </w:r>
      <w:proofErr w:type="gramEnd"/>
      <w:r>
        <w:rPr>
          <w:rFonts w:ascii="Times New Roman" w:hAnsi="Times New Roman" w:cs="Times New Roman"/>
          <w:sz w:val="24"/>
          <w:szCs w:val="24"/>
        </w:rPr>
        <w:t xml:space="preserve"> annual compliance report submitted by Visakhapatnam port trust to APPCB</w:t>
      </w:r>
      <w:r w:rsidR="00276C82">
        <w:rPr>
          <w:rFonts w:ascii="Times New Roman" w:hAnsi="Times New Roman" w:cs="Times New Roman"/>
          <w:sz w:val="24"/>
          <w:szCs w:val="24"/>
        </w:rPr>
        <w:t xml:space="preserve"> for the year 2010 and 2011.</w:t>
      </w:r>
    </w:p>
    <w:p w:rsidR="00A7017A" w:rsidRDefault="00A7017A" w:rsidP="00CD23FC">
      <w:pPr>
        <w:jc w:val="both"/>
        <w:rPr>
          <w:rFonts w:ascii="Times New Roman" w:hAnsi="Times New Roman" w:cs="Times New Roman"/>
          <w:sz w:val="24"/>
          <w:szCs w:val="24"/>
        </w:rPr>
      </w:pPr>
      <w:proofErr w:type="gramStart"/>
      <w:r>
        <w:rPr>
          <w:rFonts w:ascii="Times New Roman" w:hAnsi="Times New Roman" w:cs="Times New Roman"/>
          <w:sz w:val="24"/>
          <w:szCs w:val="24"/>
        </w:rPr>
        <w:t>4.The</w:t>
      </w:r>
      <w:proofErr w:type="gramEnd"/>
      <w:r>
        <w:rPr>
          <w:rFonts w:ascii="Times New Roman" w:hAnsi="Times New Roman" w:cs="Times New Roman"/>
          <w:sz w:val="24"/>
          <w:szCs w:val="24"/>
        </w:rPr>
        <w:t xml:space="preserve"> monitoring reports of ambient air quality standards in and around  Vi</w:t>
      </w:r>
      <w:r w:rsidR="003F31E0">
        <w:rPr>
          <w:rFonts w:ascii="Times New Roman" w:hAnsi="Times New Roman" w:cs="Times New Roman"/>
          <w:sz w:val="24"/>
          <w:szCs w:val="24"/>
        </w:rPr>
        <w:t>sakhapatnam port trust</w:t>
      </w:r>
      <w:r w:rsidR="00493A7A">
        <w:rPr>
          <w:rFonts w:ascii="Times New Roman" w:hAnsi="Times New Roman" w:cs="Times New Roman"/>
          <w:sz w:val="24"/>
          <w:szCs w:val="24"/>
        </w:rPr>
        <w:t xml:space="preserve"> and residential areas near to it </w:t>
      </w:r>
      <w:r w:rsidR="003F31E0">
        <w:rPr>
          <w:rFonts w:ascii="Times New Roman" w:hAnsi="Times New Roman" w:cs="Times New Roman"/>
          <w:sz w:val="24"/>
          <w:szCs w:val="24"/>
        </w:rPr>
        <w:t xml:space="preserve"> by APPCB for the last five years .</w:t>
      </w:r>
    </w:p>
    <w:p w:rsidR="00A7017A" w:rsidRDefault="008D7FDD" w:rsidP="008D7FDD">
      <w:pPr>
        <w:jc w:val="both"/>
        <w:rPr>
          <w:rFonts w:ascii="Times New Roman" w:hAnsi="Times New Roman" w:cs="Times New Roman"/>
          <w:sz w:val="24"/>
          <w:szCs w:val="24"/>
        </w:rPr>
      </w:pPr>
      <w:r>
        <w:rPr>
          <w:rFonts w:ascii="Times New Roman" w:hAnsi="Times New Roman" w:cs="Times New Roman"/>
          <w:sz w:val="24"/>
          <w:szCs w:val="24"/>
        </w:rPr>
        <w:t>5.</w:t>
      </w:r>
      <w:r w:rsidRPr="008D7FDD">
        <w:t xml:space="preserve"> </w:t>
      </w:r>
      <w:r w:rsidRPr="008D7FDD">
        <w:rPr>
          <w:rFonts w:ascii="Times New Roman" w:hAnsi="Times New Roman" w:cs="Times New Roman"/>
          <w:sz w:val="24"/>
          <w:szCs w:val="24"/>
        </w:rPr>
        <w:t>As per section 2(j</w:t>
      </w:r>
      <w:proofErr w:type="gramStart"/>
      <w:r w:rsidRPr="008D7FDD">
        <w:rPr>
          <w:rFonts w:ascii="Times New Roman" w:hAnsi="Times New Roman" w:cs="Times New Roman"/>
          <w:sz w:val="24"/>
          <w:szCs w:val="24"/>
        </w:rPr>
        <w:t>)(</w:t>
      </w:r>
      <w:proofErr w:type="gramEnd"/>
      <w:r w:rsidRPr="008D7FDD">
        <w:rPr>
          <w:rFonts w:ascii="Times New Roman" w:hAnsi="Times New Roman" w:cs="Times New Roman"/>
          <w:sz w:val="24"/>
          <w:szCs w:val="24"/>
        </w:rPr>
        <w:t xml:space="preserve">iii) of the Right to Information Act, 2005 would like to get a sample of </w:t>
      </w:r>
      <w:r w:rsidR="00493A7A">
        <w:rPr>
          <w:rFonts w:ascii="Times New Roman" w:hAnsi="Times New Roman" w:cs="Times New Roman"/>
          <w:sz w:val="24"/>
          <w:szCs w:val="24"/>
        </w:rPr>
        <w:t xml:space="preserve">Emissions/effluents </w:t>
      </w:r>
      <w:proofErr w:type="spellStart"/>
      <w:r w:rsidRPr="008D7FDD">
        <w:rPr>
          <w:rFonts w:ascii="Times New Roman" w:hAnsi="Times New Roman" w:cs="Times New Roman"/>
          <w:sz w:val="24"/>
          <w:szCs w:val="24"/>
        </w:rPr>
        <w:t>from</w:t>
      </w:r>
      <w:r>
        <w:rPr>
          <w:rFonts w:ascii="Times New Roman" w:hAnsi="Times New Roman" w:cs="Times New Roman"/>
          <w:sz w:val="24"/>
          <w:szCs w:val="24"/>
        </w:rPr>
        <w:t>Visakhapatnam</w:t>
      </w:r>
      <w:proofErr w:type="spellEnd"/>
      <w:r>
        <w:rPr>
          <w:rFonts w:ascii="Times New Roman" w:hAnsi="Times New Roman" w:cs="Times New Roman"/>
          <w:sz w:val="24"/>
          <w:szCs w:val="24"/>
        </w:rPr>
        <w:t xml:space="preserve"> port trust</w:t>
      </w:r>
      <w:r w:rsidRPr="008D7FDD">
        <w:rPr>
          <w:rFonts w:ascii="Times New Roman" w:hAnsi="Times New Roman" w:cs="Times New Roman"/>
          <w:sz w:val="24"/>
          <w:szCs w:val="24"/>
        </w:rPr>
        <w:t xml:space="preserve"> located at PORT AREA,VISAKHAPATNAM-530035</w:t>
      </w:r>
      <w:r>
        <w:rPr>
          <w:rFonts w:ascii="Times New Roman" w:hAnsi="Times New Roman" w:cs="Times New Roman"/>
          <w:sz w:val="24"/>
          <w:szCs w:val="24"/>
        </w:rPr>
        <w:t>.</w:t>
      </w:r>
      <w:r w:rsidR="005446C7">
        <w:rPr>
          <w:rFonts w:ascii="Times New Roman" w:hAnsi="Times New Roman" w:cs="Times New Roman"/>
          <w:sz w:val="24"/>
          <w:szCs w:val="24"/>
        </w:rPr>
        <w:t xml:space="preserve">                                                                       </w:t>
      </w:r>
      <w:r>
        <w:rPr>
          <w:rFonts w:ascii="Times New Roman" w:hAnsi="Times New Roman" w:cs="Times New Roman"/>
          <w:sz w:val="24"/>
          <w:szCs w:val="24"/>
        </w:rPr>
        <w:t xml:space="preserve"> </w:t>
      </w:r>
      <w:r w:rsidR="005446C7">
        <w:rPr>
          <w:rFonts w:ascii="Times New Roman" w:hAnsi="Times New Roman" w:cs="Times New Roman"/>
          <w:sz w:val="24"/>
          <w:szCs w:val="24"/>
        </w:rPr>
        <w:t xml:space="preserve">           </w:t>
      </w:r>
      <w:r>
        <w:rPr>
          <w:rFonts w:ascii="Times New Roman" w:hAnsi="Times New Roman" w:cs="Times New Roman"/>
          <w:sz w:val="24"/>
          <w:szCs w:val="24"/>
        </w:rPr>
        <w:t xml:space="preserve">       </w:t>
      </w:r>
      <w:r w:rsidR="005446C7" w:rsidRPr="005446C7">
        <w:rPr>
          <w:rFonts w:ascii="Times New Roman" w:hAnsi="Times New Roman" w:cs="Times New Roman"/>
          <w:sz w:val="24"/>
          <w:szCs w:val="24"/>
        </w:rPr>
        <w:t>The sample should be collected in my presence and should be sealed and certified. Please intimate the date, time and venue where I should come to witness the collection of the samples</w:t>
      </w:r>
      <w:r>
        <w:rPr>
          <w:rFonts w:ascii="Times New Roman" w:hAnsi="Times New Roman" w:cs="Times New Roman"/>
          <w:sz w:val="24"/>
          <w:szCs w:val="24"/>
        </w:rPr>
        <w:t xml:space="preserve">               </w:t>
      </w:r>
      <w:r w:rsidR="00A7017A">
        <w:rPr>
          <w:rFonts w:ascii="Times New Roman" w:hAnsi="Times New Roman" w:cs="Times New Roman"/>
          <w:sz w:val="24"/>
          <w:szCs w:val="24"/>
        </w:rPr>
        <w:lastRenderedPageBreak/>
        <w:t>5</w:t>
      </w:r>
      <w:r w:rsidR="00CD23FC">
        <w:rPr>
          <w:rFonts w:ascii="Times New Roman" w:hAnsi="Times New Roman" w:cs="Times New Roman"/>
          <w:sz w:val="24"/>
          <w:szCs w:val="24"/>
        </w:rPr>
        <w:t>.</w:t>
      </w:r>
      <w:r w:rsidR="00CD23FC" w:rsidRPr="00CD23FC">
        <w:t xml:space="preserve"> </w:t>
      </w:r>
      <w:r w:rsidR="00CD23FC" w:rsidRPr="00CD23FC">
        <w:rPr>
          <w:rFonts w:ascii="Times New Roman" w:hAnsi="Times New Roman" w:cs="Times New Roman"/>
          <w:sz w:val="24"/>
          <w:szCs w:val="24"/>
        </w:rPr>
        <w:t xml:space="preserve">The status of implementation of display of online data outside the main factory gate on quantity and nature of hazardous chemicals used in the plant , water and air emissions and solid wastes generated within the factory premises </w:t>
      </w:r>
      <w:r w:rsidR="00A7017A">
        <w:rPr>
          <w:rFonts w:ascii="Times New Roman" w:hAnsi="Times New Roman" w:cs="Times New Roman"/>
          <w:sz w:val="24"/>
          <w:szCs w:val="24"/>
        </w:rPr>
        <w:t>, according to orders issued by honorable supreme court of India in the matter of CWP 657</w:t>
      </w:r>
      <w:r w:rsidR="009B45C2">
        <w:rPr>
          <w:rFonts w:ascii="Times New Roman" w:hAnsi="Times New Roman" w:cs="Times New Roman"/>
          <w:sz w:val="24"/>
          <w:szCs w:val="24"/>
        </w:rPr>
        <w:t xml:space="preserve"> of</w:t>
      </w:r>
      <w:r w:rsidR="00A7017A">
        <w:rPr>
          <w:rFonts w:ascii="Times New Roman" w:hAnsi="Times New Roman" w:cs="Times New Roman"/>
          <w:sz w:val="24"/>
          <w:szCs w:val="24"/>
        </w:rPr>
        <w:t xml:space="preserve"> 1995on subject of hazardous wastes.</w:t>
      </w:r>
    </w:p>
    <w:p w:rsidR="00276C82" w:rsidRDefault="00276C82" w:rsidP="00CD23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7F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45C2" w:rsidRDefault="00276C82" w:rsidP="00CD23FC">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p>
    <w:p w:rsidR="00CD23FC" w:rsidRDefault="00276C82" w:rsidP="00CD23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7FDD">
        <w:rPr>
          <w:rFonts w:ascii="Times New Roman" w:hAnsi="Times New Roman" w:cs="Times New Roman"/>
          <w:sz w:val="24"/>
          <w:szCs w:val="24"/>
        </w:rPr>
        <w:t xml:space="preserve">                      6.</w:t>
      </w:r>
      <w:r w:rsidR="009B45C2">
        <w:rPr>
          <w:rFonts w:ascii="Times New Roman" w:hAnsi="Times New Roman" w:cs="Times New Roman"/>
          <w:sz w:val="24"/>
          <w:szCs w:val="24"/>
        </w:rPr>
        <w:t xml:space="preserve">The status of implementation of prohibition of hazardous and non- hazardous wastes on </w:t>
      </w:r>
      <w:proofErr w:type="spellStart"/>
      <w:r w:rsidR="009B45C2">
        <w:rPr>
          <w:rFonts w:ascii="Times New Roman" w:hAnsi="Times New Roman" w:cs="Times New Roman"/>
          <w:sz w:val="24"/>
          <w:szCs w:val="24"/>
        </w:rPr>
        <w:t>beaches,creek</w:t>
      </w:r>
      <w:proofErr w:type="spellEnd"/>
      <w:r w:rsidR="009B45C2">
        <w:rPr>
          <w:rFonts w:ascii="Times New Roman" w:hAnsi="Times New Roman" w:cs="Times New Roman"/>
          <w:sz w:val="24"/>
          <w:szCs w:val="24"/>
        </w:rPr>
        <w:t xml:space="preserve"> banks or on </w:t>
      </w:r>
      <w:proofErr w:type="spellStart"/>
      <w:r w:rsidR="009B45C2">
        <w:rPr>
          <w:rFonts w:ascii="Times New Roman" w:hAnsi="Times New Roman" w:cs="Times New Roman"/>
          <w:sz w:val="24"/>
          <w:szCs w:val="24"/>
        </w:rPr>
        <w:t>chowpathies</w:t>
      </w:r>
      <w:proofErr w:type="spellEnd"/>
      <w:r w:rsidR="009B45C2">
        <w:rPr>
          <w:rFonts w:ascii="Times New Roman" w:hAnsi="Times New Roman" w:cs="Times New Roman"/>
          <w:sz w:val="24"/>
          <w:szCs w:val="24"/>
        </w:rPr>
        <w:t xml:space="preserve"> as directed by honorable supreme court of India in the matter of public interest litigation( WP NO:</w:t>
      </w:r>
      <w:r w:rsidR="009B45C2" w:rsidRPr="009B45C2">
        <w:rPr>
          <w:rFonts w:ascii="Times New Roman" w:hAnsi="Times New Roman" w:cs="Times New Roman"/>
          <w:sz w:val="24"/>
          <w:szCs w:val="24"/>
        </w:rPr>
        <w:t xml:space="preserve"> </w:t>
      </w:r>
      <w:r w:rsidR="009B45C2">
        <w:rPr>
          <w:rFonts w:ascii="Times New Roman" w:hAnsi="Times New Roman" w:cs="Times New Roman"/>
          <w:sz w:val="24"/>
          <w:szCs w:val="24"/>
        </w:rPr>
        <w:t>657/1995).</w:t>
      </w:r>
    </w:p>
    <w:p w:rsidR="00110D38" w:rsidRDefault="00110D38" w:rsidP="00CD23FC">
      <w:pPr>
        <w:autoSpaceDE w:val="0"/>
        <w:autoSpaceDN w:val="0"/>
        <w:adjustRightInd w:val="0"/>
        <w:spacing w:after="0" w:line="240" w:lineRule="auto"/>
        <w:rPr>
          <w:rFonts w:ascii="Times New Roman" w:hAnsi="Times New Roman" w:cs="Times New Roman"/>
          <w:sz w:val="24"/>
          <w:szCs w:val="24"/>
        </w:rPr>
      </w:pPr>
    </w:p>
    <w:p w:rsidR="00110D38" w:rsidRDefault="00110D38" w:rsidP="00110D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Inventory </w:t>
      </w:r>
      <w:r w:rsidR="00E351D3">
        <w:rPr>
          <w:rFonts w:ascii="Times New Roman" w:hAnsi="Times New Roman" w:cs="Times New Roman"/>
          <w:sz w:val="24"/>
          <w:szCs w:val="24"/>
        </w:rPr>
        <w:t>of hazardous waste in</w:t>
      </w:r>
      <w:r>
        <w:rPr>
          <w:rFonts w:ascii="Times New Roman" w:hAnsi="Times New Roman" w:cs="Times New Roman"/>
          <w:sz w:val="24"/>
          <w:szCs w:val="24"/>
        </w:rPr>
        <w:t xml:space="preserve"> Visakhapatnam port trust on wastes generated like sludge, waste oil and bilge from </w:t>
      </w:r>
      <w:proofErr w:type="gramStart"/>
      <w:r>
        <w:rPr>
          <w:rFonts w:ascii="Times New Roman" w:hAnsi="Times New Roman" w:cs="Times New Roman"/>
          <w:sz w:val="24"/>
          <w:szCs w:val="24"/>
        </w:rPr>
        <w:t>ships .</w:t>
      </w:r>
      <w:proofErr w:type="gramEnd"/>
    </w:p>
    <w:p w:rsidR="00E351D3" w:rsidRDefault="00E351D3" w:rsidP="00110D38">
      <w:pPr>
        <w:autoSpaceDE w:val="0"/>
        <w:autoSpaceDN w:val="0"/>
        <w:adjustRightInd w:val="0"/>
        <w:spacing w:after="0" w:line="240" w:lineRule="auto"/>
        <w:rPr>
          <w:rFonts w:ascii="Times New Roman" w:hAnsi="Times New Roman" w:cs="Times New Roman"/>
          <w:sz w:val="24"/>
          <w:szCs w:val="24"/>
        </w:rPr>
      </w:pPr>
    </w:p>
    <w:p w:rsidR="008D7FDD" w:rsidRDefault="00110D38" w:rsidP="00110D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351D3">
        <w:rPr>
          <w:rFonts w:ascii="Times New Roman" w:hAnsi="Times New Roman" w:cs="Times New Roman"/>
          <w:sz w:val="24"/>
          <w:szCs w:val="24"/>
        </w:rPr>
        <w:t xml:space="preserve">.The status of Implementation of  The hazardous waste( management, handling and </w:t>
      </w:r>
      <w:proofErr w:type="spellStart"/>
      <w:r w:rsidR="00E351D3">
        <w:rPr>
          <w:rFonts w:ascii="Times New Roman" w:hAnsi="Times New Roman" w:cs="Times New Roman"/>
          <w:sz w:val="24"/>
          <w:szCs w:val="24"/>
        </w:rPr>
        <w:t>transboundary</w:t>
      </w:r>
      <w:proofErr w:type="spellEnd"/>
      <w:r w:rsidR="00E351D3">
        <w:rPr>
          <w:rFonts w:ascii="Times New Roman" w:hAnsi="Times New Roman" w:cs="Times New Roman"/>
          <w:sz w:val="24"/>
          <w:szCs w:val="24"/>
        </w:rPr>
        <w:t xml:space="preserve"> movement ) rules in Visakhapatnam and  compliance of  Visakhapatnam port trust </w:t>
      </w:r>
      <w:r w:rsidR="00276C82">
        <w:rPr>
          <w:rFonts w:ascii="Times New Roman" w:hAnsi="Times New Roman" w:cs="Times New Roman"/>
          <w:sz w:val="24"/>
          <w:szCs w:val="24"/>
        </w:rPr>
        <w:t xml:space="preserve">to </w:t>
      </w:r>
      <w:r w:rsidR="00E351D3">
        <w:rPr>
          <w:rFonts w:ascii="Times New Roman" w:hAnsi="Times New Roman" w:cs="Times New Roman"/>
          <w:sz w:val="24"/>
          <w:szCs w:val="24"/>
        </w:rPr>
        <w:t xml:space="preserve">this hazardous waste( management, handling and </w:t>
      </w:r>
      <w:proofErr w:type="spellStart"/>
      <w:r w:rsidR="00E351D3">
        <w:rPr>
          <w:rFonts w:ascii="Times New Roman" w:hAnsi="Times New Roman" w:cs="Times New Roman"/>
          <w:sz w:val="24"/>
          <w:szCs w:val="24"/>
        </w:rPr>
        <w:t>transboundary</w:t>
      </w:r>
      <w:proofErr w:type="spellEnd"/>
      <w:r w:rsidR="00E351D3">
        <w:rPr>
          <w:rFonts w:ascii="Times New Roman" w:hAnsi="Times New Roman" w:cs="Times New Roman"/>
          <w:sz w:val="24"/>
          <w:szCs w:val="24"/>
        </w:rPr>
        <w:t xml:space="preserve"> movement ) rules</w:t>
      </w:r>
      <w:r w:rsidR="00E351D3" w:rsidRPr="00CD23FC">
        <w:rPr>
          <w:rFonts w:ascii="Times New Roman" w:hAnsi="Times New Roman" w:cs="Times New Roman"/>
          <w:sz w:val="24"/>
          <w:szCs w:val="24"/>
        </w:rPr>
        <w:t xml:space="preserve"> </w:t>
      </w:r>
      <w:r w:rsidR="00E351D3">
        <w:rPr>
          <w:rFonts w:ascii="Times New Roman" w:hAnsi="Times New Roman" w:cs="Times New Roman"/>
          <w:sz w:val="24"/>
          <w:szCs w:val="24"/>
        </w:rPr>
        <w:t>.</w:t>
      </w:r>
    </w:p>
    <w:p w:rsidR="005446C7" w:rsidRDefault="005446C7" w:rsidP="00110D38">
      <w:pPr>
        <w:autoSpaceDE w:val="0"/>
        <w:autoSpaceDN w:val="0"/>
        <w:adjustRightInd w:val="0"/>
        <w:spacing w:after="0" w:line="240" w:lineRule="auto"/>
        <w:rPr>
          <w:rFonts w:ascii="Times New Roman" w:hAnsi="Times New Roman" w:cs="Times New Roman"/>
          <w:sz w:val="24"/>
          <w:szCs w:val="24"/>
        </w:rPr>
      </w:pPr>
    </w:p>
    <w:p w:rsidR="005446C7" w:rsidRDefault="005446C7" w:rsidP="005446C7">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9.</w:t>
      </w:r>
      <w:r w:rsidRPr="005446C7">
        <w:rPr>
          <w:rFonts w:ascii="Times New Roman" w:hAnsi="Times New Roman" w:cs="Times New Roman"/>
          <w:color w:val="333333"/>
          <w:sz w:val="24"/>
          <w:szCs w:val="24"/>
        </w:rPr>
        <w:t>T</w:t>
      </w:r>
      <w:r w:rsidRPr="005446C7">
        <w:rPr>
          <w:rFonts w:ascii="Times New Roman" w:eastAsia="Calibri" w:hAnsi="Times New Roman" w:cs="Times New Roman"/>
          <w:color w:val="333333"/>
          <w:sz w:val="24"/>
          <w:szCs w:val="24"/>
        </w:rPr>
        <w:t>he</w:t>
      </w:r>
      <w:proofErr w:type="gramEnd"/>
      <w:r w:rsidRPr="005446C7">
        <w:rPr>
          <w:rFonts w:ascii="Times New Roman" w:eastAsia="Calibri" w:hAnsi="Times New Roman" w:cs="Times New Roman"/>
          <w:color w:val="333333"/>
          <w:sz w:val="24"/>
          <w:szCs w:val="24"/>
        </w:rPr>
        <w:t xml:space="preserve"> officers responsible</w:t>
      </w:r>
      <w:r w:rsidRPr="005446C7">
        <w:rPr>
          <w:rFonts w:ascii="Times New Roman" w:hAnsi="Times New Roman" w:cs="Times New Roman"/>
          <w:color w:val="333333"/>
          <w:sz w:val="24"/>
          <w:szCs w:val="24"/>
        </w:rPr>
        <w:t xml:space="preserve"> for implementation of above directives and the </w:t>
      </w:r>
      <w:r w:rsidRPr="005446C7">
        <w:rPr>
          <w:rFonts w:ascii="Times New Roman" w:eastAsia="Calibri" w:hAnsi="Times New Roman" w:cs="Times New Roman"/>
          <w:color w:val="333333"/>
          <w:sz w:val="24"/>
          <w:szCs w:val="24"/>
        </w:rPr>
        <w:t xml:space="preserve"> action </w:t>
      </w:r>
      <w:r w:rsidRPr="005446C7">
        <w:rPr>
          <w:rFonts w:ascii="Times New Roman" w:hAnsi="Times New Roman" w:cs="Times New Roman"/>
          <w:color w:val="333333"/>
          <w:sz w:val="24"/>
          <w:szCs w:val="24"/>
        </w:rPr>
        <w:t xml:space="preserve">that </w:t>
      </w:r>
      <w:r w:rsidRPr="005446C7">
        <w:rPr>
          <w:rFonts w:ascii="Times New Roman" w:eastAsia="Calibri" w:hAnsi="Times New Roman" w:cs="Times New Roman"/>
          <w:color w:val="333333"/>
          <w:sz w:val="24"/>
          <w:szCs w:val="24"/>
        </w:rPr>
        <w:t>has been taken and should be taken are per departmental norms ag</w:t>
      </w:r>
      <w:r w:rsidRPr="005446C7">
        <w:rPr>
          <w:rFonts w:ascii="Times New Roman" w:hAnsi="Times New Roman" w:cs="Times New Roman"/>
          <w:color w:val="333333"/>
          <w:sz w:val="24"/>
          <w:szCs w:val="24"/>
        </w:rPr>
        <w:t>ainst officers who are delaying for the failure of discharging the duties .</w:t>
      </w:r>
      <w:r w:rsidRPr="005446C7">
        <w:rPr>
          <w:rFonts w:ascii="Times New Roman" w:eastAsia="Calibri" w:hAnsi="Times New Roman" w:cs="Times New Roman"/>
          <w:color w:val="333333"/>
          <w:sz w:val="24"/>
          <w:szCs w:val="24"/>
        </w:rPr>
        <w:t xml:space="preserve"> Please provide me an action taken report</w:t>
      </w:r>
      <w:r w:rsidRPr="005446C7">
        <w:rPr>
          <w:rFonts w:ascii="Times New Roman" w:hAnsi="Times New Roman" w:cs="Times New Roman"/>
          <w:color w:val="333333"/>
          <w:sz w:val="24"/>
          <w:szCs w:val="24"/>
        </w:rPr>
        <w:t xml:space="preserve"> on such officers.</w:t>
      </w:r>
    </w:p>
    <w:p w:rsidR="00DB4CDD" w:rsidRDefault="00DB4CDD" w:rsidP="005446C7">
      <w:pPr>
        <w:autoSpaceDE w:val="0"/>
        <w:autoSpaceDN w:val="0"/>
        <w:adjustRightInd w:val="0"/>
        <w:spacing w:after="0" w:line="240" w:lineRule="auto"/>
        <w:rPr>
          <w:rFonts w:ascii="Times New Roman" w:hAnsi="Times New Roman" w:cs="Times New Roman"/>
          <w:color w:val="333333"/>
          <w:sz w:val="24"/>
          <w:szCs w:val="24"/>
        </w:rPr>
      </w:pPr>
    </w:p>
    <w:p w:rsidR="005446C7" w:rsidRPr="005446C7" w:rsidRDefault="005446C7" w:rsidP="005446C7">
      <w:pPr>
        <w:autoSpaceDE w:val="0"/>
        <w:autoSpaceDN w:val="0"/>
        <w:adjustRightInd w:val="0"/>
        <w:spacing w:after="0" w:line="240" w:lineRule="auto"/>
        <w:rPr>
          <w:rFonts w:ascii="Times New Roman" w:eastAsia="Calibri" w:hAnsi="Times New Roman" w:cs="Times New Roman"/>
          <w:sz w:val="24"/>
          <w:szCs w:val="24"/>
        </w:rPr>
      </w:pPr>
    </w:p>
    <w:p w:rsidR="00DB4CDD" w:rsidRPr="008B20E3" w:rsidRDefault="00DB4CDD" w:rsidP="00DB4CDD">
      <w:pPr>
        <w:pStyle w:val="ListParagraph"/>
        <w:ind w:left="0"/>
        <w:jc w:val="both"/>
        <w:rPr>
          <w:rFonts w:ascii="Tahoma" w:hAnsi="Tahoma" w:cs="Tahoma"/>
        </w:rPr>
      </w:pPr>
      <w:r w:rsidRPr="008B20E3">
        <w:rPr>
          <w:rFonts w:ascii="Tahoma" w:hAnsi="Tahoma" w:cs="Tahoma"/>
        </w:rPr>
        <w:t>‘Court Fee Stamp’ of Rs.10.00 has been affixed as per the A.P Right to Information (Regulation of fee and cost) Rules 2005.</w:t>
      </w:r>
    </w:p>
    <w:p w:rsidR="001F70B2" w:rsidRDefault="001F70B2" w:rsidP="00DB4CDD">
      <w:pPr>
        <w:spacing w:after="0"/>
        <w:rPr>
          <w:rFonts w:ascii="Tahoma" w:hAnsi="Tahoma" w:cs="Tahoma"/>
          <w:szCs w:val="24"/>
        </w:rPr>
      </w:pPr>
    </w:p>
    <w:p w:rsidR="001F70B2" w:rsidRDefault="001F70B2" w:rsidP="00DB4CDD">
      <w:pPr>
        <w:spacing w:after="0"/>
        <w:rPr>
          <w:rFonts w:ascii="Tahoma" w:hAnsi="Tahoma" w:cs="Tahoma"/>
          <w:szCs w:val="24"/>
        </w:rPr>
      </w:pPr>
    </w:p>
    <w:p w:rsidR="001F70B2" w:rsidRDefault="001F70B2" w:rsidP="00DB4CDD">
      <w:pPr>
        <w:spacing w:after="0"/>
        <w:rPr>
          <w:rFonts w:ascii="Tahoma" w:hAnsi="Tahoma" w:cs="Tahoma"/>
          <w:szCs w:val="24"/>
        </w:rPr>
      </w:pPr>
    </w:p>
    <w:p w:rsidR="00DB4CDD" w:rsidRPr="001F70B2" w:rsidRDefault="00DB4CDD" w:rsidP="00DB4CDD">
      <w:pPr>
        <w:spacing w:after="0"/>
        <w:rPr>
          <w:rFonts w:ascii="Tahoma" w:hAnsi="Tahoma" w:cs="Tahoma"/>
          <w:szCs w:val="24"/>
        </w:rPr>
      </w:pPr>
      <w:r w:rsidRPr="001F70B2">
        <w:rPr>
          <w:rFonts w:ascii="Tahoma" w:hAnsi="Tahoma" w:cs="Tahoma"/>
          <w:szCs w:val="24"/>
        </w:rPr>
        <w:t>I.J.V.V PRASAD</w:t>
      </w:r>
    </w:p>
    <w:p w:rsidR="001F70B2" w:rsidRPr="001F70B2" w:rsidRDefault="001F70B2" w:rsidP="00DB4CDD">
      <w:pPr>
        <w:spacing w:after="0"/>
        <w:rPr>
          <w:rFonts w:ascii="Tahoma" w:hAnsi="Tahoma" w:cs="Tahoma"/>
          <w:szCs w:val="24"/>
        </w:rPr>
      </w:pPr>
      <w:r w:rsidRPr="001F70B2">
        <w:rPr>
          <w:rFonts w:ascii="Tahoma" w:hAnsi="Tahoma" w:cs="Tahoma"/>
          <w:szCs w:val="24"/>
        </w:rPr>
        <w:t>C/O LOKSATTA CITIZEN HELP CENTER</w:t>
      </w:r>
      <w:r w:rsidR="009A16F9">
        <w:rPr>
          <w:rFonts w:ascii="Tahoma" w:hAnsi="Tahoma" w:cs="Tahoma"/>
          <w:szCs w:val="24"/>
        </w:rPr>
        <w:t>,</w:t>
      </w:r>
    </w:p>
    <w:p w:rsidR="001F70B2" w:rsidRPr="001F70B2" w:rsidRDefault="001F70B2" w:rsidP="00DB4CDD">
      <w:pPr>
        <w:spacing w:after="0" w:line="240" w:lineRule="auto"/>
        <w:rPr>
          <w:rFonts w:ascii="Tahoma" w:hAnsi="Tahoma" w:cs="Tahoma"/>
          <w:szCs w:val="24"/>
        </w:rPr>
      </w:pPr>
      <w:r w:rsidRPr="001F70B2">
        <w:rPr>
          <w:rFonts w:ascii="Tahoma" w:hAnsi="Tahoma" w:cs="Tahoma"/>
          <w:szCs w:val="24"/>
        </w:rPr>
        <w:t>DNO</w:t>
      </w:r>
      <w:proofErr w:type="gramStart"/>
      <w:r w:rsidRPr="001F70B2">
        <w:rPr>
          <w:rFonts w:ascii="Tahoma" w:hAnsi="Tahoma" w:cs="Tahoma"/>
          <w:szCs w:val="24"/>
        </w:rPr>
        <w:t>:3</w:t>
      </w:r>
      <w:proofErr w:type="gramEnd"/>
      <w:r w:rsidRPr="001F70B2">
        <w:rPr>
          <w:rFonts w:ascii="Tahoma" w:hAnsi="Tahoma" w:cs="Tahoma"/>
          <w:szCs w:val="24"/>
        </w:rPr>
        <w:t>-288 ADARSH NAGAR ,OLD DAIRY FARM</w:t>
      </w:r>
    </w:p>
    <w:p w:rsidR="00DB4CDD" w:rsidRPr="001F70B2" w:rsidRDefault="001F70B2" w:rsidP="00DB4CDD">
      <w:pPr>
        <w:spacing w:after="0" w:line="240" w:lineRule="auto"/>
        <w:rPr>
          <w:rFonts w:ascii="Tahoma" w:hAnsi="Tahoma" w:cs="Tahoma"/>
          <w:szCs w:val="24"/>
        </w:rPr>
      </w:pPr>
      <w:r w:rsidRPr="001F70B2">
        <w:rPr>
          <w:rFonts w:ascii="Tahoma" w:hAnsi="Tahoma" w:cs="Tahoma"/>
          <w:szCs w:val="24"/>
        </w:rPr>
        <w:t>VISAKHAPATNAM</w:t>
      </w:r>
      <w:r w:rsidR="009A16F9">
        <w:rPr>
          <w:rFonts w:ascii="Tahoma" w:hAnsi="Tahoma" w:cs="Tahoma"/>
          <w:szCs w:val="24"/>
        </w:rPr>
        <w:t>,</w:t>
      </w:r>
      <w:r w:rsidR="00DB4CDD" w:rsidRPr="001F70B2">
        <w:rPr>
          <w:rFonts w:ascii="Tahoma" w:hAnsi="Tahoma" w:cs="Tahoma"/>
          <w:szCs w:val="24"/>
        </w:rPr>
        <w:tab/>
      </w:r>
      <w:r w:rsidR="00DB4CDD" w:rsidRPr="001F70B2">
        <w:rPr>
          <w:rFonts w:ascii="Tahoma" w:hAnsi="Tahoma" w:cs="Tahoma"/>
          <w:szCs w:val="24"/>
        </w:rPr>
        <w:tab/>
      </w:r>
      <w:r w:rsidR="00DB4CDD" w:rsidRPr="001F70B2">
        <w:rPr>
          <w:rFonts w:ascii="Tahoma" w:hAnsi="Tahoma" w:cs="Tahoma"/>
          <w:szCs w:val="24"/>
        </w:rPr>
        <w:tab/>
      </w:r>
      <w:r w:rsidR="00DB4CDD" w:rsidRPr="001F70B2">
        <w:rPr>
          <w:rFonts w:ascii="Tahoma" w:hAnsi="Tahoma" w:cs="Tahoma"/>
          <w:szCs w:val="24"/>
        </w:rPr>
        <w:tab/>
      </w:r>
      <w:r w:rsidRPr="001F70B2">
        <w:rPr>
          <w:rFonts w:ascii="Tahoma" w:hAnsi="Tahoma" w:cs="Tahoma"/>
          <w:szCs w:val="24"/>
        </w:rPr>
        <w:t xml:space="preserve">                               </w:t>
      </w:r>
      <w:r>
        <w:rPr>
          <w:rFonts w:ascii="Tahoma" w:hAnsi="Tahoma" w:cs="Tahoma"/>
          <w:szCs w:val="24"/>
        </w:rPr>
        <w:t xml:space="preserve">                  </w:t>
      </w:r>
      <w:r w:rsidR="00DB4CDD" w:rsidRPr="001F70B2">
        <w:rPr>
          <w:rFonts w:ascii="Tahoma" w:hAnsi="Tahoma" w:cs="Tahoma"/>
          <w:szCs w:val="24"/>
        </w:rPr>
        <w:t>(</w:t>
      </w:r>
      <w:r w:rsidRPr="001F70B2">
        <w:rPr>
          <w:rFonts w:ascii="Tahoma" w:hAnsi="Tahoma" w:cs="Tahoma"/>
          <w:szCs w:val="24"/>
        </w:rPr>
        <w:t>I.J.V.V PRASAD</w:t>
      </w:r>
      <w:r w:rsidR="00DB4CDD" w:rsidRPr="001F70B2">
        <w:rPr>
          <w:rFonts w:ascii="Tahoma" w:hAnsi="Tahoma" w:cs="Tahoma"/>
          <w:szCs w:val="24"/>
        </w:rPr>
        <w:t>)</w:t>
      </w:r>
    </w:p>
    <w:p w:rsidR="00DB4CDD" w:rsidRPr="001F70B2" w:rsidRDefault="001F70B2" w:rsidP="00DB4CDD">
      <w:pPr>
        <w:spacing w:after="0" w:line="240" w:lineRule="auto"/>
        <w:rPr>
          <w:rFonts w:ascii="Tahoma" w:hAnsi="Tahoma" w:cs="Tahoma"/>
          <w:szCs w:val="24"/>
        </w:rPr>
      </w:pPr>
      <w:r w:rsidRPr="001F70B2">
        <w:rPr>
          <w:rFonts w:ascii="Tahoma" w:hAnsi="Tahoma" w:cs="Tahoma"/>
          <w:szCs w:val="24"/>
        </w:rPr>
        <w:t>ANDHRA PRADESH</w:t>
      </w:r>
      <w:r w:rsidR="009A16F9">
        <w:rPr>
          <w:rFonts w:ascii="Tahoma" w:hAnsi="Tahoma" w:cs="Tahoma"/>
          <w:szCs w:val="24"/>
        </w:rPr>
        <w:t>.</w:t>
      </w:r>
    </w:p>
    <w:p w:rsidR="00DB4CDD" w:rsidRPr="001F70B2" w:rsidRDefault="00DB4CDD" w:rsidP="00DB4CDD">
      <w:pPr>
        <w:spacing w:after="0" w:line="240" w:lineRule="auto"/>
        <w:rPr>
          <w:rFonts w:ascii="Tahoma" w:hAnsi="Tahoma" w:cs="Tahoma"/>
          <w:szCs w:val="24"/>
        </w:rPr>
      </w:pPr>
      <w:r w:rsidRPr="001F70B2">
        <w:rPr>
          <w:rFonts w:ascii="Tahoma" w:hAnsi="Tahoma" w:cs="Tahoma"/>
          <w:szCs w:val="24"/>
        </w:rPr>
        <w:tab/>
      </w:r>
      <w:r w:rsidRPr="001F70B2">
        <w:rPr>
          <w:rFonts w:ascii="Tahoma" w:hAnsi="Tahoma" w:cs="Tahoma"/>
          <w:szCs w:val="24"/>
        </w:rPr>
        <w:tab/>
      </w:r>
    </w:p>
    <w:p w:rsidR="005446C7" w:rsidRPr="001F70B2" w:rsidRDefault="005446C7" w:rsidP="00110D38">
      <w:pPr>
        <w:autoSpaceDE w:val="0"/>
        <w:autoSpaceDN w:val="0"/>
        <w:adjustRightInd w:val="0"/>
        <w:spacing w:after="0" w:line="240" w:lineRule="auto"/>
        <w:rPr>
          <w:rFonts w:ascii="Times New Roman" w:hAnsi="Times New Roman" w:cs="Times New Roman"/>
          <w:szCs w:val="24"/>
        </w:rPr>
      </w:pPr>
    </w:p>
    <w:p w:rsidR="005446C7" w:rsidRDefault="005446C7" w:rsidP="00110D38">
      <w:pPr>
        <w:autoSpaceDE w:val="0"/>
        <w:autoSpaceDN w:val="0"/>
        <w:adjustRightInd w:val="0"/>
        <w:spacing w:after="0" w:line="240" w:lineRule="auto"/>
        <w:rPr>
          <w:rFonts w:ascii="Times New Roman" w:hAnsi="Times New Roman" w:cs="Times New Roman"/>
          <w:sz w:val="24"/>
          <w:szCs w:val="24"/>
        </w:rPr>
      </w:pPr>
    </w:p>
    <w:p w:rsidR="005446C7" w:rsidRDefault="005446C7" w:rsidP="00110D38">
      <w:pPr>
        <w:autoSpaceDE w:val="0"/>
        <w:autoSpaceDN w:val="0"/>
        <w:adjustRightInd w:val="0"/>
        <w:spacing w:after="0" w:line="240" w:lineRule="auto"/>
        <w:rPr>
          <w:rFonts w:ascii="Times New Roman" w:hAnsi="Times New Roman" w:cs="Times New Roman"/>
          <w:sz w:val="24"/>
          <w:szCs w:val="24"/>
        </w:rPr>
      </w:pPr>
    </w:p>
    <w:p w:rsidR="00CD23FC" w:rsidRPr="00D74E09" w:rsidRDefault="005446C7" w:rsidP="00110D38">
      <w:pPr>
        <w:autoSpaceDE w:val="0"/>
        <w:autoSpaceDN w:val="0"/>
        <w:adjustRightInd w:val="0"/>
        <w:spacing w:after="0" w:line="240" w:lineRule="auto"/>
        <w:rPr>
          <w:rFonts w:ascii="Times New Roman" w:hAnsi="Times New Roman" w:cs="Times New Roman"/>
          <w:sz w:val="24"/>
          <w:szCs w:val="24"/>
        </w:rPr>
      </w:pPr>
      <w:r w:rsidRPr="005446C7">
        <w:rPr>
          <w:rFonts w:ascii="Times New Roman" w:hAnsi="Times New Roman" w:cs="Times New Roman"/>
          <w:sz w:val="24"/>
          <w:szCs w:val="24"/>
        </w:rPr>
        <w:t>.</w:t>
      </w:r>
      <w:r w:rsidR="00CD23FC" w:rsidRPr="00CD23FC">
        <w:rPr>
          <w:rFonts w:ascii="Times New Roman" w:hAnsi="Times New Roman" w:cs="Times New Roman"/>
          <w:sz w:val="24"/>
          <w:szCs w:val="24"/>
        </w:rPr>
        <w:br w:type="page"/>
      </w:r>
      <w:r w:rsidR="00CD23FC" w:rsidRPr="00CD23FC">
        <w:rPr>
          <w:rFonts w:ascii="Times New Roman" w:hAnsi="Times New Roman" w:cs="Times New Roman"/>
          <w:sz w:val="24"/>
          <w:szCs w:val="24"/>
        </w:rPr>
        <w:lastRenderedPageBreak/>
        <w:br/>
      </w:r>
    </w:p>
    <w:p w:rsidR="00D74E09" w:rsidRPr="00D74E09" w:rsidRDefault="00D74E09" w:rsidP="00D74E09">
      <w:pPr>
        <w:rPr>
          <w:rFonts w:ascii="Times New Roman" w:hAnsi="Times New Roman" w:cs="Times New Roman"/>
          <w:sz w:val="24"/>
          <w:szCs w:val="24"/>
        </w:rPr>
      </w:pPr>
    </w:p>
    <w:p w:rsidR="000D748B" w:rsidRPr="00D74E09" w:rsidRDefault="000D748B" w:rsidP="000D748B">
      <w:pPr>
        <w:rPr>
          <w:rFonts w:ascii="Times New Roman" w:hAnsi="Times New Roman" w:cs="Times New Roman"/>
          <w:sz w:val="24"/>
          <w:szCs w:val="24"/>
        </w:rPr>
      </w:pPr>
    </w:p>
    <w:sectPr w:rsidR="000D748B" w:rsidRPr="00D74E09" w:rsidSect="001A3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48B"/>
    <w:rsid w:val="000D748B"/>
    <w:rsid w:val="00110D38"/>
    <w:rsid w:val="001A3413"/>
    <w:rsid w:val="001F70B2"/>
    <w:rsid w:val="00276C82"/>
    <w:rsid w:val="003F31E0"/>
    <w:rsid w:val="00493A7A"/>
    <w:rsid w:val="005446C7"/>
    <w:rsid w:val="008D7FDD"/>
    <w:rsid w:val="009A16F9"/>
    <w:rsid w:val="009B45C2"/>
    <w:rsid w:val="00A7017A"/>
    <w:rsid w:val="00CD23FC"/>
    <w:rsid w:val="00D74E09"/>
    <w:rsid w:val="00DB4CDD"/>
    <w:rsid w:val="00DF3D26"/>
    <w:rsid w:val="00E162F2"/>
    <w:rsid w:val="00E351D3"/>
    <w:rsid w:val="00E64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E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B4CD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dc:creator>
  <cp:keywords/>
  <dc:description/>
  <cp:lastModifiedBy>Prasad</cp:lastModifiedBy>
  <cp:revision>13</cp:revision>
  <dcterms:created xsi:type="dcterms:W3CDTF">2011-05-04T04:03:00Z</dcterms:created>
  <dcterms:modified xsi:type="dcterms:W3CDTF">2011-05-04T06:28:00Z</dcterms:modified>
</cp:coreProperties>
</file>