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4DE" w:rsidRPr="00F50B73" w:rsidRDefault="00E43E16" w:rsidP="00B42F15">
      <w:pPr>
        <w:ind w:firstLine="2835"/>
        <w:jc w:val="right"/>
        <w:rPr>
          <w:sz w:val="28"/>
          <w:szCs w:val="28"/>
        </w:rPr>
      </w:pPr>
      <w:r w:rsidRPr="00F50B73">
        <w:rPr>
          <w:sz w:val="28"/>
          <w:szCs w:val="28"/>
        </w:rPr>
        <w:t>Презентация на конкурс по э</w:t>
      </w:r>
      <w:r w:rsidR="008F4EA9" w:rsidRPr="00F50B73">
        <w:rPr>
          <w:sz w:val="28"/>
          <w:szCs w:val="28"/>
        </w:rPr>
        <w:t>к</w:t>
      </w:r>
      <w:r w:rsidRPr="00F50B73">
        <w:rPr>
          <w:sz w:val="28"/>
          <w:szCs w:val="28"/>
        </w:rPr>
        <w:t>ономике</w:t>
      </w:r>
      <w:r w:rsidR="00B42F15">
        <w:rPr>
          <w:sz w:val="28"/>
          <w:szCs w:val="28"/>
        </w:rPr>
        <w:t xml:space="preserve"> – расширенная версия</w:t>
      </w:r>
    </w:p>
    <w:p w:rsidR="008F4EA9" w:rsidRPr="00F50B73" w:rsidRDefault="00E108A1">
      <w:pPr>
        <w:rPr>
          <w:sz w:val="28"/>
          <w:szCs w:val="28"/>
        </w:rPr>
      </w:pPr>
      <w:r w:rsidRPr="00F50B73">
        <w:rPr>
          <w:sz w:val="28"/>
          <w:szCs w:val="28"/>
        </w:rPr>
        <w:t>Трудозатратная экономика народоправного социализма</w:t>
      </w:r>
    </w:p>
    <w:p w:rsidR="008F4EA9" w:rsidRDefault="008F4EA9">
      <w:pPr>
        <w:rPr>
          <w:sz w:val="28"/>
          <w:szCs w:val="28"/>
        </w:rPr>
      </w:pPr>
      <w:r w:rsidRPr="008C31F2">
        <w:rPr>
          <w:sz w:val="28"/>
          <w:szCs w:val="28"/>
        </w:rPr>
        <w:t>Нар</w:t>
      </w:r>
      <w:r>
        <w:rPr>
          <w:sz w:val="28"/>
          <w:szCs w:val="28"/>
        </w:rPr>
        <w:t>а</w:t>
      </w:r>
      <w:r w:rsidRPr="008C31F2">
        <w:rPr>
          <w:sz w:val="28"/>
          <w:szCs w:val="28"/>
        </w:rPr>
        <w:t xml:space="preserve">стающая скорость реализации </w:t>
      </w:r>
      <w:r>
        <w:rPr>
          <w:sz w:val="28"/>
          <w:szCs w:val="28"/>
        </w:rPr>
        <w:t xml:space="preserve">проекта глобалистов и их местных пособников по уничтожению русского этноса делает необходимым объединение триединого народа Белоруссии, России и Украины в общем государственном образовании на шестой части земли с «названьем кратким Русь».  Мы добавляем – Русь Народоправная, Социалистическая. Ибо врозь нам не выжить </w:t>
      </w:r>
      <w:r w:rsidRPr="00441341">
        <w:rPr>
          <w:sz w:val="28"/>
          <w:szCs w:val="28"/>
        </w:rPr>
        <w:t xml:space="preserve">под мощнейшим </w:t>
      </w:r>
      <w:r>
        <w:rPr>
          <w:sz w:val="28"/>
          <w:szCs w:val="28"/>
        </w:rPr>
        <w:t xml:space="preserve">натиском мирового финансового </w:t>
      </w:r>
      <w:r w:rsidRPr="00441341">
        <w:rPr>
          <w:sz w:val="28"/>
          <w:szCs w:val="28"/>
        </w:rPr>
        <w:t xml:space="preserve"> капитала</w:t>
      </w:r>
      <w:r>
        <w:rPr>
          <w:sz w:val="28"/>
          <w:szCs w:val="28"/>
        </w:rPr>
        <w:t>.</w:t>
      </w:r>
    </w:p>
    <w:p w:rsidR="008F4EA9" w:rsidRDefault="008F4EA9" w:rsidP="008F4EA9">
      <w:pPr>
        <w:autoSpaceDE w:val="0"/>
        <w:autoSpaceDN w:val="0"/>
        <w:adjustRightInd w:val="0"/>
        <w:spacing w:after="0" w:line="240" w:lineRule="auto"/>
        <w:rPr>
          <w:sz w:val="28"/>
          <w:szCs w:val="28"/>
        </w:rPr>
      </w:pPr>
      <w:r w:rsidRPr="00767FAB">
        <w:rPr>
          <w:sz w:val="28"/>
          <w:szCs w:val="28"/>
        </w:rPr>
        <w:t xml:space="preserve">Мы, участники </w:t>
      </w:r>
      <w:r w:rsidRPr="002622BC">
        <w:rPr>
          <w:sz w:val="28"/>
          <w:szCs w:val="28"/>
        </w:rPr>
        <w:t>Политсовета народной дипломатии</w:t>
      </w:r>
      <w:r w:rsidRPr="00767FAB">
        <w:rPr>
          <w:sz w:val="28"/>
          <w:szCs w:val="28"/>
        </w:rPr>
        <w:t xml:space="preserve"> предлагаем общую для наших трех стран </w:t>
      </w:r>
      <w:r w:rsidRPr="00C45FB0">
        <w:rPr>
          <w:strike/>
          <w:sz w:val="28"/>
          <w:szCs w:val="28"/>
        </w:rPr>
        <w:t>духовно-социально-экономическую</w:t>
      </w:r>
      <w:r w:rsidRPr="00767FAB">
        <w:rPr>
          <w:sz w:val="28"/>
          <w:szCs w:val="28"/>
        </w:rPr>
        <w:t xml:space="preserve"> формацию</w:t>
      </w:r>
      <w:r>
        <w:rPr>
          <w:sz w:val="28"/>
          <w:szCs w:val="28"/>
        </w:rPr>
        <w:t xml:space="preserve"> </w:t>
      </w:r>
      <w:r w:rsidRPr="00767FAB">
        <w:rPr>
          <w:sz w:val="28"/>
          <w:szCs w:val="28"/>
        </w:rPr>
        <w:t xml:space="preserve">- Народоправный социализм,  основанный на </w:t>
      </w:r>
      <w:r w:rsidRPr="00B42F15">
        <w:rPr>
          <w:sz w:val="28"/>
          <w:szCs w:val="28"/>
        </w:rPr>
        <w:t>следующих базисных принципах (постулатах)</w:t>
      </w:r>
      <w:proofErr w:type="gramStart"/>
      <w:r w:rsidRPr="00B42F15">
        <w:rPr>
          <w:sz w:val="28"/>
          <w:szCs w:val="28"/>
        </w:rPr>
        <w:t xml:space="preserve"> :</w:t>
      </w:r>
      <w:proofErr w:type="gramEnd"/>
    </w:p>
    <w:p w:rsidR="008F4EA9" w:rsidRPr="007C1AFD" w:rsidRDefault="008F4EA9" w:rsidP="008F4EA9">
      <w:pPr>
        <w:pStyle w:val="a3"/>
        <w:numPr>
          <w:ilvl w:val="0"/>
          <w:numId w:val="1"/>
        </w:numPr>
        <w:autoSpaceDE w:val="0"/>
        <w:autoSpaceDN w:val="0"/>
        <w:adjustRightInd w:val="0"/>
        <w:spacing w:after="0" w:line="240" w:lineRule="auto"/>
        <w:rPr>
          <w:sz w:val="28"/>
          <w:szCs w:val="28"/>
        </w:rPr>
      </w:pPr>
      <w:r>
        <w:rPr>
          <w:sz w:val="28"/>
          <w:szCs w:val="28"/>
        </w:rPr>
        <w:t>Сохранение традиционной национальной идентичности всех исконных народов на территории современной Руси</w:t>
      </w:r>
    </w:p>
    <w:p w:rsidR="008F4EA9" w:rsidRDefault="008F4EA9" w:rsidP="008F4EA9">
      <w:pPr>
        <w:pStyle w:val="Default"/>
        <w:numPr>
          <w:ilvl w:val="0"/>
          <w:numId w:val="1"/>
        </w:numPr>
        <w:spacing w:after="46"/>
        <w:rPr>
          <w:sz w:val="28"/>
          <w:szCs w:val="28"/>
        </w:rPr>
      </w:pPr>
      <w:r>
        <w:rPr>
          <w:sz w:val="28"/>
          <w:szCs w:val="28"/>
        </w:rPr>
        <w:t xml:space="preserve">Народоправные принципы организации общественных, политических, государственных и производственных объединений граждан, поддерживающих субъектность личности  и её свободу, достоинство и созидательность, а именно: </w:t>
      </w:r>
    </w:p>
    <w:p w:rsidR="008F4EA9" w:rsidRDefault="008F4EA9" w:rsidP="008F4EA9">
      <w:pPr>
        <w:pStyle w:val="Default"/>
        <w:numPr>
          <w:ilvl w:val="1"/>
          <w:numId w:val="1"/>
        </w:numPr>
        <w:spacing w:after="46"/>
        <w:rPr>
          <w:sz w:val="28"/>
          <w:szCs w:val="28"/>
        </w:rPr>
      </w:pPr>
      <w:r>
        <w:rPr>
          <w:sz w:val="28"/>
          <w:szCs w:val="28"/>
        </w:rPr>
        <w:t>субъектность гражданина в управлении государством через участие своим равным со всеми голосом при прямом, свободном и открытом принятии решений во всей иерархии народоправных структур (Народных собраний (НС) местного уровн</w:t>
      </w:r>
      <w:r w:rsidR="008244EE">
        <w:rPr>
          <w:sz w:val="28"/>
          <w:szCs w:val="28"/>
        </w:rPr>
        <w:t xml:space="preserve">я, муниципального, территориального </w:t>
      </w:r>
      <w:r>
        <w:rPr>
          <w:sz w:val="28"/>
          <w:szCs w:val="28"/>
        </w:rPr>
        <w:t xml:space="preserve">  и всея Руси); </w:t>
      </w:r>
    </w:p>
    <w:p w:rsidR="008F4EA9" w:rsidRPr="008A14A5" w:rsidRDefault="008F4EA9" w:rsidP="008F4EA9">
      <w:pPr>
        <w:pStyle w:val="Default"/>
        <w:numPr>
          <w:ilvl w:val="1"/>
          <w:numId w:val="1"/>
        </w:numPr>
        <w:spacing w:after="46"/>
        <w:rPr>
          <w:color w:val="FF0000"/>
          <w:sz w:val="28"/>
          <w:szCs w:val="28"/>
        </w:rPr>
      </w:pPr>
      <w:r w:rsidRPr="008A14A5">
        <w:rPr>
          <w:color w:val="FF0000"/>
          <w:sz w:val="28"/>
          <w:szCs w:val="28"/>
        </w:rPr>
        <w:t>субъектность гражданина в хозяйственной деятельности через ответственное управление своей личной долей национального достояния как трудящегося совладельца производственного или др. предприятия или организаций, где оно трудится  - участием своим равным со всеми голосом при прямом, свободном и открытом принятии решений в собраниях трудящихся совладельцев;</w:t>
      </w:r>
    </w:p>
    <w:p w:rsidR="005E4E25" w:rsidRDefault="005E4E25" w:rsidP="00BC24CE">
      <w:pPr>
        <w:pStyle w:val="Default"/>
        <w:spacing w:after="46"/>
        <w:ind w:left="1440"/>
        <w:jc w:val="both"/>
        <w:rPr>
          <w:sz w:val="28"/>
          <w:szCs w:val="28"/>
        </w:rPr>
      </w:pPr>
      <w:r>
        <w:rPr>
          <w:noProof/>
          <w:sz w:val="28"/>
          <w:szCs w:val="28"/>
          <w:lang w:eastAsia="ru-RU"/>
        </w:rPr>
        <w:lastRenderedPageBreak/>
        <w:drawing>
          <wp:inline distT="0" distB="0" distL="0" distR="0">
            <wp:extent cx="3955095" cy="2970690"/>
            <wp:effectExtent l="0" t="0" r="762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чные доли национального достояния.png"/>
                    <pic:cNvPicPr/>
                  </pic:nvPicPr>
                  <pic:blipFill>
                    <a:blip r:embed="rId7">
                      <a:extLst>
                        <a:ext uri="{28A0092B-C50C-407E-A947-70E740481C1C}">
                          <a14:useLocalDpi xmlns:a14="http://schemas.microsoft.com/office/drawing/2010/main" val="0"/>
                        </a:ext>
                      </a:extLst>
                    </a:blip>
                    <a:stretch>
                      <a:fillRect/>
                    </a:stretch>
                  </pic:blipFill>
                  <pic:spPr>
                    <a:xfrm>
                      <a:off x="0" y="0"/>
                      <a:ext cx="3956568" cy="2971796"/>
                    </a:xfrm>
                    <a:prstGeom prst="rect">
                      <a:avLst/>
                    </a:prstGeom>
                  </pic:spPr>
                </pic:pic>
              </a:graphicData>
            </a:graphic>
          </wp:inline>
        </w:drawing>
      </w:r>
    </w:p>
    <w:p w:rsidR="008F4EA9" w:rsidRPr="008A14A5" w:rsidRDefault="008F4EA9" w:rsidP="008F4EA9">
      <w:pPr>
        <w:pStyle w:val="Default"/>
        <w:numPr>
          <w:ilvl w:val="1"/>
          <w:numId w:val="1"/>
        </w:numPr>
        <w:spacing w:after="46"/>
        <w:rPr>
          <w:color w:val="FF0000"/>
          <w:sz w:val="28"/>
          <w:szCs w:val="28"/>
        </w:rPr>
      </w:pPr>
      <w:r w:rsidRPr="008A14A5">
        <w:rPr>
          <w:color w:val="FF0000"/>
          <w:sz w:val="28"/>
          <w:szCs w:val="28"/>
        </w:rPr>
        <w:t xml:space="preserve">действуют  единые правила ценообразования и  компенсации трудозатрат, справедливые на существующем этапе развития производительных сил,  с  оценкой  целесообразности и качества труда состязательным социалистическим рынком  </w:t>
      </w:r>
    </w:p>
    <w:p w:rsidR="008F4EA9" w:rsidRDefault="008F4EA9" w:rsidP="008F4EA9">
      <w:pPr>
        <w:pStyle w:val="Default"/>
        <w:numPr>
          <w:ilvl w:val="0"/>
          <w:numId w:val="1"/>
        </w:numPr>
        <w:rPr>
          <w:sz w:val="28"/>
          <w:szCs w:val="28"/>
        </w:rPr>
      </w:pPr>
      <w:r>
        <w:rPr>
          <w:sz w:val="28"/>
          <w:szCs w:val="28"/>
        </w:rPr>
        <w:t xml:space="preserve">Мирные, эволюционные, конституционные социальные преобразования и переделы. </w:t>
      </w:r>
    </w:p>
    <w:p w:rsidR="008F4EA9" w:rsidRDefault="008F4EA9">
      <w:pPr>
        <w:rPr>
          <w:sz w:val="28"/>
          <w:szCs w:val="28"/>
        </w:rPr>
      </w:pPr>
      <w:r w:rsidRPr="00687202">
        <w:rPr>
          <w:sz w:val="28"/>
          <w:szCs w:val="28"/>
        </w:rPr>
        <w:t>Главный экономический трудозатратный принцип Социализма – от  каждого по способностям – каждому по труду.</w:t>
      </w:r>
      <w:r w:rsidR="00AA0605">
        <w:rPr>
          <w:sz w:val="28"/>
          <w:szCs w:val="28"/>
        </w:rPr>
        <w:t xml:space="preserve"> </w:t>
      </w:r>
    </w:p>
    <w:p w:rsidR="00F50B73" w:rsidRPr="008A14A5" w:rsidRDefault="00F50B73" w:rsidP="00F50B73">
      <w:pPr>
        <w:rPr>
          <w:color w:val="FF0000"/>
          <w:sz w:val="28"/>
          <w:szCs w:val="28"/>
        </w:rPr>
      </w:pPr>
      <w:r w:rsidRPr="008A14A5">
        <w:rPr>
          <w:color w:val="FF0000"/>
          <w:sz w:val="28"/>
          <w:szCs w:val="28"/>
        </w:rPr>
        <w:t xml:space="preserve">Отметим, что процесс управления в </w:t>
      </w:r>
      <w:proofErr w:type="spellStart"/>
      <w:r w:rsidRPr="008A14A5">
        <w:rPr>
          <w:color w:val="FF0000"/>
          <w:sz w:val="28"/>
          <w:szCs w:val="28"/>
        </w:rPr>
        <w:t>ТрудоЗатратной</w:t>
      </w:r>
      <w:proofErr w:type="spellEnd"/>
      <w:r w:rsidRPr="008A14A5">
        <w:rPr>
          <w:color w:val="FF0000"/>
          <w:sz w:val="28"/>
          <w:szCs w:val="28"/>
        </w:rPr>
        <w:t xml:space="preserve"> Экономической Модели (ТЗЕМ) итерационный.  За первое приближение принимаем текущее состояние экономики и пересчитываем все экономические параметры на </w:t>
      </w:r>
      <w:proofErr w:type="spellStart"/>
      <w:r w:rsidRPr="008A14A5">
        <w:rPr>
          <w:color w:val="FF0000"/>
          <w:sz w:val="28"/>
          <w:szCs w:val="28"/>
        </w:rPr>
        <w:t>трудозатратные</w:t>
      </w:r>
      <w:proofErr w:type="spellEnd"/>
      <w:r w:rsidRPr="008A14A5">
        <w:rPr>
          <w:color w:val="FF0000"/>
          <w:sz w:val="28"/>
          <w:szCs w:val="28"/>
        </w:rPr>
        <w:t>, затем реализуем некоторые управляющие воздействия, работаем некоторый период, затем пересчитываем параметры, оцениваем результат, если необходимо, реализуем  новые воздействия и так далее….</w:t>
      </w:r>
    </w:p>
    <w:p w:rsidR="008244EE" w:rsidRPr="00F50B73" w:rsidRDefault="008244EE" w:rsidP="008244EE">
      <w:pPr>
        <w:jc w:val="center"/>
        <w:rPr>
          <w:sz w:val="28"/>
          <w:szCs w:val="28"/>
        </w:rPr>
      </w:pPr>
      <w:r>
        <w:rPr>
          <w:noProof/>
          <w:sz w:val="28"/>
          <w:szCs w:val="28"/>
          <w:lang w:eastAsia="ru-RU"/>
        </w:rPr>
        <w:lastRenderedPageBreak/>
        <w:drawing>
          <wp:inline distT="0" distB="0" distL="0" distR="0">
            <wp:extent cx="4510585" cy="2921393"/>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ставка к заседанию по циклической экон Народопр соц 4 (2).png"/>
                    <pic:cNvPicPr/>
                  </pic:nvPicPr>
                  <pic:blipFill>
                    <a:blip r:embed="rId8">
                      <a:extLst>
                        <a:ext uri="{28A0092B-C50C-407E-A947-70E740481C1C}">
                          <a14:useLocalDpi xmlns:a14="http://schemas.microsoft.com/office/drawing/2010/main" val="0"/>
                        </a:ext>
                      </a:extLst>
                    </a:blip>
                    <a:stretch>
                      <a:fillRect/>
                    </a:stretch>
                  </pic:blipFill>
                  <pic:spPr>
                    <a:xfrm>
                      <a:off x="0" y="0"/>
                      <a:ext cx="4509174" cy="2920479"/>
                    </a:xfrm>
                    <a:prstGeom prst="rect">
                      <a:avLst/>
                    </a:prstGeom>
                  </pic:spPr>
                </pic:pic>
              </a:graphicData>
            </a:graphic>
          </wp:inline>
        </w:drawing>
      </w:r>
    </w:p>
    <w:p w:rsidR="00F50B73" w:rsidRPr="00F50B73" w:rsidRDefault="00F50B73" w:rsidP="00F50B73">
      <w:pPr>
        <w:rPr>
          <w:sz w:val="28"/>
          <w:szCs w:val="28"/>
        </w:rPr>
      </w:pPr>
      <w:r w:rsidRPr="00F50B73">
        <w:rPr>
          <w:sz w:val="28"/>
          <w:szCs w:val="28"/>
        </w:rPr>
        <w:t xml:space="preserve">Итак, первое приближение или нулевой шаг итерации </w:t>
      </w:r>
    </w:p>
    <w:p w:rsidR="00F50B73" w:rsidRDefault="00F50B73" w:rsidP="00F50B73">
      <w:pPr>
        <w:pStyle w:val="3"/>
      </w:pPr>
      <w:bookmarkStart w:id="0" w:name="_Toc116838657"/>
      <w:r>
        <w:t>Макроэкономические показатели ТЗЭМ</w:t>
      </w:r>
      <w:bookmarkEnd w:id="0"/>
    </w:p>
    <w:p w:rsidR="00F50B73" w:rsidRPr="008A14A5" w:rsidRDefault="00F50B73" w:rsidP="00F50B73">
      <w:pPr>
        <w:rPr>
          <w:color w:val="FF0000"/>
        </w:rPr>
      </w:pPr>
      <w:r w:rsidRPr="008A14A5">
        <w:rPr>
          <w:color w:val="FF0000"/>
        </w:rPr>
        <w:t>Известно (</w:t>
      </w:r>
      <w:hyperlink w:anchor="Россия_в_цифрах2020" w:history="1">
        <w:r w:rsidRPr="008A14A5">
          <w:rPr>
            <w:rStyle w:val="a4"/>
            <w:color w:val="FF0000"/>
          </w:rPr>
          <w:t>Росстат 2019</w:t>
        </w:r>
      </w:hyperlink>
      <w:r w:rsidRPr="008A14A5">
        <w:rPr>
          <w:color w:val="FF0000"/>
        </w:rPr>
        <w:t xml:space="preserve">), что валовой внутренний продукт 110 046  </w:t>
      </w:r>
      <w:proofErr w:type="gramStart"/>
      <w:r w:rsidRPr="008A14A5">
        <w:rPr>
          <w:color w:val="FF0000"/>
        </w:rPr>
        <w:t>млрд</w:t>
      </w:r>
      <w:proofErr w:type="gramEnd"/>
      <w:r w:rsidRPr="008A14A5">
        <w:rPr>
          <w:color w:val="FF0000"/>
        </w:rPr>
        <w:t xml:space="preserve"> руб.,</w:t>
      </w:r>
    </w:p>
    <w:p w:rsidR="00F50B73" w:rsidRDefault="00F50B73" w:rsidP="00F50B73">
      <w:r w:rsidRPr="008A14A5">
        <w:rPr>
          <w:color w:val="FF0000"/>
        </w:rPr>
        <w:t xml:space="preserve">на душу(146,7 </w:t>
      </w:r>
      <w:proofErr w:type="gramStart"/>
      <w:r w:rsidRPr="008A14A5">
        <w:rPr>
          <w:color w:val="FF0000"/>
        </w:rPr>
        <w:t>млн</w:t>
      </w:r>
      <w:proofErr w:type="gramEnd"/>
      <w:r w:rsidRPr="008A14A5">
        <w:rPr>
          <w:color w:val="FF0000"/>
        </w:rPr>
        <w:t xml:space="preserve">) населения 749 813 руб. - это </w:t>
      </w:r>
      <w:bookmarkStart w:id="1" w:name="ЛДВВП"/>
      <w:r w:rsidRPr="008A14A5">
        <w:rPr>
          <w:b/>
          <w:i/>
          <w:color w:val="FF0000"/>
        </w:rPr>
        <w:t>личная доля национального  достояния гражданина</w:t>
      </w:r>
      <w:r w:rsidRPr="008A14A5">
        <w:rPr>
          <w:color w:val="FF0000"/>
        </w:rPr>
        <w:t xml:space="preserve"> </w:t>
      </w:r>
      <w:r w:rsidRPr="008A14A5">
        <w:rPr>
          <w:b/>
          <w:i/>
          <w:color w:val="FF0000"/>
        </w:rPr>
        <w:t>в части ВВП.</w:t>
      </w:r>
      <w:bookmarkEnd w:id="1"/>
      <w:r w:rsidRPr="008A14A5">
        <w:rPr>
          <w:b/>
          <w:i/>
          <w:color w:val="FF0000"/>
        </w:rPr>
        <w:t xml:space="preserve">  </w:t>
      </w:r>
      <w:r w:rsidRPr="008A14A5">
        <w:rPr>
          <w:color w:val="FF0000"/>
        </w:rPr>
        <w:t xml:space="preserve">На душу трудящегося населения (70 949 тыс. чел)  -  1 551 058 руб. – это </w:t>
      </w:r>
      <w:bookmarkStart w:id="2" w:name="ЛДТВВП"/>
      <w:r w:rsidRPr="008A14A5">
        <w:rPr>
          <w:b/>
          <w:i/>
          <w:color w:val="FF0000"/>
        </w:rPr>
        <w:t>личная доля национального  достояния трудящегося гражданина в части ВВП</w:t>
      </w:r>
      <w:proofErr w:type="gramStart"/>
      <w:r>
        <w:rPr>
          <w:b/>
          <w:i/>
        </w:rPr>
        <w:t xml:space="preserve"> </w:t>
      </w:r>
      <w:bookmarkEnd w:id="2"/>
      <w:r>
        <w:t>.</w:t>
      </w:r>
      <w:proofErr w:type="gramEnd"/>
      <w:r>
        <w:t xml:space="preserve">   Т. о. каждый житель имеет возможность потреблять некоторую часть от   750 </w:t>
      </w:r>
      <w:proofErr w:type="spellStart"/>
      <w:r>
        <w:t>тыс</w:t>
      </w:r>
      <w:proofErr w:type="spellEnd"/>
      <w:r w:rsidRPr="000333CD">
        <w:t xml:space="preserve"> </w:t>
      </w:r>
      <w:proofErr w:type="spellStart"/>
      <w:r w:rsidRPr="000333CD">
        <w:t>руб</w:t>
      </w:r>
      <w:proofErr w:type="spellEnd"/>
      <w:r>
        <w:t xml:space="preserve">, а  трудящийся -  управлять производством продукции на все 1,5 млн руб. в год  </w:t>
      </w:r>
    </w:p>
    <w:p w:rsidR="00F50B73" w:rsidRPr="00BA7301" w:rsidRDefault="00F50B73" w:rsidP="00F50B73">
      <w:pPr>
        <w:rPr>
          <w:b/>
          <w:i/>
        </w:rPr>
      </w:pPr>
      <w:r>
        <w:t xml:space="preserve"> Далее,  основные фонды – </w:t>
      </w:r>
      <w:r w:rsidRPr="009A4ECF">
        <w:t>225</w:t>
      </w:r>
      <w:r>
        <w:t xml:space="preserve"> </w:t>
      </w:r>
      <w:r w:rsidRPr="009A4ECF">
        <w:t>110</w:t>
      </w:r>
      <w:r>
        <w:t xml:space="preserve"> </w:t>
      </w:r>
      <w:proofErr w:type="gramStart"/>
      <w:r>
        <w:t>млрд</w:t>
      </w:r>
      <w:proofErr w:type="gramEnd"/>
      <w:r>
        <w:t xml:space="preserve"> руб., тогда </w:t>
      </w:r>
      <w:bookmarkStart w:id="3" w:name="ЛДОС"/>
      <w:r w:rsidRPr="0041369E">
        <w:rPr>
          <w:b/>
          <w:i/>
        </w:rPr>
        <w:t>личная доля национального достояния гражданина  в части основных фондов</w:t>
      </w:r>
      <w:r w:rsidRPr="00105033">
        <w:rPr>
          <w:b/>
          <w:i/>
        </w:rPr>
        <w:t xml:space="preserve"> </w:t>
      </w:r>
      <w:bookmarkEnd w:id="3"/>
      <w:r>
        <w:t>составит</w:t>
      </w:r>
      <w:r w:rsidRPr="0041369E">
        <w:t xml:space="preserve"> </w:t>
      </w:r>
      <w:r>
        <w:t xml:space="preserve"> </w:t>
      </w:r>
      <w:r w:rsidRPr="0041369E">
        <w:t>1 534</w:t>
      </w:r>
      <w:r>
        <w:t> </w:t>
      </w:r>
      <w:r w:rsidRPr="0041369E">
        <w:t>492</w:t>
      </w:r>
      <w:r>
        <w:t xml:space="preserve"> руб. Можно считать, что </w:t>
      </w:r>
      <w:proofErr w:type="spellStart"/>
      <w:r>
        <w:t>неработаюшие</w:t>
      </w:r>
      <w:proofErr w:type="spellEnd"/>
      <w:r>
        <w:t xml:space="preserve"> граждане, наследуя достояние своих предков, «сдают в аренду» трудящимся оборудование такой стоимости для производства ВВП. </w:t>
      </w:r>
      <w:bookmarkStart w:id="4" w:name="ЛДТОС"/>
      <w:r w:rsidRPr="00BA7301">
        <w:rPr>
          <w:b/>
          <w:i/>
        </w:rPr>
        <w:t xml:space="preserve">Личная доля национального достояния трудящегося гражданина  в части основных фондов </w:t>
      </w:r>
      <w:bookmarkEnd w:id="4"/>
      <w:r w:rsidRPr="00BA7301">
        <w:rPr>
          <w:b/>
          <w:i/>
        </w:rPr>
        <w:t xml:space="preserve"> </w:t>
      </w:r>
      <w:r w:rsidRPr="00BA7301">
        <w:t>составит</w:t>
      </w:r>
      <w:r>
        <w:t xml:space="preserve"> </w:t>
      </w:r>
      <w:r w:rsidRPr="00BA7301">
        <w:t>3 172</w:t>
      </w:r>
      <w:r>
        <w:t> </w:t>
      </w:r>
      <w:r w:rsidRPr="00BA7301">
        <w:t>842</w:t>
      </w:r>
      <w:r>
        <w:t xml:space="preserve"> руб. Можно считать, что трудящийся гражданин управляет оборудованием на  данную сумму.</w:t>
      </w:r>
    </w:p>
    <w:p w:rsidR="00F50B73" w:rsidRDefault="00F50B73" w:rsidP="00F50B73">
      <w:pPr>
        <w:spacing w:before="240"/>
      </w:pPr>
      <w:r>
        <w:t xml:space="preserve"> Кроме того, экспорт составил </w:t>
      </w:r>
      <w:r w:rsidRPr="006B57D4">
        <w:t xml:space="preserve">$418,8 </w:t>
      </w:r>
      <w:r>
        <w:t xml:space="preserve"> </w:t>
      </w:r>
      <w:proofErr w:type="gramStart"/>
      <w:r>
        <w:t>млрд</w:t>
      </w:r>
      <w:proofErr w:type="gramEnd"/>
      <w:r>
        <w:t xml:space="preserve">, что по цене 60 </w:t>
      </w:r>
      <w:proofErr w:type="spellStart"/>
      <w:r>
        <w:t>руб</w:t>
      </w:r>
      <w:proofErr w:type="spellEnd"/>
      <w:r>
        <w:t xml:space="preserve">/дол даст </w:t>
      </w:r>
      <w:r w:rsidRPr="00ED607E">
        <w:t xml:space="preserve">171 288 </w:t>
      </w:r>
      <w:proofErr w:type="spellStart"/>
      <w:r w:rsidRPr="00ED607E">
        <w:t>руб</w:t>
      </w:r>
      <w:proofErr w:type="spellEnd"/>
      <w:r>
        <w:t xml:space="preserve"> в год на каждого гражданина,  большой частью (</w:t>
      </w:r>
      <w:r w:rsidRPr="00B43338">
        <w:t>268</w:t>
      </w:r>
      <w:r>
        <w:t xml:space="preserve"> углеводороды+</w:t>
      </w:r>
      <w:r w:rsidRPr="00B43338">
        <w:t>52,8</w:t>
      </w:r>
      <w:r>
        <w:t>металлы+</w:t>
      </w:r>
      <w:r w:rsidRPr="00ED607E">
        <w:t>24,8</w:t>
      </w:r>
      <w:r>
        <w:t>сельхоз +</w:t>
      </w:r>
      <w:r w:rsidRPr="00ED607E">
        <w:t>12,8</w:t>
      </w:r>
      <w:r>
        <w:t xml:space="preserve"> древесина = </w:t>
      </w:r>
      <w:r w:rsidRPr="00ED607E">
        <w:t>$</w:t>
      </w:r>
      <w:r>
        <w:t xml:space="preserve">358 млрд  или </w:t>
      </w:r>
      <w:r w:rsidRPr="007F59AD">
        <w:t>21</w:t>
      </w:r>
      <w:r>
        <w:t> </w:t>
      </w:r>
      <w:r w:rsidRPr="007F59AD">
        <w:t>480</w:t>
      </w:r>
      <w:r>
        <w:t xml:space="preserve"> млрд </w:t>
      </w:r>
      <w:proofErr w:type="spellStart"/>
      <w:r>
        <w:t>руб</w:t>
      </w:r>
      <w:proofErr w:type="spellEnd"/>
      <w:r w:rsidRPr="00ED607E">
        <w:t xml:space="preserve"> </w:t>
      </w:r>
      <w:r>
        <w:t xml:space="preserve">)  из которых каждый из граждан, </w:t>
      </w:r>
      <w:r w:rsidRPr="0042117A">
        <w:rPr>
          <w:b/>
          <w:i/>
        </w:rPr>
        <w:t xml:space="preserve">как </w:t>
      </w:r>
      <w:bookmarkStart w:id="5" w:name="Экап_прир_рента"/>
      <w:r w:rsidRPr="0042117A">
        <w:rPr>
          <w:b/>
          <w:i/>
        </w:rPr>
        <w:t>«</w:t>
      </w:r>
      <w:r>
        <w:rPr>
          <w:b/>
          <w:i/>
        </w:rPr>
        <w:t xml:space="preserve">экспортной </w:t>
      </w:r>
      <w:r w:rsidRPr="0042117A">
        <w:rPr>
          <w:b/>
          <w:i/>
        </w:rPr>
        <w:t>природной рентой»</w:t>
      </w:r>
      <w:bookmarkEnd w:id="5"/>
      <w:r>
        <w:rPr>
          <w:b/>
          <w:i/>
        </w:rPr>
        <w:t xml:space="preserve"> </w:t>
      </w:r>
      <w:r w:rsidRPr="007F59AD">
        <w:rPr>
          <w:b/>
          <w:i/>
        </w:rPr>
        <w:t xml:space="preserve">= 146 421 </w:t>
      </w:r>
      <w:proofErr w:type="spellStart"/>
      <w:r w:rsidRPr="007F59AD">
        <w:rPr>
          <w:b/>
          <w:i/>
        </w:rPr>
        <w:t>руб</w:t>
      </w:r>
      <w:proofErr w:type="spellEnd"/>
      <w:r>
        <w:t xml:space="preserve"> </w:t>
      </w:r>
      <w:r w:rsidRPr="0042117A">
        <w:rPr>
          <w:b/>
          <w:i/>
        </w:rPr>
        <w:t>,</w:t>
      </w:r>
      <w:r>
        <w:t xml:space="preserve"> имеет право распоряжаться.</w:t>
      </w:r>
    </w:p>
    <w:p w:rsidR="00F50B73" w:rsidRPr="00F50B73" w:rsidRDefault="00F50B73" w:rsidP="00F50B73">
      <w:pPr>
        <w:spacing w:after="0"/>
        <w:rPr>
          <w:b/>
          <w:i/>
          <w:color w:val="FF0000"/>
        </w:rPr>
      </w:pPr>
      <w:r w:rsidRPr="00F50B73">
        <w:rPr>
          <w:color w:val="FF0000"/>
        </w:rPr>
        <w:t>Продолжительность рабочего времени (календарное по 2022 году</w:t>
      </w:r>
      <w:proofErr w:type="gramStart"/>
      <w:r w:rsidRPr="00F50B73">
        <w:rPr>
          <w:color w:val="FF0000"/>
        </w:rPr>
        <w:t xml:space="preserve">  )</w:t>
      </w:r>
      <w:proofErr w:type="gramEnd"/>
      <w:r w:rsidRPr="00F50B73">
        <w:rPr>
          <w:color w:val="FF0000"/>
        </w:rPr>
        <w:t xml:space="preserve"> при 40 часовой неделе составляет в год  1973 часа. </w:t>
      </w:r>
      <w:r w:rsidRPr="00F50B73">
        <w:rPr>
          <w:b/>
          <w:i/>
          <w:color w:val="FF0000"/>
        </w:rPr>
        <w:t>Обобщенная стоимость труда</w:t>
      </w:r>
      <w:r w:rsidRPr="00F50B73">
        <w:rPr>
          <w:color w:val="FF0000"/>
        </w:rPr>
        <w:t xml:space="preserve"> </w:t>
      </w:r>
    </w:p>
    <w:p w:rsidR="00F50B73" w:rsidRPr="00F50B73" w:rsidRDefault="00F50B73" w:rsidP="00F50B73">
      <w:pPr>
        <w:spacing w:after="0"/>
        <w:jc w:val="center"/>
        <w:rPr>
          <w:color w:val="FF0000"/>
        </w:rPr>
      </w:pPr>
      <w:r w:rsidRPr="00F50B73">
        <w:rPr>
          <w:color w:val="FF0000"/>
        </w:rPr>
        <w:t xml:space="preserve">1 551 058 руб. / 1973 час =786 </w:t>
      </w:r>
      <w:proofErr w:type="spellStart"/>
      <w:r w:rsidRPr="00F50B73">
        <w:rPr>
          <w:color w:val="FF0000"/>
        </w:rPr>
        <w:t>руб</w:t>
      </w:r>
      <w:proofErr w:type="spellEnd"/>
      <w:r w:rsidRPr="00F50B73">
        <w:rPr>
          <w:color w:val="FF0000"/>
        </w:rPr>
        <w:t>/час</w:t>
      </w:r>
    </w:p>
    <w:p w:rsidR="00F50B73" w:rsidRPr="00E2496C" w:rsidRDefault="00F50B73" w:rsidP="00F50B73">
      <w:pPr>
        <w:rPr>
          <w:color w:val="FF0000"/>
        </w:rPr>
      </w:pPr>
      <w:r>
        <w:t xml:space="preserve"> Это наиважнейший показатель – стоимость </w:t>
      </w:r>
      <w:proofErr w:type="spellStart"/>
      <w:r>
        <w:t>трудочаса</w:t>
      </w:r>
      <w:proofErr w:type="spellEnd"/>
      <w:r>
        <w:t xml:space="preserve"> любого трудящегося, приведенная к выпуску  «материального продукта», т.е. если бы все работали только на ВВП. Если считать, что нематериальная сфера деятельности – административное </w:t>
      </w:r>
      <w:r>
        <w:lastRenderedPageBreak/>
        <w:t xml:space="preserve">управление, </w:t>
      </w:r>
      <w:proofErr w:type="spellStart"/>
      <w:r>
        <w:t>гос</w:t>
      </w:r>
      <w:proofErr w:type="spellEnd"/>
      <w:r>
        <w:t xml:space="preserve"> и военнослужащие, образование, медицина, культура и услуги, то  это  составит 18 110 </w:t>
      </w:r>
      <w:proofErr w:type="spellStart"/>
      <w:proofErr w:type="gramStart"/>
      <w:r>
        <w:t>тыс</w:t>
      </w:r>
      <w:proofErr w:type="spellEnd"/>
      <w:proofErr w:type="gramEnd"/>
      <w:r>
        <w:t xml:space="preserve"> человек или  25% от трудящегося населения. В материальном производстве занято 52 839 </w:t>
      </w:r>
      <w:proofErr w:type="spellStart"/>
      <w:proofErr w:type="gramStart"/>
      <w:r>
        <w:t>тыс</w:t>
      </w:r>
      <w:proofErr w:type="spellEnd"/>
      <w:proofErr w:type="gramEnd"/>
      <w:r>
        <w:t xml:space="preserve"> чел. Таким образом</w:t>
      </w:r>
      <w:r w:rsidRPr="00184A55">
        <w:rPr>
          <w:b/>
          <w:i/>
        </w:rPr>
        <w:t xml:space="preserve">, </w:t>
      </w:r>
      <w:r w:rsidRPr="00E2496C">
        <w:rPr>
          <w:b/>
          <w:i/>
          <w:color w:val="FF0000"/>
        </w:rPr>
        <w:t xml:space="preserve">коэффициент объема трудозатрат материального производства составит 0.75 </w:t>
      </w:r>
      <w:r w:rsidRPr="00E2496C">
        <w:rPr>
          <w:color w:val="FF0000"/>
        </w:rPr>
        <w:t>от общих трудозатрат</w:t>
      </w:r>
    </w:p>
    <w:p w:rsidR="00F50B73" w:rsidRDefault="00F50B73" w:rsidP="00F50B73">
      <w:pPr>
        <w:spacing w:after="0"/>
      </w:pPr>
      <w:r>
        <w:t xml:space="preserve">Социальные выплаты </w:t>
      </w:r>
      <w:r>
        <w:rPr>
          <w:b/>
          <w:i/>
        </w:rPr>
        <w:t xml:space="preserve">-   </w:t>
      </w:r>
      <w:r>
        <w:t xml:space="preserve">11 802 </w:t>
      </w:r>
      <w:proofErr w:type="gramStart"/>
      <w:r>
        <w:t>млрд</w:t>
      </w:r>
      <w:proofErr w:type="gramEnd"/>
      <w:r>
        <w:t xml:space="preserve"> </w:t>
      </w:r>
      <w:proofErr w:type="spellStart"/>
      <w:r>
        <w:t>руб</w:t>
      </w:r>
      <w:proofErr w:type="spellEnd"/>
    </w:p>
    <w:p w:rsidR="00F50B73" w:rsidRDefault="00F50B73" w:rsidP="00F50B73">
      <w:pPr>
        <w:spacing w:after="0"/>
      </w:pPr>
      <w:r>
        <w:t xml:space="preserve">Оплата труда -  35 995 </w:t>
      </w:r>
      <w:proofErr w:type="gramStart"/>
      <w:r>
        <w:t>млрд</w:t>
      </w:r>
      <w:proofErr w:type="gramEnd"/>
      <w:r>
        <w:t xml:space="preserve"> </w:t>
      </w:r>
      <w:proofErr w:type="spellStart"/>
      <w:r>
        <w:t>руб</w:t>
      </w:r>
      <w:proofErr w:type="spellEnd"/>
    </w:p>
    <w:p w:rsidR="00F50B73" w:rsidRPr="008A14A5" w:rsidRDefault="00F50B73" w:rsidP="00F50B73">
      <w:pPr>
        <w:spacing w:after="0"/>
        <w:rPr>
          <w:b/>
          <w:i/>
          <w:color w:val="FF0000"/>
        </w:rPr>
      </w:pPr>
      <w:r w:rsidRPr="008A14A5">
        <w:rPr>
          <w:b/>
          <w:i/>
          <w:color w:val="FF0000"/>
        </w:rPr>
        <w:t xml:space="preserve">Коэффициент прямых выплат </w:t>
      </w:r>
      <w:r w:rsidRPr="008A14A5">
        <w:rPr>
          <w:color w:val="FF0000"/>
        </w:rPr>
        <w:t xml:space="preserve">=1- 11 802 / 35995=1- 0,328= </w:t>
      </w:r>
      <w:r w:rsidRPr="008A14A5">
        <w:rPr>
          <w:b/>
          <w:i/>
          <w:color w:val="FF0000"/>
          <w:u w:val="single"/>
        </w:rPr>
        <w:t>0, 672</w:t>
      </w:r>
    </w:p>
    <w:p w:rsidR="00F50B73" w:rsidRDefault="00F50B73" w:rsidP="00F50B73">
      <w:r>
        <w:t xml:space="preserve">Для понимания, каким </w:t>
      </w:r>
      <w:proofErr w:type="gramStart"/>
      <w:r>
        <w:t>образом</w:t>
      </w:r>
      <w:proofErr w:type="gramEnd"/>
      <w:r>
        <w:t xml:space="preserve"> возможно использовать эти макроэкономические показатели в  ТЗЭМ отметим,</w:t>
      </w:r>
      <w:r w:rsidRPr="00284E7A">
        <w:t xml:space="preserve"> </w:t>
      </w:r>
      <w:r>
        <w:t>что:</w:t>
      </w:r>
    </w:p>
    <w:p w:rsidR="00F50B73" w:rsidRDefault="00F50B73" w:rsidP="00F50B73">
      <w:pPr>
        <w:pStyle w:val="a3"/>
        <w:numPr>
          <w:ilvl w:val="0"/>
          <w:numId w:val="2"/>
        </w:numPr>
        <w:spacing w:after="200" w:line="276" w:lineRule="auto"/>
      </w:pPr>
      <w:r>
        <w:t xml:space="preserve">два рубля основных фондов «обеспечивают»  производство 1 </w:t>
      </w:r>
      <w:proofErr w:type="spellStart"/>
      <w:r>
        <w:t>руб</w:t>
      </w:r>
      <w:proofErr w:type="spellEnd"/>
      <w:r>
        <w:t xml:space="preserve"> ВВП, т.е. </w:t>
      </w:r>
      <w:r w:rsidRPr="001278A2">
        <w:t>225 110 /110 046</w:t>
      </w:r>
      <w:r>
        <w:t xml:space="preserve"> </w:t>
      </w:r>
      <w:r w:rsidRPr="00BA391B">
        <w:t>~</w:t>
      </w:r>
      <w:r w:rsidRPr="001278A2">
        <w:t>=</w:t>
      </w:r>
      <w:r w:rsidRPr="00BA391B">
        <w:t xml:space="preserve"> 2</w:t>
      </w:r>
      <w:r>
        <w:t>.</w:t>
      </w:r>
    </w:p>
    <w:p w:rsidR="00F50B73" w:rsidRDefault="00F50B73" w:rsidP="00F50B73">
      <w:pPr>
        <w:pStyle w:val="a3"/>
        <w:numPr>
          <w:ilvl w:val="0"/>
          <w:numId w:val="2"/>
        </w:numPr>
        <w:spacing w:after="0" w:line="276" w:lineRule="auto"/>
      </w:pPr>
      <w:r w:rsidRPr="00284E7A">
        <w:rPr>
          <w:b/>
          <w:i/>
        </w:rPr>
        <w:t>Амортизационные отчисления</w:t>
      </w:r>
      <w:r>
        <w:t xml:space="preserve"> составляют </w:t>
      </w:r>
      <w:r w:rsidRPr="0047582C">
        <w:t xml:space="preserve">9 101 </w:t>
      </w:r>
      <w:proofErr w:type="gramStart"/>
      <w:r w:rsidRPr="0047582C">
        <w:t>млрд</w:t>
      </w:r>
      <w:proofErr w:type="gramEnd"/>
      <w:r>
        <w:t xml:space="preserve"> </w:t>
      </w:r>
      <w:proofErr w:type="spellStart"/>
      <w:r>
        <w:t>руб</w:t>
      </w:r>
      <w:proofErr w:type="spellEnd"/>
    </w:p>
    <w:p w:rsidR="00F50B73" w:rsidRDefault="00F50B73" w:rsidP="00F50B73">
      <w:pPr>
        <w:pStyle w:val="a3"/>
        <w:numPr>
          <w:ilvl w:val="0"/>
          <w:numId w:val="2"/>
        </w:numPr>
        <w:spacing w:after="0" w:line="276" w:lineRule="auto"/>
      </w:pPr>
      <w:r w:rsidRPr="00284E7A">
        <w:rPr>
          <w:b/>
          <w:i/>
        </w:rPr>
        <w:t>Инвестиции в основной капитал</w:t>
      </w:r>
      <w:r>
        <w:t xml:space="preserve"> –  14 245,5</w:t>
      </w:r>
      <w:r w:rsidRPr="000E3294">
        <w:t xml:space="preserve"> </w:t>
      </w:r>
      <w:proofErr w:type="gramStart"/>
      <w:r>
        <w:t>млрд</w:t>
      </w:r>
      <w:proofErr w:type="gramEnd"/>
      <w:r>
        <w:t xml:space="preserve"> </w:t>
      </w:r>
      <w:proofErr w:type="spellStart"/>
      <w:r>
        <w:t>руб</w:t>
      </w:r>
      <w:proofErr w:type="spellEnd"/>
    </w:p>
    <w:p w:rsidR="00F50B73" w:rsidRDefault="00F50B73" w:rsidP="00F50B73">
      <w:pPr>
        <w:pStyle w:val="a3"/>
        <w:numPr>
          <w:ilvl w:val="0"/>
          <w:numId w:val="2"/>
        </w:numPr>
        <w:spacing w:after="0" w:line="276" w:lineRule="auto"/>
      </w:pPr>
      <w:r>
        <w:t xml:space="preserve">Переход части ВВП в основные фонды происходит через формирование </w:t>
      </w:r>
      <w:bookmarkStart w:id="6" w:name="ФРП"/>
      <w:r w:rsidRPr="00EC48B2">
        <w:rPr>
          <w:b/>
          <w:i/>
        </w:rPr>
        <w:t>фонда развития</w:t>
      </w:r>
      <w:r>
        <w:rPr>
          <w:b/>
          <w:i/>
        </w:rPr>
        <w:t xml:space="preserve"> предприятия</w:t>
      </w:r>
      <w:r>
        <w:t xml:space="preserve"> </w:t>
      </w:r>
      <w:bookmarkEnd w:id="6"/>
      <w:r>
        <w:t xml:space="preserve">из </w:t>
      </w:r>
      <w:r w:rsidRPr="00284E7A">
        <w:rPr>
          <w:b/>
          <w:i/>
        </w:rPr>
        <w:t>амортизационных отчислений</w:t>
      </w:r>
      <w:r>
        <w:t xml:space="preserve"> и  </w:t>
      </w:r>
      <w:r w:rsidRPr="00284E7A">
        <w:rPr>
          <w:b/>
          <w:i/>
        </w:rPr>
        <w:t>инвестиций в основной капитал</w:t>
      </w:r>
      <w:r>
        <w:rPr>
          <w:b/>
          <w:i/>
        </w:rPr>
        <w:t xml:space="preserve">  </w:t>
      </w:r>
      <w:r w:rsidRPr="0047582C">
        <w:t>9</w:t>
      </w:r>
      <w:r>
        <w:t> </w:t>
      </w:r>
      <w:r w:rsidRPr="0047582C">
        <w:t>101</w:t>
      </w:r>
      <w:r>
        <w:t>+ 14 245 = 23 346</w:t>
      </w:r>
      <w:r w:rsidRPr="006E53B0">
        <w:t xml:space="preserve"> </w:t>
      </w:r>
      <w:proofErr w:type="gramStart"/>
      <w:r w:rsidRPr="006E53B0">
        <w:t>млрд</w:t>
      </w:r>
      <w:proofErr w:type="gramEnd"/>
      <w:r>
        <w:t xml:space="preserve"> </w:t>
      </w:r>
      <w:proofErr w:type="spellStart"/>
      <w:r>
        <w:t>руб</w:t>
      </w:r>
      <w:proofErr w:type="spellEnd"/>
    </w:p>
    <w:p w:rsidR="00F50B73" w:rsidRPr="00F50B73" w:rsidRDefault="00F50B73" w:rsidP="00F50B73">
      <w:pPr>
        <w:pStyle w:val="a3"/>
        <w:numPr>
          <w:ilvl w:val="0"/>
          <w:numId w:val="2"/>
        </w:numPr>
        <w:spacing w:after="0" w:line="276" w:lineRule="auto"/>
        <w:rPr>
          <w:color w:val="FF0000"/>
        </w:rPr>
      </w:pPr>
      <w:r w:rsidRPr="00F50B73">
        <w:rPr>
          <w:color w:val="FF0000"/>
        </w:rPr>
        <w:t xml:space="preserve">Оценочно, </w:t>
      </w:r>
      <w:r w:rsidRPr="00F50B73">
        <w:rPr>
          <w:b/>
          <w:i/>
          <w:color w:val="FF0000"/>
        </w:rPr>
        <w:t>личная доля трудящегося совладельца в фонде развития</w:t>
      </w:r>
      <w:r w:rsidRPr="00F50B73">
        <w:rPr>
          <w:color w:val="FF0000"/>
        </w:rPr>
        <w:t xml:space="preserve"> </w:t>
      </w:r>
    </w:p>
    <w:p w:rsidR="00F50B73" w:rsidRPr="00F50B73" w:rsidRDefault="00F50B73" w:rsidP="00F50B73">
      <w:pPr>
        <w:ind w:left="709"/>
        <w:rPr>
          <w:color w:val="FF0000"/>
          <w:u w:val="single"/>
        </w:rPr>
      </w:pPr>
      <w:r w:rsidRPr="00F50B73">
        <w:rPr>
          <w:color w:val="FF0000"/>
        </w:rPr>
        <w:t xml:space="preserve">=  23 346 000 000 / 70949 = </w:t>
      </w:r>
      <w:r w:rsidRPr="00F50B73">
        <w:rPr>
          <w:b/>
          <w:color w:val="FF0000"/>
          <w:u w:val="single"/>
        </w:rPr>
        <w:t xml:space="preserve">329 000 </w:t>
      </w:r>
      <w:proofErr w:type="spellStart"/>
      <w:r w:rsidRPr="00F50B73">
        <w:rPr>
          <w:b/>
          <w:color w:val="FF0000"/>
          <w:u w:val="single"/>
        </w:rPr>
        <w:t>руб</w:t>
      </w:r>
      <w:proofErr w:type="spellEnd"/>
    </w:p>
    <w:p w:rsidR="00F50B73" w:rsidRDefault="00F50B73" w:rsidP="00F50B73">
      <w:pPr>
        <w:pStyle w:val="a5"/>
        <w:jc w:val="center"/>
        <w:rPr>
          <w:sz w:val="28"/>
          <w:szCs w:val="28"/>
        </w:rPr>
      </w:pPr>
      <w:r>
        <w:rPr>
          <w:noProof/>
          <w:sz w:val="28"/>
          <w:szCs w:val="28"/>
          <w:lang w:eastAsia="ru-RU"/>
        </w:rPr>
        <w:drawing>
          <wp:inline distT="0" distB="0" distL="0" distR="0" wp14:anchorId="66CC634A" wp14:editId="4A0A08D7">
            <wp:extent cx="5159230" cy="2801923"/>
            <wp:effectExtent l="0" t="0" r="22860" b="1778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50B73" w:rsidRPr="00032749" w:rsidRDefault="00F50B73" w:rsidP="00F50B73">
      <w:pPr>
        <w:pStyle w:val="a5"/>
        <w:jc w:val="center"/>
        <w:rPr>
          <w:sz w:val="28"/>
          <w:szCs w:val="28"/>
        </w:rPr>
      </w:pPr>
      <w:r w:rsidRPr="00032749">
        <w:rPr>
          <w:sz w:val="28"/>
          <w:szCs w:val="28"/>
        </w:rPr>
        <w:t xml:space="preserve">Рисунок </w:t>
      </w:r>
      <w:r w:rsidRPr="00032749">
        <w:rPr>
          <w:sz w:val="28"/>
          <w:szCs w:val="28"/>
        </w:rPr>
        <w:fldChar w:fldCharType="begin"/>
      </w:r>
      <w:r w:rsidRPr="00032749">
        <w:rPr>
          <w:sz w:val="28"/>
          <w:szCs w:val="28"/>
        </w:rPr>
        <w:instrText xml:space="preserve"> SEQ Рисунок \* ARABIC </w:instrText>
      </w:r>
      <w:r w:rsidRPr="00032749">
        <w:rPr>
          <w:sz w:val="28"/>
          <w:szCs w:val="28"/>
        </w:rPr>
        <w:fldChar w:fldCharType="separate"/>
      </w:r>
      <w:r>
        <w:rPr>
          <w:noProof/>
          <w:sz w:val="28"/>
          <w:szCs w:val="28"/>
        </w:rPr>
        <w:t>1</w:t>
      </w:r>
      <w:r w:rsidRPr="00032749">
        <w:rPr>
          <w:sz w:val="28"/>
          <w:szCs w:val="28"/>
        </w:rPr>
        <w:fldChar w:fldCharType="end"/>
      </w:r>
      <w:r w:rsidRPr="00032749">
        <w:rPr>
          <w:sz w:val="28"/>
          <w:szCs w:val="28"/>
        </w:rPr>
        <w:t xml:space="preserve"> Средние личные доли национального достояния  тыс. </w:t>
      </w:r>
      <w:proofErr w:type="spellStart"/>
      <w:r w:rsidRPr="00032749">
        <w:rPr>
          <w:sz w:val="28"/>
          <w:szCs w:val="28"/>
        </w:rPr>
        <w:t>руб</w:t>
      </w:r>
      <w:proofErr w:type="spellEnd"/>
    </w:p>
    <w:p w:rsidR="00BC24CE" w:rsidRPr="00BC24CE" w:rsidRDefault="00BC24CE" w:rsidP="00BC24CE">
      <w:pPr>
        <w:keepNext/>
        <w:keepLines/>
        <w:spacing w:before="200" w:after="0" w:line="240" w:lineRule="auto"/>
        <w:jc w:val="center"/>
        <w:outlineLvl w:val="2"/>
        <w:rPr>
          <w:rFonts w:asciiTheme="majorHAnsi" w:eastAsiaTheme="majorEastAsia" w:hAnsiTheme="majorHAnsi" w:cstheme="majorBidi"/>
          <w:b/>
          <w:bCs/>
          <w:color w:val="4F81BD" w:themeColor="accent1"/>
          <w:sz w:val="28"/>
        </w:rPr>
      </w:pPr>
      <w:bookmarkStart w:id="7" w:name="_Toc116838659"/>
      <w:r w:rsidRPr="00BC24CE">
        <w:rPr>
          <w:rFonts w:asciiTheme="majorHAnsi" w:eastAsiaTheme="majorEastAsia" w:hAnsiTheme="majorHAnsi" w:cstheme="majorBidi"/>
          <w:i/>
          <w:iCs/>
          <w:color w:val="4F81BD" w:themeColor="accent1"/>
          <w:sz w:val="28"/>
        </w:rPr>
        <w:t>Формирование трудозатратной цены продукции</w:t>
      </w:r>
      <w:bookmarkEnd w:id="7"/>
    </w:p>
    <w:p w:rsidR="00BC24CE" w:rsidRPr="00BC24CE" w:rsidRDefault="00BC24CE" w:rsidP="00BC24CE">
      <w:pPr>
        <w:numPr>
          <w:ilvl w:val="0"/>
          <w:numId w:val="3"/>
        </w:numPr>
        <w:spacing w:after="160" w:line="240" w:lineRule="auto"/>
        <w:contextualSpacing/>
        <w:rPr>
          <w:color w:val="FF0000"/>
          <w:sz w:val="28"/>
        </w:rPr>
      </w:pPr>
      <w:r w:rsidRPr="00BC24CE">
        <w:rPr>
          <w:sz w:val="28"/>
        </w:rPr>
        <w:t xml:space="preserve">Прежде всего, предприятие на единицу некоторой продукции затрачивает труд своих сотрудников, т.е. </w:t>
      </w:r>
      <w:r w:rsidRPr="00BC24CE">
        <w:rPr>
          <w:b/>
          <w:i/>
          <w:color w:val="FF0000"/>
          <w:sz w:val="28"/>
        </w:rPr>
        <w:t>трудоемкость единицы продукции</w:t>
      </w:r>
      <w:r w:rsidRPr="00BC24CE">
        <w:rPr>
          <w:color w:val="FF0000"/>
          <w:sz w:val="28"/>
        </w:rPr>
        <w:t xml:space="preserve">  в часах «живого труда»  Предположим, она составляет </w:t>
      </w:r>
      <w:r w:rsidRPr="00BC24CE">
        <w:rPr>
          <w:b/>
          <w:i/>
          <w:color w:val="FF0000"/>
          <w:sz w:val="28"/>
          <w:u w:val="single"/>
        </w:rPr>
        <w:t>450 часов</w:t>
      </w:r>
    </w:p>
    <w:p w:rsidR="00BC24CE" w:rsidRPr="00BC24CE" w:rsidRDefault="00BC24CE" w:rsidP="00BC24CE">
      <w:pPr>
        <w:numPr>
          <w:ilvl w:val="0"/>
          <w:numId w:val="3"/>
        </w:numPr>
        <w:spacing w:after="0" w:line="240" w:lineRule="auto"/>
        <w:contextualSpacing/>
        <w:rPr>
          <w:sz w:val="28"/>
        </w:rPr>
      </w:pPr>
      <w:r w:rsidRPr="00BC24CE">
        <w:rPr>
          <w:sz w:val="28"/>
        </w:rPr>
        <w:t xml:space="preserve">Каждое изделие в своей цене должно содержать стоимость труда в нематериальной сфере, т.е. трудоемкость  </w:t>
      </w:r>
      <w:proofErr w:type="spellStart"/>
      <w:proofErr w:type="gramStart"/>
      <w:r w:rsidRPr="00BC24CE">
        <w:rPr>
          <w:sz w:val="28"/>
        </w:rPr>
        <w:t>д.б</w:t>
      </w:r>
      <w:proofErr w:type="spellEnd"/>
      <w:proofErr w:type="gramEnd"/>
      <w:r w:rsidRPr="00BC24CE">
        <w:rPr>
          <w:sz w:val="28"/>
        </w:rPr>
        <w:t xml:space="preserve">. увеличена на 25% - 450*1.25= 562,5 часа. </w:t>
      </w:r>
    </w:p>
    <w:p w:rsidR="00BC24CE" w:rsidRPr="00BC24CE" w:rsidRDefault="00BC24CE" w:rsidP="00BC24CE">
      <w:pPr>
        <w:numPr>
          <w:ilvl w:val="0"/>
          <w:numId w:val="3"/>
        </w:numPr>
        <w:spacing w:after="0" w:line="240" w:lineRule="auto"/>
        <w:contextualSpacing/>
        <w:rPr>
          <w:sz w:val="28"/>
        </w:rPr>
      </w:pPr>
      <w:r w:rsidRPr="00BC24CE">
        <w:rPr>
          <w:sz w:val="28"/>
        </w:rPr>
        <w:lastRenderedPageBreak/>
        <w:t>Кроме того, в изделия входят материалы и  комплектующие сторонних  производителей, расходы на инструменты, энергию, амортизацию ОФ и т.д. Предположим, что они составляют</w:t>
      </w:r>
      <w:proofErr w:type="gramStart"/>
      <w:r w:rsidRPr="00BC24CE">
        <w:rPr>
          <w:sz w:val="28"/>
        </w:rPr>
        <w:t xml:space="preserve"> ?</w:t>
      </w:r>
      <w:proofErr w:type="gramEnd"/>
      <w:r w:rsidRPr="00BC24CE">
        <w:rPr>
          <w:sz w:val="28"/>
        </w:rPr>
        <w:t xml:space="preserve">200 часов </w:t>
      </w:r>
      <w:r w:rsidRPr="00BC24CE">
        <w:rPr>
          <w:b/>
          <w:i/>
          <w:sz w:val="28"/>
        </w:rPr>
        <w:t>обобщенных трудозатрат на единицу продукции</w:t>
      </w:r>
      <w:r w:rsidRPr="00BC24CE">
        <w:rPr>
          <w:sz w:val="28"/>
        </w:rPr>
        <w:t>.</w:t>
      </w:r>
    </w:p>
    <w:p w:rsidR="00BC24CE" w:rsidRPr="00BC24CE" w:rsidRDefault="00BC24CE" w:rsidP="00BC24CE">
      <w:pPr>
        <w:numPr>
          <w:ilvl w:val="0"/>
          <w:numId w:val="3"/>
        </w:numPr>
        <w:spacing w:after="0" w:line="240" w:lineRule="auto"/>
        <w:contextualSpacing/>
        <w:rPr>
          <w:sz w:val="28"/>
        </w:rPr>
      </w:pPr>
      <w:r w:rsidRPr="00BC24CE">
        <w:rPr>
          <w:sz w:val="28"/>
        </w:rPr>
        <w:t xml:space="preserve">Тогда </w:t>
      </w:r>
      <w:r w:rsidRPr="00BC24CE">
        <w:rPr>
          <w:b/>
          <w:i/>
          <w:sz w:val="28"/>
        </w:rPr>
        <w:t>обобщенные трудозатраты на изделие</w:t>
      </w:r>
      <w:r w:rsidRPr="00BC24CE">
        <w:rPr>
          <w:sz w:val="28"/>
        </w:rPr>
        <w:t xml:space="preserve">   составят 562+200=762 </w:t>
      </w:r>
      <w:r w:rsidRPr="00BC24CE">
        <w:rPr>
          <w:i/>
          <w:sz w:val="28"/>
        </w:rPr>
        <w:t>часов обобщенного труда</w:t>
      </w:r>
      <w:r w:rsidRPr="00BC24CE">
        <w:rPr>
          <w:sz w:val="28"/>
        </w:rPr>
        <w:t xml:space="preserve"> </w:t>
      </w:r>
    </w:p>
    <w:p w:rsidR="00BC24CE" w:rsidRPr="00BC24CE" w:rsidRDefault="00BC24CE" w:rsidP="00BC24CE">
      <w:pPr>
        <w:numPr>
          <w:ilvl w:val="0"/>
          <w:numId w:val="3"/>
        </w:numPr>
        <w:spacing w:after="0" w:line="240" w:lineRule="auto"/>
        <w:contextualSpacing/>
        <w:rPr>
          <w:color w:val="FF0000"/>
          <w:sz w:val="28"/>
        </w:rPr>
      </w:pPr>
      <w:bookmarkStart w:id="8" w:name="Цена_обобщенная"/>
      <w:r w:rsidRPr="00BC24CE">
        <w:rPr>
          <w:b/>
          <w:i/>
          <w:color w:val="FF0000"/>
          <w:sz w:val="28"/>
        </w:rPr>
        <w:t xml:space="preserve">Цена изделия </w:t>
      </w:r>
      <w:bookmarkEnd w:id="8"/>
      <w:r w:rsidRPr="00BC24CE">
        <w:rPr>
          <w:b/>
          <w:i/>
          <w:color w:val="FF0000"/>
          <w:sz w:val="28"/>
        </w:rPr>
        <w:t>по обобщенной стоимости труда</w:t>
      </w:r>
      <w:r w:rsidRPr="00BC24CE">
        <w:rPr>
          <w:color w:val="FF0000"/>
          <w:sz w:val="28"/>
        </w:rPr>
        <w:t xml:space="preserve"> составит 762*786= 598 932р</w:t>
      </w:r>
    </w:p>
    <w:p w:rsidR="00BC24CE" w:rsidRPr="00BC24CE" w:rsidRDefault="00BC24CE" w:rsidP="00BC24CE">
      <w:pPr>
        <w:numPr>
          <w:ilvl w:val="0"/>
          <w:numId w:val="3"/>
        </w:numPr>
        <w:spacing w:after="0" w:line="240" w:lineRule="auto"/>
        <w:contextualSpacing/>
        <w:rPr>
          <w:sz w:val="28"/>
        </w:rPr>
      </w:pPr>
      <w:bookmarkStart w:id="9" w:name="Инвест_потенциал"/>
      <w:r w:rsidRPr="00BC24CE">
        <w:rPr>
          <w:sz w:val="28"/>
        </w:rPr>
        <w:t>Инвестиционные вложения в ОФ</w:t>
      </w:r>
      <w:bookmarkEnd w:id="9"/>
      <w:r w:rsidRPr="00BC24CE">
        <w:rPr>
          <w:sz w:val="28"/>
        </w:rPr>
        <w:t xml:space="preserve">,  исходя из средних (14 245 000 000/70949 )  по экономике 200 778  </w:t>
      </w:r>
      <w:proofErr w:type="gramStart"/>
      <w:r w:rsidRPr="00BC24CE">
        <w:rPr>
          <w:sz w:val="28"/>
        </w:rPr>
        <w:t>р</w:t>
      </w:r>
      <w:proofErr w:type="gramEnd"/>
      <w:r w:rsidRPr="00BC24CE">
        <w:rPr>
          <w:sz w:val="28"/>
        </w:rPr>
        <w:t xml:space="preserve">/год инвестиций трудящихся совладельцев,  составят 200 778/1975=  102 р. на час живого труда. При условии их ?100% возврата за </w:t>
      </w:r>
      <w:proofErr w:type="gramStart"/>
      <w:r w:rsidRPr="00BC24CE">
        <w:rPr>
          <w:sz w:val="28"/>
        </w:rPr>
        <w:t>?г</w:t>
      </w:r>
      <w:proofErr w:type="gramEnd"/>
      <w:r w:rsidRPr="00BC24CE">
        <w:rPr>
          <w:sz w:val="28"/>
        </w:rPr>
        <w:t xml:space="preserve">од и ?5% компенсации требуют увеличения выплат на 107р./час что изменит оплату труда в изделии на 107*450=48 150р. Тогда продажная цена  должна быть изменена на </w:t>
      </w:r>
      <w:r w:rsidRPr="00BC24CE">
        <w:rPr>
          <w:b/>
          <w:i/>
          <w:color w:val="FF0000"/>
          <w:sz w:val="28"/>
        </w:rPr>
        <w:t xml:space="preserve">инвестиционную составляющую в цене, </w:t>
      </w:r>
      <w:r w:rsidRPr="00BC24CE">
        <w:rPr>
          <w:color w:val="FF0000"/>
          <w:sz w:val="28"/>
        </w:rPr>
        <w:t xml:space="preserve">  </w:t>
      </w:r>
      <w:r w:rsidRPr="00BC24CE">
        <w:rPr>
          <w:sz w:val="28"/>
        </w:rPr>
        <w:t xml:space="preserve">которая с учетом доли нематериального производства и отчислений на </w:t>
      </w:r>
      <w:proofErr w:type="spellStart"/>
      <w:r w:rsidRPr="00BC24CE">
        <w:rPr>
          <w:sz w:val="28"/>
        </w:rPr>
        <w:t>социалку</w:t>
      </w:r>
      <w:proofErr w:type="spellEnd"/>
      <w:r w:rsidRPr="00BC24CE">
        <w:rPr>
          <w:sz w:val="28"/>
        </w:rPr>
        <w:t xml:space="preserve"> дает 48 150*1.25*1.328=83 059р. </w:t>
      </w:r>
      <w:proofErr w:type="gramStart"/>
      <w:r w:rsidRPr="00BC24CE">
        <w:rPr>
          <w:sz w:val="28"/>
        </w:rPr>
        <w:t>(Это «средние по экономике»   цифры.</w:t>
      </w:r>
      <w:proofErr w:type="gramEnd"/>
      <w:r w:rsidRPr="00BC24CE">
        <w:rPr>
          <w:sz w:val="28"/>
        </w:rPr>
        <w:t xml:space="preserve"> </w:t>
      </w:r>
      <w:proofErr w:type="gramStart"/>
      <w:r w:rsidRPr="00BC24CE">
        <w:rPr>
          <w:sz w:val="28"/>
        </w:rPr>
        <w:t xml:space="preserve">Примеры конкретных инвестиций -  </w:t>
      </w:r>
      <w:hyperlink w:anchor="Интенсивное_разв_пример" w:history="1">
        <w:r w:rsidRPr="00BC24CE">
          <w:rPr>
            <w:color w:val="0000FF" w:themeColor="hyperlink"/>
            <w:sz w:val="28"/>
            <w:u w:val="single"/>
          </w:rPr>
          <w:t>ниже</w:t>
        </w:r>
      </w:hyperlink>
      <w:r w:rsidRPr="00BC24CE">
        <w:rPr>
          <w:sz w:val="28"/>
        </w:rPr>
        <w:t>.)</w:t>
      </w:r>
      <w:proofErr w:type="gramEnd"/>
    </w:p>
    <w:p w:rsidR="00BC24CE" w:rsidRPr="00BC24CE" w:rsidRDefault="00BC24CE" w:rsidP="00BC24CE">
      <w:pPr>
        <w:numPr>
          <w:ilvl w:val="0"/>
          <w:numId w:val="3"/>
        </w:numPr>
        <w:spacing w:after="0" w:line="240" w:lineRule="auto"/>
        <w:contextualSpacing/>
        <w:rPr>
          <w:sz w:val="28"/>
        </w:rPr>
      </w:pPr>
      <w:r w:rsidRPr="00BC24CE">
        <w:rPr>
          <w:sz w:val="28"/>
        </w:rPr>
        <w:t xml:space="preserve">Изделия бывают разной сложности и качества, требуют труда различной квалификации и внутри предприятия определяются итоговым отношением расчетных трудозатрат  к живому труду в изделии.  Эти соотношения должны быть оценены и подтверждены состязательным рынком как </w:t>
      </w:r>
      <w:r w:rsidRPr="00BC24CE">
        <w:rPr>
          <w:b/>
          <w:i/>
          <w:sz w:val="28"/>
        </w:rPr>
        <w:t>предпочтения потребителей</w:t>
      </w:r>
      <w:r w:rsidRPr="00BC24CE">
        <w:rPr>
          <w:sz w:val="28"/>
        </w:rPr>
        <w:t>.  Предположим,  этот коэффициент = ?</w:t>
      </w:r>
      <w:r w:rsidRPr="00BC24CE">
        <w:rPr>
          <w:b/>
          <w:i/>
          <w:sz w:val="28"/>
          <w:u w:val="single"/>
        </w:rPr>
        <w:t>0.1</w:t>
      </w:r>
      <w:r w:rsidRPr="00BC24CE">
        <w:rPr>
          <w:sz w:val="28"/>
        </w:rPr>
        <w:t xml:space="preserve">,   тогда </w:t>
      </w:r>
      <w:r w:rsidRPr="00BC24CE">
        <w:rPr>
          <w:b/>
          <w:i/>
          <w:sz w:val="28"/>
        </w:rPr>
        <w:t>расчетные трудозатраты</w:t>
      </w:r>
      <w:r w:rsidRPr="00BC24CE">
        <w:rPr>
          <w:sz w:val="28"/>
        </w:rPr>
        <w:t xml:space="preserve"> на потребительские предпочтения будут 450*0.1= </w:t>
      </w:r>
      <w:r w:rsidRPr="00BC24CE">
        <w:rPr>
          <w:b/>
          <w:i/>
          <w:sz w:val="28"/>
          <w:u w:val="single"/>
        </w:rPr>
        <w:t xml:space="preserve">45 </w:t>
      </w:r>
      <w:r w:rsidRPr="00BC24CE">
        <w:rPr>
          <w:sz w:val="28"/>
        </w:rPr>
        <w:t>час</w:t>
      </w:r>
      <w:proofErr w:type="gramStart"/>
      <w:r w:rsidRPr="00BC24CE">
        <w:rPr>
          <w:sz w:val="28"/>
        </w:rPr>
        <w:t xml:space="preserve"> ,</w:t>
      </w:r>
      <w:proofErr w:type="gramEnd"/>
      <w:r w:rsidRPr="00BC24CE">
        <w:rPr>
          <w:sz w:val="28"/>
        </w:rPr>
        <w:t xml:space="preserve">  что определит </w:t>
      </w:r>
      <w:bookmarkStart w:id="10" w:name="Рыноч_предпочт"/>
      <w:r w:rsidRPr="00BC24CE">
        <w:rPr>
          <w:b/>
          <w:i/>
          <w:sz w:val="28"/>
        </w:rPr>
        <w:t xml:space="preserve">рыночную цену потребительских предпочтений </w:t>
      </w:r>
      <w:bookmarkEnd w:id="10"/>
      <w:r w:rsidRPr="00BC24CE">
        <w:rPr>
          <w:sz w:val="28"/>
        </w:rPr>
        <w:t>в 35 370р.</w:t>
      </w:r>
    </w:p>
    <w:p w:rsidR="00BC24CE" w:rsidRPr="00BC24CE" w:rsidRDefault="00BC24CE" w:rsidP="00BC24CE">
      <w:pPr>
        <w:numPr>
          <w:ilvl w:val="0"/>
          <w:numId w:val="3"/>
        </w:numPr>
        <w:spacing w:after="0" w:line="240" w:lineRule="auto"/>
        <w:contextualSpacing/>
        <w:rPr>
          <w:color w:val="FF0000"/>
          <w:sz w:val="28"/>
        </w:rPr>
      </w:pPr>
      <w:r w:rsidRPr="00BC24CE">
        <w:rPr>
          <w:b/>
          <w:i/>
          <w:color w:val="FF0000"/>
          <w:sz w:val="28"/>
        </w:rPr>
        <w:t>Продажная рыночная цена</w:t>
      </w:r>
      <w:r w:rsidRPr="00BC24CE">
        <w:rPr>
          <w:color w:val="FF0000"/>
          <w:sz w:val="28"/>
        </w:rPr>
        <w:t xml:space="preserve"> единицы изделия получится сложением </w:t>
      </w:r>
      <w:r w:rsidRPr="00BC24CE">
        <w:rPr>
          <w:b/>
          <w:i/>
          <w:color w:val="FF0000"/>
          <w:sz w:val="28"/>
        </w:rPr>
        <w:t>цены изделия по обобщенной стоимости труда</w:t>
      </w:r>
      <w:r w:rsidRPr="00BC24CE">
        <w:rPr>
          <w:color w:val="FF0000"/>
          <w:sz w:val="28"/>
        </w:rPr>
        <w:t xml:space="preserve"> в 598 932р.</w:t>
      </w:r>
      <w:proofErr w:type="gramStart"/>
      <w:r w:rsidRPr="00BC24CE">
        <w:rPr>
          <w:color w:val="FF0000"/>
          <w:sz w:val="28"/>
        </w:rPr>
        <w:t xml:space="preserve"> ,</w:t>
      </w:r>
      <w:proofErr w:type="gramEnd"/>
    </w:p>
    <w:p w:rsidR="00BC24CE" w:rsidRPr="00BC24CE" w:rsidRDefault="00BC24CE" w:rsidP="00BC24CE">
      <w:pPr>
        <w:spacing w:after="0" w:line="240" w:lineRule="auto"/>
        <w:ind w:left="720"/>
        <w:contextualSpacing/>
        <w:rPr>
          <w:color w:val="FF0000"/>
          <w:sz w:val="28"/>
        </w:rPr>
      </w:pPr>
      <w:r w:rsidRPr="00BC24CE">
        <w:rPr>
          <w:b/>
          <w:i/>
          <w:color w:val="FF0000"/>
          <w:sz w:val="28"/>
        </w:rPr>
        <w:t xml:space="preserve">рыночной цены потребительских предпочтений </w:t>
      </w:r>
      <w:r w:rsidRPr="00BC24CE">
        <w:rPr>
          <w:color w:val="FF0000"/>
          <w:sz w:val="28"/>
        </w:rPr>
        <w:t>в 35 370р.</w:t>
      </w:r>
    </w:p>
    <w:p w:rsidR="00BC24CE" w:rsidRPr="00BC24CE" w:rsidRDefault="00BC24CE" w:rsidP="00BC24CE">
      <w:pPr>
        <w:spacing w:after="0" w:line="240" w:lineRule="auto"/>
        <w:ind w:left="720"/>
        <w:contextualSpacing/>
        <w:rPr>
          <w:noProof/>
          <w:color w:val="FF0000"/>
          <w:sz w:val="28"/>
          <w:lang w:eastAsia="ru-RU"/>
        </w:rPr>
      </w:pPr>
      <w:r w:rsidRPr="00BC24CE">
        <w:rPr>
          <w:color w:val="FF0000"/>
          <w:sz w:val="28"/>
        </w:rPr>
        <w:t xml:space="preserve"> и  добавлением </w:t>
      </w:r>
      <w:bookmarkStart w:id="11" w:name="иныест_составляюшая"/>
      <w:r w:rsidRPr="00BC24CE">
        <w:rPr>
          <w:b/>
          <w:i/>
          <w:color w:val="FF0000"/>
          <w:sz w:val="28"/>
        </w:rPr>
        <w:t>инвестиционной составляющей</w:t>
      </w:r>
      <w:r w:rsidRPr="00BC24CE">
        <w:rPr>
          <w:color w:val="FF0000"/>
          <w:sz w:val="28"/>
        </w:rPr>
        <w:t xml:space="preserve"> </w:t>
      </w:r>
      <w:bookmarkEnd w:id="11"/>
      <w:r w:rsidRPr="00BC24CE">
        <w:rPr>
          <w:color w:val="FF0000"/>
          <w:sz w:val="28"/>
        </w:rPr>
        <w:t xml:space="preserve">в 83 059р, что в итоге даст </w:t>
      </w:r>
      <w:r w:rsidRPr="00BC24CE">
        <w:rPr>
          <w:b/>
          <w:color w:val="FF0000"/>
          <w:sz w:val="28"/>
        </w:rPr>
        <w:t>717 361р</w:t>
      </w:r>
      <w:r w:rsidRPr="00BC24CE">
        <w:rPr>
          <w:color w:val="FF0000"/>
          <w:sz w:val="28"/>
        </w:rPr>
        <w:t>. на изделие.</w:t>
      </w:r>
      <w:r w:rsidRPr="00BC24CE">
        <w:rPr>
          <w:noProof/>
          <w:color w:val="FF0000"/>
          <w:sz w:val="28"/>
          <w:lang w:eastAsia="ru-RU"/>
        </w:rPr>
        <w:t xml:space="preserve"> </w:t>
      </w:r>
    </w:p>
    <w:p w:rsidR="00BC24CE" w:rsidRPr="00BC24CE" w:rsidRDefault="00BC24CE" w:rsidP="00BC24CE">
      <w:pPr>
        <w:spacing w:after="0" w:line="240" w:lineRule="auto"/>
        <w:ind w:left="720"/>
        <w:contextualSpacing/>
        <w:jc w:val="center"/>
        <w:rPr>
          <w:sz w:val="28"/>
        </w:rPr>
      </w:pPr>
      <w:r w:rsidRPr="00BC24CE">
        <w:rPr>
          <w:noProof/>
          <w:sz w:val="28"/>
          <w:lang w:eastAsia="ru-RU"/>
        </w:rPr>
        <w:lastRenderedPageBreak/>
        <w:drawing>
          <wp:inline distT="0" distB="0" distL="0" distR="0" wp14:anchorId="523C9DAE" wp14:editId="7A7A10B9">
            <wp:extent cx="4118994" cy="2457974"/>
            <wp:effectExtent l="0" t="0" r="1524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C24CE" w:rsidRPr="00BC24CE" w:rsidRDefault="00BC24CE" w:rsidP="00BC24CE">
      <w:pPr>
        <w:spacing w:after="0" w:line="240" w:lineRule="auto"/>
        <w:jc w:val="center"/>
        <w:rPr>
          <w:sz w:val="28"/>
        </w:rPr>
      </w:pPr>
    </w:p>
    <w:p w:rsidR="00F50B73" w:rsidRDefault="00BC24CE" w:rsidP="00BC24CE">
      <w:pPr>
        <w:rPr>
          <w:sz w:val="28"/>
          <w:szCs w:val="28"/>
        </w:rPr>
      </w:pPr>
      <w:r w:rsidRPr="00BC24CE">
        <w:rPr>
          <w:sz w:val="28"/>
          <w:szCs w:val="28"/>
        </w:rPr>
        <w:t xml:space="preserve">Рисунок </w:t>
      </w:r>
      <w:r w:rsidRPr="00BC24CE">
        <w:rPr>
          <w:sz w:val="28"/>
          <w:szCs w:val="28"/>
        </w:rPr>
        <w:fldChar w:fldCharType="begin"/>
      </w:r>
      <w:r w:rsidRPr="00BC24CE">
        <w:rPr>
          <w:sz w:val="28"/>
          <w:szCs w:val="28"/>
        </w:rPr>
        <w:instrText xml:space="preserve"> SEQ Рисунок \* ARABIC </w:instrText>
      </w:r>
      <w:r w:rsidRPr="00BC24CE">
        <w:rPr>
          <w:sz w:val="28"/>
          <w:szCs w:val="28"/>
        </w:rPr>
        <w:fldChar w:fldCharType="separate"/>
      </w:r>
      <w:r w:rsidRPr="00BC24CE">
        <w:rPr>
          <w:noProof/>
          <w:sz w:val="28"/>
          <w:szCs w:val="28"/>
        </w:rPr>
        <w:t>2</w:t>
      </w:r>
      <w:r w:rsidRPr="00BC24CE">
        <w:rPr>
          <w:sz w:val="28"/>
          <w:szCs w:val="28"/>
        </w:rPr>
        <w:fldChar w:fldCharType="end"/>
      </w:r>
      <w:r w:rsidRPr="00BC24CE">
        <w:rPr>
          <w:sz w:val="28"/>
          <w:szCs w:val="28"/>
        </w:rPr>
        <w:t xml:space="preserve"> Продажная рыночная цена  изделия</w:t>
      </w:r>
    </w:p>
    <w:p w:rsidR="003D3389" w:rsidRDefault="003D3389" w:rsidP="003D3389">
      <w:pPr>
        <w:pStyle w:val="3"/>
        <w:jc w:val="center"/>
      </w:pPr>
      <w:bookmarkStart w:id="12" w:name="_Toc116838660"/>
      <w:r>
        <w:t>Компенсация трудозатрат в ТЗЭМ</w:t>
      </w:r>
      <w:bookmarkEnd w:id="12"/>
      <w:r>
        <w:t xml:space="preserve"> </w:t>
      </w:r>
    </w:p>
    <w:p w:rsidR="003D3389" w:rsidRDefault="003D3389" w:rsidP="003D3389">
      <w:r>
        <w:t xml:space="preserve">Мы используем данные капиталистической экономики, поэтому на первом шаге итерации вынуждены ориентироваться на некоторые существующие правила. Прежде </w:t>
      </w:r>
      <w:proofErr w:type="gramStart"/>
      <w:r>
        <w:t>всего</w:t>
      </w:r>
      <w:proofErr w:type="gramEnd"/>
      <w:r>
        <w:t xml:space="preserve"> это касается налоговой политики, и конкретно начислений в пенсионный фонд и социальное обеспечение из заработных плат. Поэтому мы сохраняем значение </w:t>
      </w:r>
      <w:r w:rsidRPr="001F0398">
        <w:rPr>
          <w:b/>
          <w:i/>
        </w:rPr>
        <w:t>коэффициента прямых выплат из заработных плат</w:t>
      </w:r>
      <w:r>
        <w:t xml:space="preserve"> </w:t>
      </w:r>
      <w:r>
        <w:rPr>
          <w:b/>
          <w:i/>
          <w:u w:val="single"/>
        </w:rPr>
        <w:t xml:space="preserve"> </w:t>
      </w:r>
      <w:r w:rsidRPr="004241A2">
        <w:rPr>
          <w:b/>
          <w:i/>
          <w:u w:val="single"/>
        </w:rPr>
        <w:t>0, 672</w:t>
      </w:r>
      <w:r>
        <w:t xml:space="preserve"> </w:t>
      </w:r>
    </w:p>
    <w:p w:rsidR="003D3389" w:rsidRDefault="003D3389" w:rsidP="003D3389">
      <w:r>
        <w:t>Тогда:</w:t>
      </w:r>
    </w:p>
    <w:p w:rsidR="003D3389" w:rsidRPr="0037521B" w:rsidRDefault="003D3389" w:rsidP="003D3389">
      <w:pPr>
        <w:pStyle w:val="a3"/>
        <w:numPr>
          <w:ilvl w:val="0"/>
          <w:numId w:val="4"/>
        </w:numPr>
        <w:spacing w:after="0" w:line="240" w:lineRule="auto"/>
      </w:pPr>
      <w:r>
        <w:t>Собственные трудозатраты по обобщенной стоимости 450*786=</w:t>
      </w:r>
      <w:r w:rsidRPr="0037521B">
        <w:t xml:space="preserve"> 345</w:t>
      </w:r>
      <w:r>
        <w:t> </w:t>
      </w:r>
      <w:r w:rsidRPr="0037521B">
        <w:t>600</w:t>
      </w:r>
      <w:r>
        <w:t xml:space="preserve"> </w:t>
      </w:r>
      <w:proofErr w:type="spellStart"/>
      <w:r>
        <w:t>руб</w:t>
      </w:r>
      <w:proofErr w:type="spellEnd"/>
      <w:r>
        <w:t xml:space="preserve"> </w:t>
      </w:r>
    </w:p>
    <w:p w:rsidR="003D3389" w:rsidRDefault="003D3389" w:rsidP="003D3389">
      <w:pPr>
        <w:pStyle w:val="a3"/>
        <w:numPr>
          <w:ilvl w:val="0"/>
          <w:numId w:val="4"/>
        </w:numPr>
        <w:spacing w:after="0" w:line="240" w:lineRule="auto"/>
      </w:pPr>
      <w:r w:rsidRPr="00592201">
        <w:rPr>
          <w:b/>
          <w:i/>
        </w:rPr>
        <w:t>Трудозатраты, оплачиваемые производителю</w:t>
      </w:r>
      <w:r>
        <w:t xml:space="preserve"> 450* 0.672 = 302 часа</w:t>
      </w:r>
    </w:p>
    <w:p w:rsidR="003D3389" w:rsidRDefault="003D3389" w:rsidP="003D3389">
      <w:pPr>
        <w:pStyle w:val="a3"/>
        <w:numPr>
          <w:ilvl w:val="0"/>
          <w:numId w:val="4"/>
        </w:numPr>
        <w:spacing w:after="0" w:line="240" w:lineRule="auto"/>
      </w:pPr>
      <w:r w:rsidRPr="00592201">
        <w:rPr>
          <w:b/>
          <w:i/>
        </w:rPr>
        <w:t>Оплата труда  на единицу продукции</w:t>
      </w:r>
      <w:r>
        <w:t xml:space="preserve"> в рублях рассчитывается через обобщенную стоимость труда  302 * </w:t>
      </w:r>
      <w:r w:rsidRPr="0000524B">
        <w:t>786</w:t>
      </w:r>
      <w:r>
        <w:t xml:space="preserve"> </w:t>
      </w:r>
      <w:proofErr w:type="spellStart"/>
      <w:r>
        <w:t>руб</w:t>
      </w:r>
      <w:proofErr w:type="spellEnd"/>
      <w:r>
        <w:t xml:space="preserve">/час = 237 372 </w:t>
      </w:r>
      <w:proofErr w:type="spellStart"/>
      <w:r>
        <w:t>руб</w:t>
      </w:r>
      <w:proofErr w:type="spellEnd"/>
      <w:r>
        <w:t xml:space="preserve"> </w:t>
      </w:r>
    </w:p>
    <w:p w:rsidR="003D3389" w:rsidRPr="008B7EC8" w:rsidRDefault="003D3389" w:rsidP="003D3389">
      <w:pPr>
        <w:pStyle w:val="a3"/>
        <w:numPr>
          <w:ilvl w:val="0"/>
          <w:numId w:val="5"/>
        </w:numPr>
        <w:spacing w:after="0" w:line="240" w:lineRule="auto"/>
        <w:rPr>
          <w:color w:val="FF0000"/>
        </w:rPr>
      </w:pPr>
      <w:r w:rsidRPr="008B7EC8">
        <w:rPr>
          <w:b/>
          <w:i/>
          <w:color w:val="FF0000"/>
        </w:rPr>
        <w:t>Чистая стоимость часа живого труда</w:t>
      </w:r>
      <w:r w:rsidRPr="008B7EC8">
        <w:rPr>
          <w:color w:val="FF0000"/>
        </w:rPr>
        <w:t xml:space="preserve"> на предприятии при выпуске единицы товара 237 372 / 450= 527 </w:t>
      </w:r>
      <w:proofErr w:type="spellStart"/>
      <w:r w:rsidRPr="008B7EC8">
        <w:rPr>
          <w:color w:val="FF0000"/>
        </w:rPr>
        <w:t>руб</w:t>
      </w:r>
      <w:proofErr w:type="spellEnd"/>
      <w:r w:rsidRPr="008B7EC8">
        <w:rPr>
          <w:color w:val="FF0000"/>
        </w:rPr>
        <w:t>/ час</w:t>
      </w:r>
    </w:p>
    <w:p w:rsidR="003D3389" w:rsidRDefault="003D3389" w:rsidP="003D3389">
      <w:pPr>
        <w:pStyle w:val="a3"/>
        <w:numPr>
          <w:ilvl w:val="0"/>
          <w:numId w:val="5"/>
        </w:numPr>
        <w:spacing w:after="0" w:line="240" w:lineRule="auto"/>
      </w:pPr>
      <w:r>
        <w:t xml:space="preserve">При подтверждении состязательным рынком потребительских предпочтений, </w:t>
      </w:r>
      <w:r w:rsidRPr="00592201">
        <w:rPr>
          <w:b/>
          <w:i/>
        </w:rPr>
        <w:t>дополнительно оплаченные трудозатраты</w:t>
      </w:r>
      <w:r>
        <w:t xml:space="preserve"> составят 45* 0.672 = 30 час. Вопрос о распределении «рыночных предпочтений» на нематериальную сферу пока остается открытым.  </w:t>
      </w:r>
    </w:p>
    <w:p w:rsidR="003D3389" w:rsidRDefault="003D3389" w:rsidP="003D3389">
      <w:pPr>
        <w:pStyle w:val="a3"/>
        <w:numPr>
          <w:ilvl w:val="0"/>
          <w:numId w:val="5"/>
        </w:numPr>
        <w:spacing w:after="0" w:line="240" w:lineRule="auto"/>
      </w:pPr>
      <w:r w:rsidRPr="00592201">
        <w:rPr>
          <w:b/>
          <w:i/>
        </w:rPr>
        <w:t>Общая оплата труда</w:t>
      </w:r>
      <w:r>
        <w:t xml:space="preserve"> увеличится на 30 час* </w:t>
      </w:r>
      <w:r w:rsidRPr="0000524B">
        <w:t>786</w:t>
      </w:r>
      <w:r>
        <w:t xml:space="preserve"> </w:t>
      </w:r>
      <w:proofErr w:type="spellStart"/>
      <w:r>
        <w:t>руб</w:t>
      </w:r>
      <w:proofErr w:type="spellEnd"/>
      <w:r>
        <w:t xml:space="preserve">/час = 23 737 </w:t>
      </w:r>
      <w:proofErr w:type="spellStart"/>
      <w:r>
        <w:t>руб</w:t>
      </w:r>
      <w:proofErr w:type="spellEnd"/>
      <w:proofErr w:type="gramStart"/>
      <w:r>
        <w:t xml:space="preserve"> ,</w:t>
      </w:r>
      <w:proofErr w:type="gramEnd"/>
      <w:r>
        <w:t xml:space="preserve"> что позволит распределить её среди исполнителей из расчета 23 737 / 450= 52, 7 </w:t>
      </w:r>
      <w:proofErr w:type="spellStart"/>
      <w:r>
        <w:t>руб</w:t>
      </w:r>
      <w:proofErr w:type="spellEnd"/>
      <w:r>
        <w:t xml:space="preserve">/ час </w:t>
      </w:r>
    </w:p>
    <w:p w:rsidR="003D3389" w:rsidRDefault="003D3389" w:rsidP="003D3389">
      <w:pPr>
        <w:pStyle w:val="a3"/>
        <w:numPr>
          <w:ilvl w:val="0"/>
          <w:numId w:val="5"/>
        </w:numPr>
        <w:spacing w:after="0" w:line="240" w:lineRule="auto"/>
      </w:pPr>
      <w:r>
        <w:t>В предположении, что только 1 производственник будет выпускать эти изделия в течени</w:t>
      </w:r>
      <w:proofErr w:type="gramStart"/>
      <w:r>
        <w:t>и</w:t>
      </w:r>
      <w:proofErr w:type="gramEnd"/>
      <w:r>
        <w:t xml:space="preserve"> года, то его </w:t>
      </w:r>
      <w:bookmarkStart w:id="13" w:name="Зарплата13"/>
      <w:r>
        <w:t xml:space="preserve">«13 зарплата» </w:t>
      </w:r>
      <w:bookmarkEnd w:id="13"/>
      <w:r>
        <w:t xml:space="preserve">составит  52, 7 * </w:t>
      </w:r>
      <w:r w:rsidRPr="00415A3C">
        <w:t xml:space="preserve"> </w:t>
      </w:r>
      <w:r>
        <w:t xml:space="preserve">1973  час = 104 тыс. </w:t>
      </w:r>
      <w:proofErr w:type="spellStart"/>
      <w:r>
        <w:t>руб</w:t>
      </w:r>
      <w:proofErr w:type="spellEnd"/>
      <w:r>
        <w:t xml:space="preserve">  при  «зарплате»  86 728 </w:t>
      </w:r>
      <w:proofErr w:type="spellStart"/>
      <w:r>
        <w:t>руб</w:t>
      </w:r>
      <w:proofErr w:type="spellEnd"/>
      <w:r>
        <w:t>/мес.</w:t>
      </w:r>
    </w:p>
    <w:p w:rsidR="003D3389" w:rsidRPr="00254509" w:rsidRDefault="003D3389" w:rsidP="003D3389">
      <w:pPr>
        <w:keepNext/>
        <w:jc w:val="center"/>
        <w:rPr>
          <w:lang w:val="en-US"/>
        </w:rPr>
      </w:pPr>
      <w:r>
        <w:rPr>
          <w:noProof/>
          <w:lang w:eastAsia="ru-RU"/>
        </w:rPr>
        <w:lastRenderedPageBreak/>
        <w:drawing>
          <wp:inline distT="0" distB="0" distL="0" distR="0" wp14:anchorId="656D02B1" wp14:editId="220D375D">
            <wp:extent cx="4647501" cy="2441196"/>
            <wp:effectExtent l="0" t="0" r="20320" b="165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D3389" w:rsidRPr="000A7730" w:rsidRDefault="003D3389" w:rsidP="003D3389">
      <w:pPr>
        <w:pStyle w:val="a5"/>
        <w:jc w:val="center"/>
        <w:rPr>
          <w:sz w:val="28"/>
          <w:szCs w:val="28"/>
        </w:rPr>
      </w:pPr>
      <w:r w:rsidRPr="000A7730">
        <w:rPr>
          <w:sz w:val="28"/>
          <w:szCs w:val="28"/>
        </w:rPr>
        <w:t xml:space="preserve">Рисунок </w:t>
      </w:r>
      <w:r w:rsidRPr="000A7730">
        <w:rPr>
          <w:sz w:val="28"/>
          <w:szCs w:val="28"/>
        </w:rPr>
        <w:fldChar w:fldCharType="begin"/>
      </w:r>
      <w:r w:rsidRPr="000A7730">
        <w:rPr>
          <w:sz w:val="28"/>
          <w:szCs w:val="28"/>
        </w:rPr>
        <w:instrText xml:space="preserve"> SEQ Рисунок \* ARABIC </w:instrText>
      </w:r>
      <w:r w:rsidRPr="000A7730">
        <w:rPr>
          <w:sz w:val="28"/>
          <w:szCs w:val="28"/>
        </w:rPr>
        <w:fldChar w:fldCharType="separate"/>
      </w:r>
      <w:r>
        <w:rPr>
          <w:noProof/>
          <w:sz w:val="28"/>
          <w:szCs w:val="28"/>
        </w:rPr>
        <w:t>6</w:t>
      </w:r>
      <w:r w:rsidRPr="000A7730">
        <w:rPr>
          <w:sz w:val="28"/>
          <w:szCs w:val="28"/>
        </w:rPr>
        <w:fldChar w:fldCharType="end"/>
      </w:r>
      <w:r w:rsidRPr="000A7730">
        <w:rPr>
          <w:sz w:val="28"/>
          <w:szCs w:val="28"/>
        </w:rPr>
        <w:t xml:space="preserve"> Компенсация трудозатрат</w:t>
      </w:r>
    </w:p>
    <w:p w:rsidR="008B7EC8" w:rsidRPr="008B7EC8" w:rsidRDefault="008B7EC8" w:rsidP="008B7EC8">
      <w:pPr>
        <w:keepNext/>
        <w:keepLines/>
        <w:spacing w:before="200" w:after="0"/>
        <w:jc w:val="center"/>
        <w:outlineLvl w:val="2"/>
        <w:rPr>
          <w:rFonts w:asciiTheme="majorHAnsi" w:eastAsiaTheme="majorEastAsia" w:hAnsiTheme="majorHAnsi" w:cstheme="majorBidi"/>
          <w:b/>
          <w:bCs/>
          <w:color w:val="4F81BD" w:themeColor="accent1"/>
          <w:sz w:val="28"/>
        </w:rPr>
      </w:pPr>
      <w:bookmarkStart w:id="14" w:name="_Toc116838661"/>
      <w:r w:rsidRPr="008B7EC8">
        <w:rPr>
          <w:rFonts w:asciiTheme="majorHAnsi" w:eastAsiaTheme="majorEastAsia" w:hAnsiTheme="majorHAnsi" w:cstheme="majorBidi"/>
          <w:b/>
          <w:bCs/>
          <w:color w:val="4F81BD" w:themeColor="accent1"/>
          <w:sz w:val="28"/>
        </w:rPr>
        <w:t>Учет индивидуальных трудозатрат</w:t>
      </w:r>
      <w:bookmarkEnd w:id="14"/>
    </w:p>
    <w:p w:rsidR="008B7EC8" w:rsidRPr="008B7EC8" w:rsidRDefault="008B7EC8" w:rsidP="008B7EC8">
      <w:pPr>
        <w:spacing w:after="160" w:line="240" w:lineRule="auto"/>
        <w:rPr>
          <w:b/>
          <w:i/>
          <w:color w:val="FF0000"/>
          <w:sz w:val="28"/>
        </w:rPr>
      </w:pPr>
      <w:r w:rsidRPr="008B7EC8">
        <w:rPr>
          <w:color w:val="FF0000"/>
          <w:sz w:val="28"/>
        </w:rPr>
        <w:t xml:space="preserve">Среди множества характеристик живого труда работника, влияющих на </w:t>
      </w:r>
      <w:r w:rsidRPr="008B7EC8">
        <w:rPr>
          <w:b/>
          <w:i/>
          <w:color w:val="FF0000"/>
          <w:sz w:val="28"/>
        </w:rPr>
        <w:t>оплачиваемые реальные трудозатраты</w:t>
      </w:r>
      <w:r w:rsidRPr="008B7EC8">
        <w:rPr>
          <w:color w:val="FF0000"/>
          <w:sz w:val="28"/>
        </w:rPr>
        <w:t xml:space="preserve">, выделим </w:t>
      </w:r>
      <w:r w:rsidRPr="008B7EC8">
        <w:rPr>
          <w:b/>
          <w:i/>
          <w:color w:val="FF0000"/>
          <w:sz w:val="28"/>
        </w:rPr>
        <w:t>сложность труда</w:t>
      </w:r>
      <w:r w:rsidRPr="008B7EC8">
        <w:rPr>
          <w:color w:val="FF0000"/>
          <w:sz w:val="28"/>
        </w:rPr>
        <w:t xml:space="preserve"> (квалификацию),  </w:t>
      </w:r>
      <w:r w:rsidRPr="008B7EC8">
        <w:rPr>
          <w:b/>
          <w:i/>
          <w:color w:val="FF0000"/>
          <w:sz w:val="28"/>
        </w:rPr>
        <w:t>производительность (интенсивность) труда</w:t>
      </w:r>
      <w:r w:rsidRPr="008B7EC8">
        <w:rPr>
          <w:color w:val="FF0000"/>
          <w:sz w:val="28"/>
        </w:rPr>
        <w:t xml:space="preserve"> и </w:t>
      </w:r>
      <w:r w:rsidRPr="008B7EC8">
        <w:rPr>
          <w:b/>
          <w:i/>
          <w:color w:val="FF0000"/>
          <w:sz w:val="28"/>
        </w:rPr>
        <w:t>значимость принимаемых решений.</w:t>
      </w:r>
    </w:p>
    <w:p w:rsidR="008B7EC8" w:rsidRPr="008B7EC8" w:rsidRDefault="008B7EC8" w:rsidP="008B7EC8">
      <w:pPr>
        <w:spacing w:after="160" w:line="240" w:lineRule="auto"/>
        <w:rPr>
          <w:color w:val="FF0000"/>
          <w:sz w:val="28"/>
        </w:rPr>
      </w:pPr>
      <w:r w:rsidRPr="008B7EC8">
        <w:rPr>
          <w:sz w:val="28"/>
        </w:rPr>
        <w:t xml:space="preserve">При этом важно, чтобы </w:t>
      </w:r>
      <w:r w:rsidRPr="008B7EC8">
        <w:rPr>
          <w:b/>
          <w:i/>
          <w:sz w:val="28"/>
        </w:rPr>
        <w:t>оплата труда  на единицу продукции</w:t>
      </w:r>
      <w:r w:rsidRPr="008B7EC8">
        <w:rPr>
          <w:sz w:val="28"/>
        </w:rPr>
        <w:t xml:space="preserve">, рассчитанная по правилам предыдущего раздела, оставалась неизменной при суммировании долей зарплат каждого производителя на изделие.  Например, в производстве рассмотренного выше изделия участвуют три человека,  организатор, высоко и низко квалифицированные рабочие. Они затратили соответственно 30, 210, 210 часов живого труда.  </w:t>
      </w:r>
      <w:r w:rsidRPr="008B7EC8">
        <w:rPr>
          <w:color w:val="FF0000"/>
          <w:sz w:val="28"/>
        </w:rPr>
        <w:t>Собрание трудящихся совладельцев решило (по согласованию с отделом научной организации труда)</w:t>
      </w:r>
      <w:proofErr w:type="gramStart"/>
      <w:r w:rsidRPr="008B7EC8">
        <w:rPr>
          <w:color w:val="FF0000"/>
          <w:sz w:val="28"/>
        </w:rPr>
        <w:t xml:space="preserve"> ,</w:t>
      </w:r>
      <w:proofErr w:type="gramEnd"/>
      <w:r w:rsidRPr="008B7EC8">
        <w:rPr>
          <w:color w:val="FF0000"/>
          <w:sz w:val="28"/>
        </w:rPr>
        <w:t xml:space="preserve"> что равнозначные относительные коэффициенты</w:t>
      </w:r>
      <w:r w:rsidRPr="008B7EC8">
        <w:rPr>
          <w:color w:val="FF0000"/>
          <w:sz w:val="28"/>
        </w:rPr>
        <w:fldChar w:fldCharType="begin"/>
      </w:r>
      <w:r w:rsidRPr="008B7EC8">
        <w:rPr>
          <w:color w:val="FF0000"/>
          <w:sz w:val="28"/>
        </w:rPr>
        <w:instrText xml:space="preserve"> XE "относительные коэффициенты" \t "" </w:instrText>
      </w:r>
      <w:r w:rsidRPr="008B7EC8">
        <w:rPr>
          <w:color w:val="FF0000"/>
          <w:sz w:val="28"/>
        </w:rPr>
        <w:fldChar w:fldCharType="end"/>
      </w:r>
      <w:r w:rsidRPr="008B7EC8">
        <w:rPr>
          <w:color w:val="FF0000"/>
          <w:sz w:val="28"/>
        </w:rPr>
        <w:t xml:space="preserve"> </w:t>
      </w:r>
      <w:r w:rsidRPr="008B7EC8">
        <w:rPr>
          <w:b/>
          <w:i/>
          <w:color w:val="FF0000"/>
          <w:sz w:val="28"/>
        </w:rPr>
        <w:t>квалификации</w:t>
      </w:r>
      <w:r w:rsidRPr="008B7EC8">
        <w:rPr>
          <w:color w:val="FF0000"/>
          <w:sz w:val="28"/>
        </w:rPr>
        <w:t xml:space="preserve"> 1.5, 1.2, 1.0,  </w:t>
      </w:r>
      <w:r w:rsidRPr="008B7EC8">
        <w:rPr>
          <w:b/>
          <w:i/>
          <w:color w:val="FF0000"/>
          <w:sz w:val="28"/>
        </w:rPr>
        <w:t>производительности</w:t>
      </w:r>
      <w:r w:rsidRPr="008B7EC8">
        <w:rPr>
          <w:color w:val="FF0000"/>
          <w:sz w:val="28"/>
        </w:rPr>
        <w:t xml:space="preserve"> 1.0, 1.2, 1.5, </w:t>
      </w:r>
      <w:r w:rsidRPr="008B7EC8">
        <w:rPr>
          <w:b/>
          <w:i/>
          <w:color w:val="FF0000"/>
          <w:sz w:val="28"/>
        </w:rPr>
        <w:t>значимости решений</w:t>
      </w:r>
      <w:r w:rsidRPr="008B7EC8">
        <w:rPr>
          <w:color w:val="FF0000"/>
          <w:sz w:val="28"/>
        </w:rPr>
        <w:t xml:space="preserve"> 1.5, 1.2, 1.0. Тогда, для каждого работника коэффициенты суммарно 4.0, 3.6, 3.5 </w:t>
      </w:r>
    </w:p>
    <w:p w:rsidR="008B7EC8" w:rsidRPr="008B7EC8" w:rsidRDefault="008B7EC8" w:rsidP="008B7EC8">
      <w:pPr>
        <w:keepNext/>
        <w:spacing w:after="160" w:line="240" w:lineRule="auto"/>
        <w:jc w:val="center"/>
        <w:rPr>
          <w:sz w:val="28"/>
        </w:rPr>
      </w:pPr>
      <w:r w:rsidRPr="008B7EC8">
        <w:rPr>
          <w:noProof/>
          <w:sz w:val="28"/>
          <w:lang w:eastAsia="ru-RU"/>
        </w:rPr>
        <w:lastRenderedPageBreak/>
        <w:drawing>
          <wp:inline distT="0" distB="0" distL="0" distR="0" wp14:anchorId="41AA1A34" wp14:editId="35BC0918">
            <wp:extent cx="4749421" cy="2217762"/>
            <wp:effectExtent l="0" t="0" r="13335" b="1143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B7EC8" w:rsidRPr="008B7EC8" w:rsidRDefault="008B7EC8" w:rsidP="008B7EC8">
      <w:pPr>
        <w:spacing w:line="240" w:lineRule="auto"/>
        <w:jc w:val="center"/>
        <w:rPr>
          <w:b/>
          <w:bCs/>
          <w:color w:val="4F81BD" w:themeColor="accent1"/>
          <w:sz w:val="28"/>
          <w:szCs w:val="28"/>
        </w:rPr>
      </w:pPr>
      <w:r w:rsidRPr="008B7EC8">
        <w:rPr>
          <w:b/>
          <w:bCs/>
          <w:color w:val="4F81BD" w:themeColor="accent1"/>
          <w:sz w:val="28"/>
          <w:szCs w:val="28"/>
        </w:rPr>
        <w:t xml:space="preserve">Рисунок </w:t>
      </w:r>
      <w:r w:rsidRPr="008B7EC8">
        <w:rPr>
          <w:b/>
          <w:bCs/>
          <w:color w:val="4F81BD" w:themeColor="accent1"/>
          <w:sz w:val="28"/>
          <w:szCs w:val="28"/>
        </w:rPr>
        <w:fldChar w:fldCharType="begin"/>
      </w:r>
      <w:r w:rsidRPr="008B7EC8">
        <w:rPr>
          <w:b/>
          <w:bCs/>
          <w:color w:val="4F81BD" w:themeColor="accent1"/>
          <w:sz w:val="28"/>
          <w:szCs w:val="28"/>
        </w:rPr>
        <w:instrText xml:space="preserve"> SEQ Рисунок \* ARABIC </w:instrText>
      </w:r>
      <w:r w:rsidRPr="008B7EC8">
        <w:rPr>
          <w:b/>
          <w:bCs/>
          <w:color w:val="4F81BD" w:themeColor="accent1"/>
          <w:sz w:val="28"/>
          <w:szCs w:val="28"/>
        </w:rPr>
        <w:fldChar w:fldCharType="separate"/>
      </w:r>
      <w:r w:rsidRPr="008B7EC8">
        <w:rPr>
          <w:b/>
          <w:bCs/>
          <w:noProof/>
          <w:color w:val="4F81BD" w:themeColor="accent1"/>
          <w:sz w:val="28"/>
          <w:szCs w:val="28"/>
        </w:rPr>
        <w:t>7</w:t>
      </w:r>
      <w:r w:rsidRPr="008B7EC8">
        <w:rPr>
          <w:b/>
          <w:bCs/>
          <w:color w:val="4F81BD" w:themeColor="accent1"/>
          <w:sz w:val="28"/>
          <w:szCs w:val="28"/>
        </w:rPr>
        <w:fldChar w:fldCharType="end"/>
      </w:r>
      <w:r w:rsidRPr="008B7EC8">
        <w:rPr>
          <w:b/>
          <w:bCs/>
          <w:color w:val="4F81BD" w:themeColor="accent1"/>
          <w:sz w:val="28"/>
          <w:szCs w:val="28"/>
        </w:rPr>
        <w:t xml:space="preserve"> </w:t>
      </w:r>
      <w:proofErr w:type="gramStart"/>
      <w:r w:rsidRPr="008B7EC8">
        <w:rPr>
          <w:b/>
          <w:bCs/>
          <w:color w:val="4F81BD" w:themeColor="accent1"/>
          <w:sz w:val="28"/>
          <w:szCs w:val="28"/>
        </w:rPr>
        <w:t>Личные</w:t>
      </w:r>
      <w:proofErr w:type="gramEnd"/>
      <w:r w:rsidRPr="008B7EC8">
        <w:rPr>
          <w:b/>
          <w:bCs/>
          <w:color w:val="4F81BD" w:themeColor="accent1"/>
          <w:sz w:val="28"/>
          <w:szCs w:val="28"/>
        </w:rPr>
        <w:t xml:space="preserve"> </w:t>
      </w:r>
      <w:proofErr w:type="spellStart"/>
      <w:r w:rsidRPr="008B7EC8">
        <w:rPr>
          <w:b/>
          <w:bCs/>
          <w:color w:val="4F81BD" w:themeColor="accent1"/>
          <w:sz w:val="28"/>
          <w:szCs w:val="28"/>
        </w:rPr>
        <w:t>трудозатратные</w:t>
      </w:r>
      <w:proofErr w:type="spellEnd"/>
      <w:r w:rsidRPr="008B7EC8">
        <w:rPr>
          <w:b/>
          <w:bCs/>
          <w:color w:val="4F81BD" w:themeColor="accent1"/>
          <w:sz w:val="28"/>
          <w:szCs w:val="28"/>
        </w:rPr>
        <w:t xml:space="preserve"> </w:t>
      </w:r>
      <w:proofErr w:type="spellStart"/>
      <w:r w:rsidRPr="008B7EC8">
        <w:rPr>
          <w:b/>
          <w:bCs/>
          <w:color w:val="4F81BD" w:themeColor="accent1"/>
          <w:sz w:val="28"/>
          <w:szCs w:val="28"/>
        </w:rPr>
        <w:t>коэффициеты</w:t>
      </w:r>
      <w:proofErr w:type="spellEnd"/>
    </w:p>
    <w:p w:rsidR="008B7EC8" w:rsidRPr="008B7EC8" w:rsidRDefault="008B7EC8" w:rsidP="008B7EC8">
      <w:pPr>
        <w:spacing w:after="160" w:line="240" w:lineRule="auto"/>
        <w:rPr>
          <w:sz w:val="28"/>
        </w:rPr>
      </w:pPr>
      <w:r w:rsidRPr="008B7EC8">
        <w:rPr>
          <w:sz w:val="28"/>
        </w:rPr>
        <w:t xml:space="preserve"> </w:t>
      </w:r>
    </w:p>
    <w:p w:rsidR="008B7EC8" w:rsidRPr="008A14A5" w:rsidRDefault="008B7EC8" w:rsidP="008B7EC8">
      <w:pPr>
        <w:spacing w:after="160" w:line="240" w:lineRule="auto"/>
        <w:rPr>
          <w:color w:val="FF0000"/>
          <w:sz w:val="28"/>
        </w:rPr>
      </w:pPr>
      <w:r w:rsidRPr="008A14A5">
        <w:rPr>
          <w:color w:val="FF0000"/>
          <w:sz w:val="28"/>
        </w:rPr>
        <w:t xml:space="preserve">Решив нехитрое </w:t>
      </w:r>
      <w:r w:rsidRPr="008A14A5">
        <w:rPr>
          <w:b/>
          <w:color w:val="FF0000"/>
          <w:sz w:val="28"/>
        </w:rPr>
        <w:t>уравнение пропорционального распределения</w:t>
      </w:r>
      <w:r w:rsidRPr="008A14A5">
        <w:rPr>
          <w:color w:val="FF0000"/>
          <w:sz w:val="28"/>
        </w:rPr>
        <w:t xml:space="preserve"> 237 372  = 30*4*х+210*3.6*х + 210*3.5*х = 120х+ 756х+ 735х=1611х</w:t>
      </w:r>
      <w:proofErr w:type="gramStart"/>
      <w:r w:rsidRPr="008A14A5">
        <w:rPr>
          <w:color w:val="FF0000"/>
          <w:sz w:val="28"/>
        </w:rPr>
        <w:t xml:space="preserve"> ,</w:t>
      </w:r>
      <w:proofErr w:type="gramEnd"/>
      <w:r w:rsidRPr="008A14A5">
        <w:rPr>
          <w:color w:val="FF0000"/>
          <w:sz w:val="28"/>
        </w:rPr>
        <w:t xml:space="preserve"> получим  х=147,34  и  заработная плата работников в изделии 17 681, 111 392 , 108 298 руб. соответственно</w:t>
      </w:r>
    </w:p>
    <w:p w:rsidR="008B7EC8" w:rsidRPr="008B7EC8" w:rsidRDefault="008B7EC8" w:rsidP="008B7EC8">
      <w:pPr>
        <w:keepNext/>
        <w:spacing w:after="160" w:line="240" w:lineRule="auto"/>
        <w:jc w:val="center"/>
        <w:rPr>
          <w:sz w:val="28"/>
        </w:rPr>
      </w:pPr>
      <w:r w:rsidRPr="008B7EC8">
        <w:rPr>
          <w:noProof/>
          <w:sz w:val="28"/>
          <w:lang w:eastAsia="ru-RU"/>
        </w:rPr>
        <w:drawing>
          <wp:inline distT="0" distB="0" distL="0" distR="0" wp14:anchorId="09B5AD25" wp14:editId="19C02C9A">
            <wp:extent cx="4162567" cy="2272352"/>
            <wp:effectExtent l="0" t="0" r="9525" b="1397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B7EC8" w:rsidRPr="008B7EC8" w:rsidRDefault="008B7EC8" w:rsidP="008B7EC8">
      <w:pPr>
        <w:spacing w:line="240" w:lineRule="auto"/>
        <w:jc w:val="center"/>
        <w:rPr>
          <w:b/>
          <w:bCs/>
          <w:color w:val="4F81BD" w:themeColor="accent1"/>
          <w:sz w:val="28"/>
          <w:szCs w:val="28"/>
        </w:rPr>
      </w:pPr>
      <w:r w:rsidRPr="008B7EC8">
        <w:rPr>
          <w:b/>
          <w:bCs/>
          <w:color w:val="4F81BD" w:themeColor="accent1"/>
          <w:sz w:val="28"/>
          <w:szCs w:val="28"/>
        </w:rPr>
        <w:t xml:space="preserve">Рисунок </w:t>
      </w:r>
      <w:r w:rsidRPr="008B7EC8">
        <w:rPr>
          <w:b/>
          <w:bCs/>
          <w:color w:val="4F81BD" w:themeColor="accent1"/>
          <w:sz w:val="28"/>
          <w:szCs w:val="28"/>
        </w:rPr>
        <w:fldChar w:fldCharType="begin"/>
      </w:r>
      <w:r w:rsidRPr="008B7EC8">
        <w:rPr>
          <w:b/>
          <w:bCs/>
          <w:color w:val="4F81BD" w:themeColor="accent1"/>
          <w:sz w:val="28"/>
          <w:szCs w:val="28"/>
        </w:rPr>
        <w:instrText xml:space="preserve"> SEQ Рисунок \* ARABIC </w:instrText>
      </w:r>
      <w:r w:rsidRPr="008B7EC8">
        <w:rPr>
          <w:b/>
          <w:bCs/>
          <w:color w:val="4F81BD" w:themeColor="accent1"/>
          <w:sz w:val="28"/>
          <w:szCs w:val="28"/>
        </w:rPr>
        <w:fldChar w:fldCharType="separate"/>
      </w:r>
      <w:r w:rsidRPr="008B7EC8">
        <w:rPr>
          <w:b/>
          <w:bCs/>
          <w:noProof/>
          <w:color w:val="4F81BD" w:themeColor="accent1"/>
          <w:sz w:val="28"/>
          <w:szCs w:val="28"/>
        </w:rPr>
        <w:t>8</w:t>
      </w:r>
      <w:r w:rsidRPr="008B7EC8">
        <w:rPr>
          <w:b/>
          <w:bCs/>
          <w:color w:val="4F81BD" w:themeColor="accent1"/>
          <w:sz w:val="28"/>
          <w:szCs w:val="28"/>
        </w:rPr>
        <w:fldChar w:fldCharType="end"/>
      </w:r>
      <w:r w:rsidRPr="008B7EC8">
        <w:rPr>
          <w:b/>
          <w:bCs/>
          <w:color w:val="4F81BD" w:themeColor="accent1"/>
          <w:sz w:val="28"/>
          <w:szCs w:val="28"/>
        </w:rPr>
        <w:t xml:space="preserve"> Характеристики труда и его компенсация</w:t>
      </w:r>
    </w:p>
    <w:p w:rsidR="008B7EC8" w:rsidRPr="008B7EC8" w:rsidRDefault="008B7EC8" w:rsidP="008B7EC8">
      <w:pPr>
        <w:spacing w:after="160" w:line="240" w:lineRule="auto"/>
        <w:rPr>
          <w:sz w:val="28"/>
        </w:rPr>
      </w:pPr>
    </w:p>
    <w:p w:rsidR="008B7EC8" w:rsidRPr="008B7EC8" w:rsidRDefault="008B7EC8" w:rsidP="008B7EC8">
      <w:pPr>
        <w:spacing w:after="160" w:line="240" w:lineRule="auto"/>
        <w:rPr>
          <w:sz w:val="28"/>
        </w:rPr>
      </w:pPr>
      <w:r w:rsidRPr="008B7EC8">
        <w:rPr>
          <w:sz w:val="28"/>
        </w:rPr>
        <w:t>Очевидно, это упрощенная оценка, на всяком высокоорганизованном производстве,</w:t>
      </w:r>
      <w:r w:rsidRPr="008B7EC8">
        <w:rPr>
          <w:b/>
          <w:sz w:val="28"/>
        </w:rPr>
        <w:t xml:space="preserve"> </w:t>
      </w:r>
      <w:r w:rsidRPr="008B7EC8">
        <w:rPr>
          <w:sz w:val="28"/>
        </w:rPr>
        <w:t xml:space="preserve">при сдельной оплате труда, все технологические операции </w:t>
      </w:r>
      <w:proofErr w:type="gramStart"/>
      <w:r w:rsidRPr="008B7EC8">
        <w:rPr>
          <w:sz w:val="28"/>
        </w:rPr>
        <w:t>нормированы</w:t>
      </w:r>
      <w:proofErr w:type="gramEnd"/>
      <w:r w:rsidRPr="008B7EC8">
        <w:rPr>
          <w:sz w:val="28"/>
        </w:rPr>
        <w:t xml:space="preserve"> и каждый исполнитель четко знает их стоимостные показатели. Но,  подобный подход с «коэффициентами» хорошо масштабируется на  различные службы предприятий, тем более, что похожая практика (КТУ </w:t>
      </w:r>
      <w:proofErr w:type="gramStart"/>
      <w:r w:rsidRPr="008B7EC8">
        <w:rPr>
          <w:sz w:val="28"/>
        </w:rPr>
        <w:t>–к</w:t>
      </w:r>
      <w:proofErr w:type="gramEnd"/>
      <w:r w:rsidRPr="008B7EC8">
        <w:rPr>
          <w:sz w:val="28"/>
        </w:rPr>
        <w:t xml:space="preserve">оэффициенты трудового участия) существовала в недолгом периоде Советов трудовых коллективов в самом позднем СССР. </w:t>
      </w:r>
    </w:p>
    <w:p w:rsidR="008B7EC8" w:rsidRPr="008B7EC8" w:rsidRDefault="008B7EC8" w:rsidP="008B7EC8">
      <w:pPr>
        <w:spacing w:after="160" w:line="240" w:lineRule="auto"/>
        <w:rPr>
          <w:color w:val="FF0000"/>
          <w:sz w:val="28"/>
        </w:rPr>
      </w:pPr>
      <w:r w:rsidRPr="008B7EC8">
        <w:rPr>
          <w:color w:val="FF0000"/>
          <w:sz w:val="28"/>
        </w:rPr>
        <w:lastRenderedPageBreak/>
        <w:t>Кроме того, и это крайне важно для понимания сущности Народоправного социализма,</w:t>
      </w:r>
      <w:r w:rsidRPr="008B7EC8">
        <w:rPr>
          <w:b/>
          <w:i/>
          <w:color w:val="FF0000"/>
          <w:sz w:val="28"/>
        </w:rPr>
        <w:t xml:space="preserve">  разброс в компенсациях часа живого «целесообразного» труда</w:t>
      </w:r>
      <w:r w:rsidRPr="008B7EC8">
        <w:rPr>
          <w:color w:val="FF0000"/>
          <w:sz w:val="28"/>
        </w:rPr>
        <w:t xml:space="preserve"> не может превышать устанавливаемого Народным собранием России определенного значения, например</w:t>
      </w:r>
      <w:proofErr w:type="gramStart"/>
      <w:r w:rsidRPr="008B7EC8">
        <w:rPr>
          <w:color w:val="FF0000"/>
          <w:sz w:val="28"/>
        </w:rPr>
        <w:t xml:space="preserve">  ?</w:t>
      </w:r>
      <w:proofErr w:type="gramEnd"/>
      <w:r w:rsidRPr="008B7EC8">
        <w:rPr>
          <w:color w:val="FF0000"/>
          <w:sz w:val="28"/>
        </w:rPr>
        <w:t xml:space="preserve">5-10 раз на первых этапах развития, а </w:t>
      </w:r>
      <w:r w:rsidRPr="008B7EC8">
        <w:rPr>
          <w:b/>
          <w:i/>
          <w:color w:val="FF0000"/>
          <w:sz w:val="28"/>
        </w:rPr>
        <w:t>минимальный фонд потребления гражданина</w:t>
      </w:r>
      <w:r w:rsidRPr="008B7EC8">
        <w:rPr>
          <w:color w:val="FF0000"/>
          <w:sz w:val="28"/>
        </w:rPr>
        <w:t xml:space="preserve"> </w:t>
      </w:r>
      <w:r w:rsidR="00281E1F">
        <w:rPr>
          <w:color w:val="FF0000"/>
          <w:sz w:val="28"/>
        </w:rPr>
        <w:t xml:space="preserve">должен </w:t>
      </w:r>
      <w:r w:rsidRPr="008B7EC8">
        <w:rPr>
          <w:color w:val="FF0000"/>
          <w:sz w:val="28"/>
        </w:rPr>
        <w:t xml:space="preserve">обеспечивать приемлемый, на конкретном этапе, уровень его существования.   </w:t>
      </w:r>
    </w:p>
    <w:p w:rsidR="008174D0" w:rsidRPr="008174D0" w:rsidRDefault="008174D0" w:rsidP="008174D0">
      <w:pPr>
        <w:keepNext/>
        <w:keepLines/>
        <w:spacing w:before="200" w:after="0"/>
        <w:jc w:val="center"/>
        <w:outlineLvl w:val="2"/>
        <w:rPr>
          <w:rFonts w:asciiTheme="majorHAnsi" w:eastAsiaTheme="majorEastAsia" w:hAnsiTheme="majorHAnsi" w:cstheme="majorBidi"/>
          <w:b/>
          <w:bCs/>
          <w:color w:val="4F81BD" w:themeColor="accent1"/>
          <w:sz w:val="28"/>
        </w:rPr>
      </w:pPr>
      <w:bookmarkStart w:id="15" w:name="_Toc116838662"/>
      <w:r w:rsidRPr="008174D0">
        <w:rPr>
          <w:rFonts w:asciiTheme="majorHAnsi" w:eastAsiaTheme="majorEastAsia" w:hAnsiTheme="majorHAnsi" w:cstheme="majorBidi"/>
          <w:b/>
          <w:bCs/>
          <w:color w:val="4F81BD" w:themeColor="accent1"/>
          <w:sz w:val="28"/>
        </w:rPr>
        <w:t>Формирование Фонда развития предприятия</w:t>
      </w:r>
      <w:bookmarkEnd w:id="15"/>
    </w:p>
    <w:p w:rsidR="008174D0" w:rsidRPr="008174D0" w:rsidRDefault="008174D0" w:rsidP="008174D0">
      <w:pPr>
        <w:spacing w:after="160" w:line="240" w:lineRule="auto"/>
        <w:rPr>
          <w:sz w:val="28"/>
        </w:rPr>
      </w:pPr>
      <w:r w:rsidRPr="008174D0">
        <w:rPr>
          <w:sz w:val="28"/>
        </w:rPr>
        <w:t xml:space="preserve">Фонд развития предприятия предназначен для </w:t>
      </w:r>
      <w:r>
        <w:rPr>
          <w:sz w:val="28"/>
        </w:rPr>
        <w:t xml:space="preserve">использования </w:t>
      </w:r>
      <w:r w:rsidRPr="008174D0">
        <w:rPr>
          <w:sz w:val="28"/>
        </w:rPr>
        <w:t xml:space="preserve">амортизационных отчислений и инвестиционных вложений </w:t>
      </w:r>
      <w:proofErr w:type="gramStart"/>
      <w:r>
        <w:rPr>
          <w:sz w:val="28"/>
        </w:rPr>
        <w:t>при</w:t>
      </w:r>
      <w:proofErr w:type="gramEnd"/>
      <w:r>
        <w:rPr>
          <w:sz w:val="28"/>
        </w:rPr>
        <w:t xml:space="preserve"> </w:t>
      </w:r>
      <w:r w:rsidRPr="008174D0">
        <w:rPr>
          <w:sz w:val="28"/>
        </w:rPr>
        <w:t xml:space="preserve"> финансирования развития производства. </w:t>
      </w:r>
    </w:p>
    <w:p w:rsidR="008174D0" w:rsidRPr="008174D0" w:rsidRDefault="008174D0" w:rsidP="008174D0">
      <w:pPr>
        <w:spacing w:after="160" w:line="240" w:lineRule="auto"/>
        <w:rPr>
          <w:sz w:val="28"/>
        </w:rPr>
      </w:pPr>
      <w:r w:rsidRPr="008174D0">
        <w:rPr>
          <w:sz w:val="28"/>
        </w:rPr>
        <w:t xml:space="preserve">Формирование Фонда развития предприятия происходит: </w:t>
      </w:r>
    </w:p>
    <w:p w:rsidR="008174D0" w:rsidRPr="008174D0" w:rsidRDefault="008174D0" w:rsidP="008174D0">
      <w:pPr>
        <w:numPr>
          <w:ilvl w:val="0"/>
          <w:numId w:val="6"/>
        </w:numPr>
        <w:spacing w:after="160" w:line="240" w:lineRule="auto"/>
        <w:contextualSpacing/>
        <w:rPr>
          <w:sz w:val="28"/>
        </w:rPr>
      </w:pPr>
      <w:r w:rsidRPr="008174D0">
        <w:rPr>
          <w:color w:val="FF0000"/>
          <w:sz w:val="28"/>
        </w:rPr>
        <w:t>из обязательных амортизационных отчислений на ОФ</w:t>
      </w:r>
      <w:r w:rsidRPr="008174D0">
        <w:rPr>
          <w:sz w:val="28"/>
        </w:rPr>
        <w:t xml:space="preserve"> («средняя» личная доля трудящегося в амортизационных отчислениях = 128 </w:t>
      </w:r>
      <w:proofErr w:type="spellStart"/>
      <w:r w:rsidRPr="008174D0">
        <w:rPr>
          <w:sz w:val="28"/>
        </w:rPr>
        <w:t>т.р</w:t>
      </w:r>
      <w:proofErr w:type="spellEnd"/>
      <w:r w:rsidRPr="008174D0">
        <w:rPr>
          <w:sz w:val="28"/>
        </w:rPr>
        <w:t>.) и</w:t>
      </w:r>
    </w:p>
    <w:p w:rsidR="008174D0" w:rsidRPr="008174D0" w:rsidRDefault="00B42F15" w:rsidP="008174D0">
      <w:pPr>
        <w:numPr>
          <w:ilvl w:val="0"/>
          <w:numId w:val="6"/>
        </w:numPr>
        <w:spacing w:after="160" w:line="240" w:lineRule="auto"/>
        <w:contextualSpacing/>
        <w:rPr>
          <w:sz w:val="28"/>
        </w:rPr>
      </w:pPr>
      <w:hyperlink w:anchor="Арендные_отчисления" w:history="1">
        <w:r w:rsidR="008174D0" w:rsidRPr="008174D0">
          <w:rPr>
            <w:color w:val="FF0000"/>
            <w:sz w:val="28"/>
            <w:u w:val="single"/>
          </w:rPr>
          <w:t>?10%  «арендных»  отчислений</w:t>
        </w:r>
      </w:hyperlink>
      <w:r w:rsidR="008174D0" w:rsidRPr="008174D0">
        <w:rPr>
          <w:color w:val="FF0000"/>
          <w:sz w:val="28"/>
        </w:rPr>
        <w:t xml:space="preserve">  от ОФ</w:t>
      </w:r>
      <w:r w:rsidR="008174D0" w:rsidRPr="008174D0">
        <w:rPr>
          <w:sz w:val="28"/>
        </w:rPr>
        <w:t xml:space="preserve"> дадут 75 </w:t>
      </w:r>
      <w:proofErr w:type="spellStart"/>
      <w:r w:rsidR="008174D0" w:rsidRPr="008174D0">
        <w:rPr>
          <w:sz w:val="28"/>
        </w:rPr>
        <w:t>т.р</w:t>
      </w:r>
      <w:proofErr w:type="spellEnd"/>
      <w:r w:rsidR="008174D0" w:rsidRPr="008174D0">
        <w:rPr>
          <w:sz w:val="28"/>
        </w:rPr>
        <w:t xml:space="preserve">.  </w:t>
      </w:r>
    </w:p>
    <w:p w:rsidR="008174D0" w:rsidRPr="008174D0" w:rsidRDefault="008174D0" w:rsidP="008174D0">
      <w:pPr>
        <w:numPr>
          <w:ilvl w:val="0"/>
          <w:numId w:val="6"/>
        </w:numPr>
        <w:spacing w:after="160" w:line="240" w:lineRule="auto"/>
        <w:contextualSpacing/>
        <w:rPr>
          <w:sz w:val="28"/>
        </w:rPr>
      </w:pPr>
      <w:r w:rsidRPr="008174D0">
        <w:rPr>
          <w:color w:val="FF0000"/>
          <w:sz w:val="28"/>
        </w:rPr>
        <w:t xml:space="preserve">доля из «природной ренты» ~ 146 </w:t>
      </w:r>
      <w:proofErr w:type="spellStart"/>
      <w:r w:rsidRPr="008174D0">
        <w:rPr>
          <w:color w:val="FF0000"/>
          <w:sz w:val="28"/>
        </w:rPr>
        <w:t>т.р</w:t>
      </w:r>
      <w:proofErr w:type="spellEnd"/>
      <w:r w:rsidRPr="008174D0">
        <w:rPr>
          <w:color w:val="FF0000"/>
          <w:sz w:val="28"/>
        </w:rPr>
        <w:t>. в год</w:t>
      </w:r>
      <w:r w:rsidRPr="008174D0">
        <w:rPr>
          <w:sz w:val="28"/>
        </w:rPr>
        <w:t xml:space="preserve">, поскольку трудящийся должен обеспечиваться результатами только своего личного труда и все возможные дополнительные средства вкладывать в развитие. Это реальные, живые деньги, которые трудящийся, по согласованному решению Собрания трудящихся совладельцев  имеет право </w:t>
      </w:r>
      <w:proofErr w:type="gramStart"/>
      <w:r w:rsidRPr="008174D0">
        <w:rPr>
          <w:sz w:val="28"/>
        </w:rPr>
        <w:t xml:space="preserve">( </w:t>
      </w:r>
      <w:proofErr w:type="gramEnd"/>
      <w:r w:rsidRPr="008174D0">
        <w:rPr>
          <w:sz w:val="28"/>
        </w:rPr>
        <w:t xml:space="preserve">и обязанность!) потратить на  развитие своего предприятия. Фактически это будет долгосрочное вложение  его личных средств, окупаемое через рост эффективности производства, </w:t>
      </w:r>
      <w:r w:rsidRPr="008174D0">
        <w:rPr>
          <w:b/>
          <w:i/>
          <w:sz w:val="28"/>
        </w:rPr>
        <w:t>увеличение накапливаемой личной доли в ОФ</w:t>
      </w:r>
      <w:r w:rsidRPr="008174D0">
        <w:rPr>
          <w:sz w:val="28"/>
        </w:rPr>
        <w:t xml:space="preserve"> и возвращаемое по мере реализации продукции, произведенной  с помощью инвестиций. По решению Народного собрания России, принимаемому при всеобщем открытом голосовании, некоторая часть средств от «экспортной природной ренты» может быть временно направлена на иные цели, например развитие общественных фондов потребления, мобилизационные меры и т.д. </w:t>
      </w:r>
    </w:p>
    <w:p w:rsidR="008174D0" w:rsidRPr="008174D0" w:rsidRDefault="008174D0" w:rsidP="008174D0">
      <w:pPr>
        <w:numPr>
          <w:ilvl w:val="0"/>
          <w:numId w:val="6"/>
        </w:numPr>
        <w:spacing w:after="160" w:line="240" w:lineRule="auto"/>
        <w:contextualSpacing/>
        <w:rPr>
          <w:sz w:val="28"/>
        </w:rPr>
      </w:pPr>
      <w:r w:rsidRPr="008174D0">
        <w:rPr>
          <w:color w:val="FF0000"/>
          <w:sz w:val="28"/>
        </w:rPr>
        <w:t xml:space="preserve">Рассмотренные </w:t>
      </w:r>
      <w:hyperlink w:anchor="именные_счета_ребенка" w:history="1">
        <w:r w:rsidRPr="008174D0">
          <w:rPr>
            <w:color w:val="FF0000"/>
            <w:sz w:val="28"/>
            <w:u w:val="single"/>
          </w:rPr>
          <w:t>ниже</w:t>
        </w:r>
      </w:hyperlink>
      <w:r w:rsidRPr="008174D0">
        <w:rPr>
          <w:color w:val="FF0000"/>
          <w:sz w:val="28"/>
        </w:rPr>
        <w:t xml:space="preserve"> родительские инвестиции из фонда развития несовершеннолетних </w:t>
      </w:r>
      <w:r w:rsidRPr="008174D0">
        <w:rPr>
          <w:sz w:val="28"/>
        </w:rPr>
        <w:t xml:space="preserve">могу дать дополнительные средства в 100 </w:t>
      </w:r>
      <w:proofErr w:type="spellStart"/>
      <w:r w:rsidRPr="008174D0">
        <w:rPr>
          <w:sz w:val="28"/>
        </w:rPr>
        <w:t>т.р</w:t>
      </w:r>
      <w:proofErr w:type="spellEnd"/>
      <w:r w:rsidRPr="008174D0">
        <w:rPr>
          <w:sz w:val="28"/>
        </w:rPr>
        <w:t xml:space="preserve">./год на ребенка трудящегося совладельца.  </w:t>
      </w:r>
    </w:p>
    <w:p w:rsidR="008174D0" w:rsidRPr="008174D0" w:rsidRDefault="008174D0" w:rsidP="008174D0">
      <w:pPr>
        <w:numPr>
          <w:ilvl w:val="0"/>
          <w:numId w:val="5"/>
        </w:numPr>
        <w:spacing w:after="0" w:line="240" w:lineRule="auto"/>
        <w:ind w:left="714" w:hanging="357"/>
        <w:contextualSpacing/>
        <w:rPr>
          <w:color w:val="FF0000"/>
          <w:sz w:val="28"/>
        </w:rPr>
      </w:pPr>
      <w:r w:rsidRPr="008174D0">
        <w:rPr>
          <w:color w:val="FF0000"/>
          <w:sz w:val="28"/>
        </w:rPr>
        <w:t xml:space="preserve">при модернизации могут потребоваться более значительные суммы, которые выделит Фонд национального достояния на </w:t>
      </w:r>
      <w:r w:rsidRPr="008174D0">
        <w:rPr>
          <w:color w:val="FF0000"/>
          <w:sz w:val="28"/>
        </w:rPr>
        <w:lastRenderedPageBreak/>
        <w:t xml:space="preserve">беспроцентное кредитование производства под </w:t>
      </w:r>
      <w:r w:rsidRPr="008174D0">
        <w:rPr>
          <w:i/>
          <w:color w:val="FF0000"/>
          <w:sz w:val="28"/>
        </w:rPr>
        <w:t>залог средств из личных долей</w:t>
      </w:r>
      <w:r w:rsidRPr="008174D0">
        <w:rPr>
          <w:color w:val="FF0000"/>
          <w:sz w:val="28"/>
        </w:rPr>
        <w:t xml:space="preserve"> фонда развития предприятия   </w:t>
      </w:r>
    </w:p>
    <w:p w:rsidR="008174D0" w:rsidRPr="008174D0" w:rsidRDefault="008174D0" w:rsidP="008174D0">
      <w:pPr>
        <w:numPr>
          <w:ilvl w:val="0"/>
          <w:numId w:val="5"/>
        </w:numPr>
        <w:spacing w:after="0" w:line="240" w:lineRule="auto"/>
        <w:ind w:left="714" w:hanging="357"/>
        <w:contextualSpacing/>
        <w:rPr>
          <w:sz w:val="28"/>
        </w:rPr>
      </w:pPr>
      <w:r w:rsidRPr="008A14A5">
        <w:rPr>
          <w:color w:val="FF0000"/>
          <w:sz w:val="28"/>
        </w:rPr>
        <w:t>если модернизация или создание производства осуществляется под государственные программы, то залоговые гарантии ФНД могут обеспечиваться государством</w:t>
      </w:r>
      <w:r w:rsidRPr="008174D0">
        <w:rPr>
          <w:sz w:val="28"/>
        </w:rPr>
        <w:t xml:space="preserve">.  </w:t>
      </w:r>
    </w:p>
    <w:p w:rsidR="008174D0" w:rsidRPr="008174D0" w:rsidRDefault="008174D0" w:rsidP="008174D0">
      <w:pPr>
        <w:spacing w:after="0" w:line="240" w:lineRule="auto"/>
        <w:rPr>
          <w:sz w:val="28"/>
        </w:rPr>
      </w:pPr>
    </w:p>
    <w:p w:rsidR="008174D0" w:rsidRPr="008174D0" w:rsidRDefault="008174D0" w:rsidP="008174D0">
      <w:pPr>
        <w:keepNext/>
        <w:spacing w:after="0" w:line="240" w:lineRule="auto"/>
        <w:jc w:val="center"/>
        <w:rPr>
          <w:sz w:val="28"/>
        </w:rPr>
      </w:pPr>
      <w:r w:rsidRPr="008174D0">
        <w:rPr>
          <w:noProof/>
          <w:sz w:val="28"/>
          <w:lang w:eastAsia="ru-RU"/>
        </w:rPr>
        <w:drawing>
          <wp:inline distT="0" distB="0" distL="0" distR="0" wp14:anchorId="30E99D62" wp14:editId="0D477931">
            <wp:extent cx="4292220" cy="2422477"/>
            <wp:effectExtent l="0" t="0" r="13335" b="1651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174D0" w:rsidRPr="008174D0" w:rsidRDefault="008174D0" w:rsidP="008174D0">
      <w:pPr>
        <w:spacing w:line="240" w:lineRule="auto"/>
        <w:jc w:val="center"/>
        <w:rPr>
          <w:b/>
          <w:bCs/>
          <w:color w:val="4F81BD" w:themeColor="accent1"/>
          <w:sz w:val="28"/>
          <w:szCs w:val="28"/>
        </w:rPr>
      </w:pPr>
      <w:r w:rsidRPr="008174D0">
        <w:rPr>
          <w:b/>
          <w:bCs/>
          <w:color w:val="4F81BD" w:themeColor="accent1"/>
          <w:sz w:val="28"/>
          <w:szCs w:val="28"/>
        </w:rPr>
        <w:t xml:space="preserve">Рисунок </w:t>
      </w:r>
      <w:r w:rsidRPr="008174D0">
        <w:rPr>
          <w:b/>
          <w:bCs/>
          <w:color w:val="4F81BD" w:themeColor="accent1"/>
          <w:sz w:val="28"/>
          <w:szCs w:val="28"/>
        </w:rPr>
        <w:fldChar w:fldCharType="begin"/>
      </w:r>
      <w:r w:rsidRPr="008174D0">
        <w:rPr>
          <w:b/>
          <w:bCs/>
          <w:color w:val="4F81BD" w:themeColor="accent1"/>
          <w:sz w:val="28"/>
          <w:szCs w:val="28"/>
        </w:rPr>
        <w:instrText xml:space="preserve"> SEQ Рисунок \* ARABIC </w:instrText>
      </w:r>
      <w:r w:rsidRPr="008174D0">
        <w:rPr>
          <w:b/>
          <w:bCs/>
          <w:color w:val="4F81BD" w:themeColor="accent1"/>
          <w:sz w:val="28"/>
          <w:szCs w:val="28"/>
        </w:rPr>
        <w:fldChar w:fldCharType="separate"/>
      </w:r>
      <w:r w:rsidRPr="008174D0">
        <w:rPr>
          <w:b/>
          <w:bCs/>
          <w:noProof/>
          <w:color w:val="4F81BD" w:themeColor="accent1"/>
          <w:sz w:val="28"/>
          <w:szCs w:val="28"/>
        </w:rPr>
        <w:t>9</w:t>
      </w:r>
      <w:r w:rsidRPr="008174D0">
        <w:rPr>
          <w:b/>
          <w:bCs/>
          <w:color w:val="4F81BD" w:themeColor="accent1"/>
          <w:sz w:val="28"/>
          <w:szCs w:val="28"/>
        </w:rPr>
        <w:fldChar w:fldCharType="end"/>
      </w:r>
      <w:r w:rsidRPr="008174D0">
        <w:rPr>
          <w:b/>
          <w:bCs/>
          <w:color w:val="4F81BD" w:themeColor="accent1"/>
          <w:sz w:val="28"/>
          <w:szCs w:val="28"/>
        </w:rPr>
        <w:t xml:space="preserve"> Усредненные лич</w:t>
      </w:r>
      <w:r w:rsidRPr="008174D0">
        <w:rPr>
          <w:b/>
          <w:bCs/>
          <w:noProof/>
          <w:color w:val="4F81BD" w:themeColor="accent1"/>
          <w:sz w:val="28"/>
          <w:szCs w:val="28"/>
        </w:rPr>
        <w:t>ные доли в фонде развития предприятия</w:t>
      </w:r>
    </w:p>
    <w:p w:rsidR="008174D0" w:rsidRPr="008174D0" w:rsidRDefault="008174D0" w:rsidP="008174D0">
      <w:pPr>
        <w:keepNext/>
        <w:keepLines/>
        <w:spacing w:before="200" w:after="0"/>
        <w:outlineLvl w:val="2"/>
        <w:rPr>
          <w:rFonts w:asciiTheme="majorHAnsi" w:eastAsiaTheme="majorEastAsia" w:hAnsiTheme="majorHAnsi" w:cstheme="majorBidi"/>
          <w:b/>
          <w:bCs/>
          <w:color w:val="4F81BD" w:themeColor="accent1"/>
          <w:sz w:val="28"/>
        </w:rPr>
      </w:pPr>
      <w:bookmarkStart w:id="16" w:name="_Toc116838663"/>
      <w:r w:rsidRPr="008174D0">
        <w:rPr>
          <w:rFonts w:asciiTheme="majorHAnsi" w:eastAsiaTheme="majorEastAsia" w:hAnsiTheme="majorHAnsi" w:cstheme="majorBidi"/>
          <w:b/>
          <w:bCs/>
          <w:color w:val="4F81BD" w:themeColor="accent1"/>
          <w:sz w:val="28"/>
        </w:rPr>
        <w:t>Компенсация  инвестиционных вложений  трудящихся совладельцев</w:t>
      </w:r>
      <w:bookmarkEnd w:id="16"/>
    </w:p>
    <w:p w:rsidR="008174D0" w:rsidRPr="008174D0" w:rsidRDefault="008174D0" w:rsidP="008174D0">
      <w:pPr>
        <w:spacing w:after="0" w:line="240" w:lineRule="auto"/>
        <w:rPr>
          <w:sz w:val="28"/>
        </w:rPr>
      </w:pPr>
      <w:r w:rsidRPr="008A14A5">
        <w:rPr>
          <w:color w:val="FF0000"/>
          <w:sz w:val="28"/>
        </w:rPr>
        <w:t xml:space="preserve">Трудозатратный принцип организации экономики </w:t>
      </w:r>
      <w:r w:rsidRPr="008A14A5">
        <w:rPr>
          <w:b/>
          <w:i/>
          <w:color w:val="FF0000"/>
          <w:sz w:val="28"/>
        </w:rPr>
        <w:t>снимает с денег функцию накопления результатов труда и отделения их от трудящегося</w:t>
      </w:r>
      <w:r w:rsidRPr="008174D0">
        <w:rPr>
          <w:sz w:val="28"/>
        </w:rPr>
        <w:t xml:space="preserve">. Вложение в основные фонды «остаточных» средств трудящихся совладельцев, уже после второго года эксплуатации приведет к увеличению ВВП на туже сумму, а еще через </w:t>
      </w:r>
      <w:proofErr w:type="gramStart"/>
      <w:r w:rsidRPr="008174D0">
        <w:rPr>
          <w:sz w:val="28"/>
        </w:rPr>
        <w:t>?п</w:t>
      </w:r>
      <w:proofErr w:type="gramEnd"/>
      <w:r w:rsidRPr="008174D0">
        <w:rPr>
          <w:sz w:val="28"/>
        </w:rPr>
        <w:t>ару лет – к их окупаемости. При том, что долгосрочное беспроцентное потребительское кредитование из ФНД под залог будущих выплат из ЛДНД и компенсаций трудозатрат обеспечит возможность крупных приобретений</w:t>
      </w:r>
      <w:r w:rsidR="008A14A5">
        <w:rPr>
          <w:sz w:val="28"/>
        </w:rPr>
        <w:t>.</w:t>
      </w:r>
    </w:p>
    <w:p w:rsidR="008174D0" w:rsidRPr="008174D0" w:rsidRDefault="008174D0" w:rsidP="008174D0">
      <w:pPr>
        <w:spacing w:after="0" w:line="240" w:lineRule="auto"/>
        <w:rPr>
          <w:color w:val="FF0000"/>
          <w:sz w:val="28"/>
        </w:rPr>
      </w:pPr>
      <w:r w:rsidRPr="008174D0">
        <w:rPr>
          <w:sz w:val="28"/>
        </w:rPr>
        <w:t>Инвестиции в ОФ своих предприятий трудящимися совладельцами, рассмотренные выше, мы, в целях упрощения изложения идеи,  полагали требующими возврата в течени</w:t>
      </w:r>
      <w:proofErr w:type="gramStart"/>
      <w:r w:rsidRPr="008174D0">
        <w:rPr>
          <w:sz w:val="28"/>
        </w:rPr>
        <w:t>и</w:t>
      </w:r>
      <w:proofErr w:type="gramEnd"/>
      <w:r w:rsidRPr="008174D0">
        <w:rPr>
          <w:sz w:val="28"/>
        </w:rPr>
        <w:t xml:space="preserve"> ?1 года и ?5% годовых. Причем вся компенсация закладывалась в рыночную цену товара.  </w:t>
      </w:r>
      <w:hyperlink w:anchor="иныест_составляюшая" w:history="1">
        <w:r w:rsidRPr="008174D0">
          <w:rPr>
            <w:color w:val="0000FF" w:themeColor="hyperlink"/>
            <w:sz w:val="28"/>
            <w:u w:val="single"/>
          </w:rPr>
          <w:t>Очевидно,</w:t>
        </w:r>
      </w:hyperlink>
      <w:r w:rsidRPr="008174D0">
        <w:rPr>
          <w:sz w:val="28"/>
        </w:rPr>
        <w:t xml:space="preserve"> что 83059 / 598932 * 100 = 14%  это очень сильное увеличение цены. На практике, столь краткосрочные инвестиции в основные фонды невозможны, но в накопительном варианте многолетних вложений, такие итоговые цифры могут иметь место.   </w:t>
      </w:r>
      <w:r w:rsidRPr="008174D0">
        <w:rPr>
          <w:color w:val="FF0000"/>
          <w:sz w:val="28"/>
        </w:rPr>
        <w:t xml:space="preserve">После возмещения инвестиций вся сумма должна на период, не более, скажем, нескольких лет оставаться на предприятии  и может идти в т. ч. на сверхнормативную компенсацию трудозатрат, после </w:t>
      </w:r>
      <w:r w:rsidRPr="008174D0">
        <w:rPr>
          <w:color w:val="FF0000"/>
          <w:sz w:val="28"/>
        </w:rPr>
        <w:lastRenderedPageBreak/>
        <w:t xml:space="preserve">чего должен наступать период  сокращения цены до приведения её к трудозатратной. </w:t>
      </w:r>
    </w:p>
    <w:p w:rsidR="008174D0" w:rsidRPr="008174D0" w:rsidRDefault="008174D0" w:rsidP="008174D0">
      <w:pPr>
        <w:keepNext/>
        <w:spacing w:after="0" w:line="240" w:lineRule="auto"/>
        <w:jc w:val="center"/>
        <w:rPr>
          <w:sz w:val="28"/>
        </w:rPr>
      </w:pPr>
      <w:r w:rsidRPr="008174D0">
        <w:rPr>
          <w:noProof/>
          <w:sz w:val="28"/>
          <w:lang w:eastAsia="ru-RU"/>
        </w:rPr>
        <w:drawing>
          <wp:inline distT="0" distB="0" distL="0" distR="0" wp14:anchorId="467F1691" wp14:editId="1491978A">
            <wp:extent cx="4824484" cy="3794078"/>
            <wp:effectExtent l="57150" t="285750" r="0" b="26416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174D0" w:rsidRPr="008174D0" w:rsidRDefault="008174D0" w:rsidP="008174D0">
      <w:pPr>
        <w:spacing w:line="240" w:lineRule="auto"/>
        <w:jc w:val="center"/>
        <w:rPr>
          <w:b/>
          <w:bCs/>
          <w:color w:val="4F81BD" w:themeColor="accent1"/>
          <w:sz w:val="28"/>
          <w:szCs w:val="28"/>
        </w:rPr>
      </w:pPr>
      <w:r w:rsidRPr="008174D0">
        <w:rPr>
          <w:b/>
          <w:bCs/>
          <w:color w:val="4F81BD" w:themeColor="accent1"/>
          <w:sz w:val="28"/>
          <w:szCs w:val="28"/>
        </w:rPr>
        <w:t xml:space="preserve">Рисунок </w:t>
      </w:r>
      <w:r w:rsidRPr="008174D0">
        <w:rPr>
          <w:b/>
          <w:bCs/>
          <w:color w:val="4F81BD" w:themeColor="accent1"/>
          <w:sz w:val="28"/>
          <w:szCs w:val="28"/>
        </w:rPr>
        <w:fldChar w:fldCharType="begin"/>
      </w:r>
      <w:r w:rsidRPr="008174D0">
        <w:rPr>
          <w:b/>
          <w:bCs/>
          <w:color w:val="4F81BD" w:themeColor="accent1"/>
          <w:sz w:val="28"/>
          <w:szCs w:val="28"/>
        </w:rPr>
        <w:instrText xml:space="preserve"> SEQ Рисунок \* ARABIC </w:instrText>
      </w:r>
      <w:r w:rsidRPr="008174D0">
        <w:rPr>
          <w:b/>
          <w:bCs/>
          <w:color w:val="4F81BD" w:themeColor="accent1"/>
          <w:sz w:val="28"/>
          <w:szCs w:val="28"/>
        </w:rPr>
        <w:fldChar w:fldCharType="separate"/>
      </w:r>
      <w:r w:rsidRPr="008174D0">
        <w:rPr>
          <w:b/>
          <w:bCs/>
          <w:noProof/>
          <w:color w:val="4F81BD" w:themeColor="accent1"/>
          <w:sz w:val="28"/>
          <w:szCs w:val="28"/>
        </w:rPr>
        <w:t>10</w:t>
      </w:r>
      <w:r w:rsidRPr="008174D0">
        <w:rPr>
          <w:b/>
          <w:bCs/>
          <w:color w:val="4F81BD" w:themeColor="accent1"/>
          <w:sz w:val="28"/>
          <w:szCs w:val="28"/>
        </w:rPr>
        <w:fldChar w:fldCharType="end"/>
      </w:r>
      <w:r w:rsidRPr="008174D0">
        <w:rPr>
          <w:b/>
          <w:bCs/>
          <w:color w:val="4F81BD" w:themeColor="accent1"/>
          <w:sz w:val="28"/>
          <w:szCs w:val="28"/>
        </w:rPr>
        <w:t xml:space="preserve"> Инвестиционный цикл предприятия</w:t>
      </w:r>
    </w:p>
    <w:p w:rsidR="001C6671" w:rsidRPr="001C6671" w:rsidRDefault="001C6671" w:rsidP="001C6671">
      <w:pPr>
        <w:keepNext/>
        <w:keepLines/>
        <w:spacing w:before="200" w:after="0"/>
        <w:jc w:val="center"/>
        <w:outlineLvl w:val="2"/>
        <w:rPr>
          <w:rFonts w:asciiTheme="majorHAnsi" w:eastAsiaTheme="majorEastAsia" w:hAnsiTheme="majorHAnsi" w:cstheme="majorBidi"/>
          <w:b/>
          <w:bCs/>
          <w:color w:val="4F81BD" w:themeColor="accent1"/>
          <w:sz w:val="28"/>
        </w:rPr>
      </w:pPr>
      <w:bookmarkStart w:id="17" w:name="_Toc116838664"/>
      <w:r w:rsidRPr="001C6671">
        <w:rPr>
          <w:rFonts w:asciiTheme="majorHAnsi" w:eastAsiaTheme="majorEastAsia" w:hAnsiTheme="majorHAnsi" w:cstheme="majorBidi"/>
          <w:b/>
          <w:bCs/>
          <w:color w:val="4F81BD" w:themeColor="accent1"/>
          <w:sz w:val="28"/>
        </w:rPr>
        <w:t>Экономические  стимулы и механизмы развития общества</w:t>
      </w:r>
      <w:bookmarkEnd w:id="17"/>
    </w:p>
    <w:p w:rsidR="001C6671" w:rsidRPr="001C6671" w:rsidRDefault="001C6671" w:rsidP="001C6671">
      <w:pPr>
        <w:spacing w:after="160" w:line="240" w:lineRule="auto"/>
        <w:rPr>
          <w:color w:val="FF0000"/>
          <w:sz w:val="28"/>
        </w:rPr>
      </w:pPr>
      <w:r w:rsidRPr="001C6671">
        <w:rPr>
          <w:color w:val="FF0000"/>
          <w:sz w:val="28"/>
        </w:rPr>
        <w:t>При определении стоимости изделия и компенсации трудозатрат мы исходим из общественно-необходимой стоимости часа обобщенного труда, а не конъюнктуры капиталистического рынка</w:t>
      </w:r>
      <w:r w:rsidRPr="001C6671">
        <w:rPr>
          <w:sz w:val="28"/>
        </w:rPr>
        <w:t xml:space="preserve">, главной целью которого является получение прибыли любой ценой. Но очевидно, что </w:t>
      </w:r>
      <w:r w:rsidRPr="001C6671">
        <w:rPr>
          <w:color w:val="FF0000"/>
          <w:sz w:val="28"/>
        </w:rPr>
        <w:t>необходима материальная заинтересованность производственников в эффективности и развитии народоправной социалистической экономики, иначе «застой» неизбежен, как это и произошло в СССР, с его фондом заработной платы и жестким планированием всего и вся.</w:t>
      </w:r>
    </w:p>
    <w:p w:rsidR="001C6671" w:rsidRPr="001C6671" w:rsidRDefault="001C6671" w:rsidP="001C6671">
      <w:pPr>
        <w:spacing w:after="160" w:line="240" w:lineRule="auto"/>
        <w:rPr>
          <w:sz w:val="28"/>
        </w:rPr>
      </w:pPr>
    </w:p>
    <w:p w:rsidR="001C6671" w:rsidRPr="001C6671" w:rsidRDefault="001C6671" w:rsidP="001C6671">
      <w:pPr>
        <w:keepNext/>
        <w:spacing w:after="160" w:line="240" w:lineRule="auto"/>
        <w:jc w:val="center"/>
        <w:rPr>
          <w:sz w:val="28"/>
        </w:rPr>
      </w:pPr>
      <w:r w:rsidRPr="001C6671">
        <w:rPr>
          <w:noProof/>
          <w:sz w:val="28"/>
          <w:lang w:eastAsia="ru-RU"/>
        </w:rPr>
        <w:lastRenderedPageBreak/>
        <w:drawing>
          <wp:inline distT="0" distB="0" distL="0" distR="0" wp14:anchorId="6FCCC8F5" wp14:editId="1E466474">
            <wp:extent cx="4923129" cy="2801722"/>
            <wp:effectExtent l="0" t="0" r="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C6671" w:rsidRPr="001C6671" w:rsidRDefault="001C6671" w:rsidP="001C6671">
      <w:pPr>
        <w:spacing w:line="240" w:lineRule="auto"/>
        <w:jc w:val="center"/>
        <w:rPr>
          <w:b/>
          <w:bCs/>
          <w:color w:val="4F81BD" w:themeColor="accent1"/>
          <w:sz w:val="28"/>
          <w:szCs w:val="28"/>
        </w:rPr>
      </w:pPr>
      <w:r w:rsidRPr="001C6671">
        <w:rPr>
          <w:b/>
          <w:bCs/>
          <w:color w:val="4F81BD" w:themeColor="accent1"/>
          <w:sz w:val="28"/>
          <w:szCs w:val="28"/>
        </w:rPr>
        <w:t xml:space="preserve">Рисунок </w:t>
      </w:r>
      <w:r w:rsidRPr="001C6671">
        <w:rPr>
          <w:b/>
          <w:bCs/>
          <w:color w:val="4F81BD" w:themeColor="accent1"/>
          <w:sz w:val="28"/>
          <w:szCs w:val="28"/>
        </w:rPr>
        <w:fldChar w:fldCharType="begin"/>
      </w:r>
      <w:r w:rsidRPr="001C6671">
        <w:rPr>
          <w:b/>
          <w:bCs/>
          <w:color w:val="4F81BD" w:themeColor="accent1"/>
          <w:sz w:val="28"/>
          <w:szCs w:val="28"/>
        </w:rPr>
        <w:instrText xml:space="preserve"> SEQ Рисунок \* ARABIC </w:instrText>
      </w:r>
      <w:r w:rsidRPr="001C6671">
        <w:rPr>
          <w:b/>
          <w:bCs/>
          <w:color w:val="4F81BD" w:themeColor="accent1"/>
          <w:sz w:val="28"/>
          <w:szCs w:val="28"/>
        </w:rPr>
        <w:fldChar w:fldCharType="separate"/>
      </w:r>
      <w:r w:rsidRPr="001C6671">
        <w:rPr>
          <w:b/>
          <w:bCs/>
          <w:noProof/>
          <w:color w:val="4F81BD" w:themeColor="accent1"/>
          <w:sz w:val="28"/>
          <w:szCs w:val="28"/>
        </w:rPr>
        <w:t>13</w:t>
      </w:r>
      <w:r w:rsidRPr="001C6671">
        <w:rPr>
          <w:b/>
          <w:bCs/>
          <w:color w:val="4F81BD" w:themeColor="accent1"/>
          <w:sz w:val="28"/>
          <w:szCs w:val="28"/>
        </w:rPr>
        <w:fldChar w:fldCharType="end"/>
      </w:r>
      <w:r w:rsidRPr="001C6671">
        <w:rPr>
          <w:b/>
          <w:bCs/>
          <w:color w:val="4F81BD" w:themeColor="accent1"/>
          <w:sz w:val="28"/>
          <w:szCs w:val="28"/>
        </w:rPr>
        <w:t xml:space="preserve"> Стимулы развития </w:t>
      </w:r>
      <w:proofErr w:type="spellStart"/>
      <w:r w:rsidRPr="001C6671">
        <w:rPr>
          <w:b/>
          <w:bCs/>
          <w:color w:val="4F81BD" w:themeColor="accent1"/>
          <w:sz w:val="28"/>
          <w:szCs w:val="28"/>
        </w:rPr>
        <w:t>кономики</w:t>
      </w:r>
      <w:proofErr w:type="spellEnd"/>
    </w:p>
    <w:p w:rsidR="001C6671" w:rsidRPr="001C6671" w:rsidRDefault="001C6671" w:rsidP="001C6671">
      <w:pPr>
        <w:spacing w:after="160" w:line="240" w:lineRule="auto"/>
        <w:rPr>
          <w:color w:val="FF0000"/>
          <w:sz w:val="28"/>
        </w:rPr>
      </w:pPr>
      <w:r w:rsidRPr="001C6671">
        <w:rPr>
          <w:color w:val="FF0000"/>
          <w:sz w:val="28"/>
        </w:rPr>
        <w:t xml:space="preserve">Главнейшие стимулы развития  в трудозатратной экономике – это участие трудящихся совладельцев в управлении экономикой через свои личные доли национального достояния, </w:t>
      </w:r>
      <w:r w:rsidRPr="001C6671">
        <w:rPr>
          <w:b/>
          <w:i/>
          <w:color w:val="FF0000"/>
          <w:sz w:val="28"/>
        </w:rPr>
        <w:t xml:space="preserve">беспроцентное кредитование из ФНД, </w:t>
      </w:r>
      <w:r w:rsidRPr="001C6671">
        <w:rPr>
          <w:color w:val="FF0000"/>
          <w:sz w:val="28"/>
        </w:rPr>
        <w:t xml:space="preserve"> защиту отечественного товаропроизводителя:</w:t>
      </w:r>
    </w:p>
    <w:p w:rsidR="001C6671" w:rsidRPr="001C6671" w:rsidRDefault="001C6671" w:rsidP="001C6671">
      <w:pPr>
        <w:numPr>
          <w:ilvl w:val="0"/>
          <w:numId w:val="8"/>
        </w:numPr>
        <w:spacing w:after="160" w:line="240" w:lineRule="auto"/>
        <w:contextualSpacing/>
        <w:rPr>
          <w:sz w:val="28"/>
        </w:rPr>
      </w:pPr>
      <w:r w:rsidRPr="001C6671">
        <w:rPr>
          <w:sz w:val="28"/>
        </w:rPr>
        <w:t xml:space="preserve">под </w:t>
      </w:r>
      <w:r w:rsidRPr="001C6671">
        <w:rPr>
          <w:b/>
          <w:i/>
          <w:sz w:val="28"/>
        </w:rPr>
        <w:t>личные залоги</w:t>
      </w:r>
      <w:r w:rsidRPr="001C6671">
        <w:rPr>
          <w:sz w:val="28"/>
        </w:rPr>
        <w:t xml:space="preserve"> трудящихся совладельцев из фонда развития предприятия, что обеспечивает ответственность каждого за кредитование</w:t>
      </w:r>
    </w:p>
    <w:p w:rsidR="001C6671" w:rsidRPr="001C6671" w:rsidRDefault="001C6671" w:rsidP="001C6671">
      <w:pPr>
        <w:numPr>
          <w:ilvl w:val="0"/>
          <w:numId w:val="8"/>
        </w:numPr>
        <w:spacing w:after="160" w:line="240" w:lineRule="auto"/>
        <w:contextualSpacing/>
        <w:rPr>
          <w:sz w:val="28"/>
        </w:rPr>
      </w:pPr>
      <w:r w:rsidRPr="001C6671">
        <w:rPr>
          <w:b/>
          <w:i/>
          <w:sz w:val="28"/>
        </w:rPr>
        <w:t xml:space="preserve">сбалансированность </w:t>
      </w:r>
      <w:r w:rsidRPr="001C6671">
        <w:rPr>
          <w:sz w:val="28"/>
        </w:rPr>
        <w:t>экономики</w:t>
      </w:r>
      <w:r w:rsidRPr="001C6671">
        <w:rPr>
          <w:b/>
          <w:i/>
          <w:sz w:val="28"/>
        </w:rPr>
        <w:t xml:space="preserve"> и устойчивость темпов</w:t>
      </w:r>
      <w:r w:rsidRPr="001C6671">
        <w:rPr>
          <w:sz w:val="28"/>
        </w:rPr>
        <w:t xml:space="preserve"> её развития в целом обеспечивается рамками залогов под конкретные суммы, имеющиеся и «гарантированно» получаемые  в личные доли фонда развития предприятия при стабильной ситуации в экономике </w:t>
      </w:r>
    </w:p>
    <w:p w:rsidR="001C6671" w:rsidRPr="001C6671" w:rsidRDefault="001C6671" w:rsidP="001C6671">
      <w:pPr>
        <w:numPr>
          <w:ilvl w:val="0"/>
          <w:numId w:val="8"/>
        </w:numPr>
        <w:spacing w:after="160" w:line="240" w:lineRule="auto"/>
        <w:contextualSpacing/>
        <w:rPr>
          <w:sz w:val="28"/>
        </w:rPr>
      </w:pPr>
      <w:r w:rsidRPr="001C6671">
        <w:rPr>
          <w:sz w:val="28"/>
        </w:rPr>
        <w:t xml:space="preserve">Использование трудящимися родителями преимуществ дополнительного кредитования организаций из </w:t>
      </w:r>
      <w:hyperlink w:anchor="именные_счета_ребенка" w:history="1">
        <w:r w:rsidRPr="001C6671">
          <w:rPr>
            <w:color w:val="0000FF" w:themeColor="hyperlink"/>
            <w:sz w:val="28"/>
            <w:u w:val="single"/>
          </w:rPr>
          <w:t>именных счетов ребенка</w:t>
        </w:r>
      </w:hyperlink>
      <w:r w:rsidRPr="001C6671">
        <w:rPr>
          <w:sz w:val="28"/>
        </w:rPr>
        <w:t xml:space="preserve"> приведет к резкому </w:t>
      </w:r>
      <w:r w:rsidRPr="001C6671">
        <w:rPr>
          <w:b/>
          <w:i/>
          <w:sz w:val="28"/>
        </w:rPr>
        <w:t>изменение демографической ситуации</w:t>
      </w:r>
      <w:r w:rsidRPr="001C6671">
        <w:rPr>
          <w:sz w:val="28"/>
        </w:rPr>
        <w:t xml:space="preserve"> и включению в процессы развития экономики значительного объема дополнительных средств.</w:t>
      </w:r>
    </w:p>
    <w:p w:rsidR="001C6671" w:rsidRPr="001C6671" w:rsidRDefault="001C6671" w:rsidP="001C6671">
      <w:pPr>
        <w:numPr>
          <w:ilvl w:val="0"/>
          <w:numId w:val="8"/>
        </w:numPr>
        <w:spacing w:after="160" w:line="240" w:lineRule="auto"/>
        <w:contextualSpacing/>
        <w:rPr>
          <w:sz w:val="28"/>
        </w:rPr>
      </w:pPr>
      <w:r w:rsidRPr="001C6671">
        <w:rPr>
          <w:sz w:val="28"/>
        </w:rPr>
        <w:t xml:space="preserve">Учет влияния </w:t>
      </w:r>
      <w:hyperlink w:anchor="Коэффициент_инвестиционного_стада" w:history="1">
        <w:r w:rsidRPr="001C6671">
          <w:rPr>
            <w:color w:val="0000FF" w:themeColor="hyperlink"/>
            <w:sz w:val="28"/>
            <w:u w:val="single"/>
          </w:rPr>
          <w:t>индивидуально накопленных инвестиций</w:t>
        </w:r>
      </w:hyperlink>
      <w:r w:rsidRPr="001C6671">
        <w:rPr>
          <w:sz w:val="28"/>
        </w:rPr>
        <w:t xml:space="preserve"> на благосостояние граждан</w:t>
      </w:r>
    </w:p>
    <w:p w:rsidR="001C6671" w:rsidRPr="001C6671" w:rsidRDefault="001C6671" w:rsidP="001C6671">
      <w:pPr>
        <w:numPr>
          <w:ilvl w:val="0"/>
          <w:numId w:val="8"/>
        </w:numPr>
        <w:spacing w:after="160" w:line="240" w:lineRule="auto"/>
        <w:contextualSpacing/>
        <w:rPr>
          <w:sz w:val="28"/>
        </w:rPr>
      </w:pPr>
      <w:r w:rsidRPr="001C6671">
        <w:rPr>
          <w:sz w:val="28"/>
        </w:rPr>
        <w:t xml:space="preserve">Абсолютная несовместимость трудозатратной экономики с </w:t>
      </w:r>
      <w:proofErr w:type="spellStart"/>
      <w:r w:rsidRPr="001C6671">
        <w:rPr>
          <w:sz w:val="28"/>
        </w:rPr>
        <w:t>глобалисткими</w:t>
      </w:r>
      <w:proofErr w:type="spellEnd"/>
      <w:r w:rsidRPr="001C6671">
        <w:rPr>
          <w:sz w:val="28"/>
        </w:rPr>
        <w:t xml:space="preserve"> принципами всемирных капиталистических организаций и монополизация основных внешнеторговых потоков дают возможность полностью </w:t>
      </w:r>
      <w:r w:rsidRPr="001C6671">
        <w:rPr>
          <w:b/>
          <w:i/>
          <w:sz w:val="28"/>
        </w:rPr>
        <w:t>защитить отечественного товаропроизводителя</w:t>
      </w:r>
      <w:r w:rsidRPr="001C6671">
        <w:rPr>
          <w:sz w:val="28"/>
        </w:rPr>
        <w:t xml:space="preserve">. </w:t>
      </w:r>
      <w:r w:rsidRPr="001C6671">
        <w:rPr>
          <w:color w:val="FF0000"/>
          <w:sz w:val="28"/>
        </w:rPr>
        <w:t xml:space="preserve">Низкие </w:t>
      </w:r>
      <w:r w:rsidRPr="001C6671">
        <w:rPr>
          <w:color w:val="FF0000"/>
          <w:sz w:val="28"/>
        </w:rPr>
        <w:lastRenderedPageBreak/>
        <w:t xml:space="preserve">внутренние </w:t>
      </w:r>
      <w:proofErr w:type="spellStart"/>
      <w:r w:rsidRPr="001C6671">
        <w:rPr>
          <w:color w:val="FF0000"/>
          <w:sz w:val="28"/>
        </w:rPr>
        <w:t>трудозатратные</w:t>
      </w:r>
      <w:proofErr w:type="spellEnd"/>
      <w:r w:rsidRPr="001C6671">
        <w:rPr>
          <w:color w:val="FF0000"/>
          <w:sz w:val="28"/>
        </w:rPr>
        <w:t xml:space="preserve"> цены на все ресурсы, высокий производственный и научный потенциал общества Народоправного социализма, справедливая компенсация </w:t>
      </w:r>
      <w:proofErr w:type="spellStart"/>
      <w:r w:rsidRPr="001C6671">
        <w:rPr>
          <w:color w:val="FF0000"/>
          <w:sz w:val="28"/>
        </w:rPr>
        <w:t>экспорно</w:t>
      </w:r>
      <w:proofErr w:type="spellEnd"/>
      <w:r w:rsidRPr="001C6671">
        <w:rPr>
          <w:color w:val="FF0000"/>
          <w:sz w:val="28"/>
        </w:rPr>
        <w:t>-валютной выручки, сделает выгодным производство продукции, конкурентной и реализуемой, в том числе, на  мировом рынке</w:t>
      </w:r>
      <w:r w:rsidRPr="001C6671">
        <w:rPr>
          <w:sz w:val="28"/>
        </w:rPr>
        <w:t xml:space="preserve">. (Тема будет развита в следующих частях)           </w:t>
      </w:r>
    </w:p>
    <w:p w:rsidR="001C6671" w:rsidRPr="001C6671" w:rsidRDefault="001C6671" w:rsidP="001C6671">
      <w:pPr>
        <w:keepNext/>
        <w:spacing w:after="160" w:line="240" w:lineRule="auto"/>
        <w:ind w:firstLine="357"/>
        <w:jc w:val="center"/>
        <w:rPr>
          <w:sz w:val="28"/>
        </w:rPr>
      </w:pPr>
      <w:r w:rsidRPr="001C6671">
        <w:rPr>
          <w:noProof/>
          <w:sz w:val="28"/>
          <w:lang w:eastAsia="ru-RU"/>
        </w:rPr>
        <w:drawing>
          <wp:inline distT="0" distB="0" distL="0" distR="0" wp14:anchorId="2F4EB6D0" wp14:editId="79C82486">
            <wp:extent cx="4595750" cy="2624447"/>
            <wp:effectExtent l="0" t="0" r="33655" b="2413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C6671" w:rsidRPr="001C6671" w:rsidRDefault="001C6671" w:rsidP="001C6671">
      <w:pPr>
        <w:spacing w:line="240" w:lineRule="auto"/>
        <w:jc w:val="center"/>
        <w:rPr>
          <w:b/>
          <w:bCs/>
          <w:color w:val="4F81BD" w:themeColor="accent1"/>
          <w:sz w:val="28"/>
          <w:szCs w:val="28"/>
        </w:rPr>
      </w:pPr>
      <w:r w:rsidRPr="001C6671">
        <w:rPr>
          <w:b/>
          <w:bCs/>
          <w:color w:val="4F81BD" w:themeColor="accent1"/>
          <w:sz w:val="28"/>
          <w:szCs w:val="28"/>
        </w:rPr>
        <w:t xml:space="preserve">Рисунок </w:t>
      </w:r>
      <w:r w:rsidRPr="001C6671">
        <w:rPr>
          <w:b/>
          <w:bCs/>
          <w:color w:val="4F81BD" w:themeColor="accent1"/>
          <w:sz w:val="28"/>
          <w:szCs w:val="28"/>
        </w:rPr>
        <w:fldChar w:fldCharType="begin"/>
      </w:r>
      <w:r w:rsidRPr="001C6671">
        <w:rPr>
          <w:b/>
          <w:bCs/>
          <w:color w:val="4F81BD" w:themeColor="accent1"/>
          <w:sz w:val="28"/>
          <w:szCs w:val="28"/>
        </w:rPr>
        <w:instrText xml:space="preserve"> SEQ Рисунок \* ARABIC </w:instrText>
      </w:r>
      <w:r w:rsidRPr="001C6671">
        <w:rPr>
          <w:b/>
          <w:bCs/>
          <w:color w:val="4F81BD" w:themeColor="accent1"/>
          <w:sz w:val="28"/>
          <w:szCs w:val="28"/>
        </w:rPr>
        <w:fldChar w:fldCharType="separate"/>
      </w:r>
      <w:r w:rsidRPr="001C6671">
        <w:rPr>
          <w:b/>
          <w:bCs/>
          <w:noProof/>
          <w:color w:val="4F81BD" w:themeColor="accent1"/>
          <w:sz w:val="28"/>
          <w:szCs w:val="28"/>
        </w:rPr>
        <w:t>14</w:t>
      </w:r>
      <w:r w:rsidRPr="001C6671">
        <w:rPr>
          <w:b/>
          <w:bCs/>
          <w:color w:val="4F81BD" w:themeColor="accent1"/>
          <w:sz w:val="28"/>
          <w:szCs w:val="28"/>
        </w:rPr>
        <w:fldChar w:fldCharType="end"/>
      </w:r>
      <w:r w:rsidRPr="001C6671">
        <w:rPr>
          <w:b/>
          <w:bCs/>
          <w:color w:val="4F81BD" w:themeColor="accent1"/>
          <w:sz w:val="28"/>
          <w:szCs w:val="28"/>
        </w:rPr>
        <w:t xml:space="preserve"> Роль Личных долей ФРП в стимулировании  экономики НС</w:t>
      </w:r>
    </w:p>
    <w:p w:rsidR="001C6671" w:rsidRPr="001C6671" w:rsidRDefault="001C6671" w:rsidP="001C6671">
      <w:pPr>
        <w:spacing w:after="160" w:line="240" w:lineRule="auto"/>
        <w:ind w:firstLine="357"/>
        <w:rPr>
          <w:sz w:val="28"/>
        </w:rPr>
      </w:pPr>
      <w:r w:rsidRPr="001C6671">
        <w:rPr>
          <w:sz w:val="28"/>
        </w:rPr>
        <w:t xml:space="preserve">Стимулы развития также реализуется через </w:t>
      </w:r>
      <w:r w:rsidRPr="001C6671">
        <w:rPr>
          <w:b/>
          <w:i/>
          <w:sz w:val="28"/>
        </w:rPr>
        <w:t>сохранении на некоторый период времени продажной цены</w:t>
      </w:r>
      <w:r w:rsidRPr="001C6671">
        <w:rPr>
          <w:sz w:val="28"/>
        </w:rPr>
        <w:t xml:space="preserve"> </w:t>
      </w:r>
      <w:proofErr w:type="gramStart"/>
      <w:r w:rsidRPr="001C6671">
        <w:rPr>
          <w:sz w:val="28"/>
        </w:rPr>
        <w:t>при</w:t>
      </w:r>
      <w:proofErr w:type="gramEnd"/>
      <w:r w:rsidRPr="001C6671">
        <w:rPr>
          <w:sz w:val="28"/>
        </w:rPr>
        <w:t>:</w:t>
      </w:r>
    </w:p>
    <w:p w:rsidR="001C6671" w:rsidRPr="001C6671" w:rsidRDefault="001C6671" w:rsidP="001C6671">
      <w:pPr>
        <w:numPr>
          <w:ilvl w:val="0"/>
          <w:numId w:val="5"/>
        </w:numPr>
        <w:spacing w:after="0" w:line="240" w:lineRule="auto"/>
        <w:ind w:left="714" w:hanging="357"/>
        <w:contextualSpacing/>
        <w:rPr>
          <w:sz w:val="28"/>
        </w:rPr>
      </w:pPr>
      <w:hyperlink w:anchor="Экстенсив_развит" w:history="1">
        <w:proofErr w:type="gramStart"/>
        <w:r w:rsidRPr="001C6671">
          <w:rPr>
            <w:color w:val="0000FF" w:themeColor="hyperlink"/>
            <w:sz w:val="28"/>
            <w:u w:val="single"/>
          </w:rPr>
          <w:t>увеличении</w:t>
        </w:r>
        <w:proofErr w:type="gramEnd"/>
        <w:r w:rsidRPr="001C6671">
          <w:rPr>
            <w:color w:val="0000FF" w:themeColor="hyperlink"/>
            <w:sz w:val="28"/>
            <w:u w:val="single"/>
          </w:rPr>
          <w:t xml:space="preserve"> выпуска</w:t>
        </w:r>
      </w:hyperlink>
      <w:r w:rsidRPr="001C6671">
        <w:rPr>
          <w:sz w:val="28"/>
        </w:rPr>
        <w:t xml:space="preserve"> и  </w:t>
      </w:r>
      <w:hyperlink w:anchor="Интенсивное_разв_пример" w:history="1">
        <w:r w:rsidRPr="001C6671">
          <w:rPr>
            <w:color w:val="0000FF" w:themeColor="hyperlink"/>
            <w:sz w:val="28"/>
            <w:u w:val="single"/>
          </w:rPr>
          <w:t>рационализации труда – уменьшение трудозатрат</w:t>
        </w:r>
      </w:hyperlink>
    </w:p>
    <w:p w:rsidR="001C6671" w:rsidRPr="001C6671" w:rsidRDefault="001C6671" w:rsidP="001C6671">
      <w:pPr>
        <w:numPr>
          <w:ilvl w:val="0"/>
          <w:numId w:val="5"/>
        </w:numPr>
        <w:spacing w:after="0" w:line="240" w:lineRule="auto"/>
        <w:ind w:left="714" w:hanging="357"/>
        <w:contextualSpacing/>
        <w:rPr>
          <w:sz w:val="28"/>
        </w:rPr>
      </w:pPr>
      <w:r w:rsidRPr="001C6671">
        <w:rPr>
          <w:sz w:val="28"/>
        </w:rPr>
        <w:t xml:space="preserve">уменьшение </w:t>
      </w:r>
      <w:proofErr w:type="spellStart"/>
      <w:r w:rsidRPr="001C6671">
        <w:rPr>
          <w:sz w:val="28"/>
        </w:rPr>
        <w:t>материало</w:t>
      </w:r>
      <w:proofErr w:type="spellEnd"/>
      <w:r w:rsidRPr="001C6671">
        <w:rPr>
          <w:sz w:val="28"/>
        </w:rPr>
        <w:t xml:space="preserve"> и </w:t>
      </w:r>
      <w:proofErr w:type="spellStart"/>
      <w:proofErr w:type="gramStart"/>
      <w:r w:rsidRPr="001C6671">
        <w:rPr>
          <w:sz w:val="28"/>
        </w:rPr>
        <w:t>энерго</w:t>
      </w:r>
      <w:proofErr w:type="spellEnd"/>
      <w:r w:rsidRPr="001C6671">
        <w:rPr>
          <w:sz w:val="28"/>
        </w:rPr>
        <w:t xml:space="preserve"> емкости</w:t>
      </w:r>
      <w:proofErr w:type="gramEnd"/>
      <w:r w:rsidRPr="001C6671">
        <w:rPr>
          <w:sz w:val="28"/>
        </w:rPr>
        <w:t xml:space="preserve"> изделий</w:t>
      </w:r>
    </w:p>
    <w:p w:rsidR="001C6671" w:rsidRPr="001C6671" w:rsidRDefault="001C6671" w:rsidP="001C6671">
      <w:pPr>
        <w:numPr>
          <w:ilvl w:val="0"/>
          <w:numId w:val="5"/>
        </w:numPr>
        <w:spacing w:after="0" w:line="240" w:lineRule="auto"/>
        <w:ind w:left="714" w:hanging="357"/>
        <w:contextualSpacing/>
        <w:rPr>
          <w:sz w:val="28"/>
        </w:rPr>
      </w:pPr>
      <w:r w:rsidRPr="001C6671">
        <w:rPr>
          <w:sz w:val="28"/>
        </w:rPr>
        <w:t>регулирование продажной цены состязательным рынком в рамках сложности изделий, их функциональности, качества  и других потребительских предпочтений</w:t>
      </w:r>
    </w:p>
    <w:p w:rsidR="001C6671" w:rsidRPr="001C6671" w:rsidRDefault="001C6671" w:rsidP="001C6671">
      <w:pPr>
        <w:keepNext/>
        <w:spacing w:after="0" w:line="240" w:lineRule="auto"/>
        <w:jc w:val="center"/>
        <w:rPr>
          <w:sz w:val="28"/>
        </w:rPr>
      </w:pPr>
      <w:r w:rsidRPr="001C6671">
        <w:rPr>
          <w:noProof/>
          <w:sz w:val="28"/>
          <w:lang w:eastAsia="ru-RU"/>
        </w:rPr>
        <w:lastRenderedPageBreak/>
        <w:drawing>
          <wp:inline distT="0" distB="0" distL="0" distR="0" wp14:anchorId="7B19429B" wp14:editId="131D2754">
            <wp:extent cx="5254831" cy="3146961"/>
            <wp:effectExtent l="0" t="19050" r="0" b="15875"/>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1C6671" w:rsidRPr="001C6671" w:rsidRDefault="001C6671" w:rsidP="001C6671">
      <w:pPr>
        <w:spacing w:line="240" w:lineRule="auto"/>
        <w:jc w:val="center"/>
        <w:rPr>
          <w:b/>
          <w:bCs/>
          <w:color w:val="4F81BD" w:themeColor="accent1"/>
          <w:sz w:val="28"/>
          <w:szCs w:val="28"/>
        </w:rPr>
      </w:pPr>
      <w:r w:rsidRPr="001C6671">
        <w:rPr>
          <w:b/>
          <w:bCs/>
          <w:color w:val="4F81BD" w:themeColor="accent1"/>
          <w:sz w:val="28"/>
          <w:szCs w:val="28"/>
        </w:rPr>
        <w:t xml:space="preserve">Рисунок </w:t>
      </w:r>
      <w:r w:rsidRPr="001C6671">
        <w:rPr>
          <w:b/>
          <w:bCs/>
          <w:color w:val="4F81BD" w:themeColor="accent1"/>
          <w:sz w:val="28"/>
          <w:szCs w:val="28"/>
        </w:rPr>
        <w:fldChar w:fldCharType="begin"/>
      </w:r>
      <w:r w:rsidRPr="001C6671">
        <w:rPr>
          <w:b/>
          <w:bCs/>
          <w:color w:val="4F81BD" w:themeColor="accent1"/>
          <w:sz w:val="28"/>
          <w:szCs w:val="28"/>
        </w:rPr>
        <w:instrText xml:space="preserve"> SEQ Рисунок \* ARABIC </w:instrText>
      </w:r>
      <w:r w:rsidRPr="001C6671">
        <w:rPr>
          <w:b/>
          <w:bCs/>
          <w:color w:val="4F81BD" w:themeColor="accent1"/>
          <w:sz w:val="28"/>
          <w:szCs w:val="28"/>
        </w:rPr>
        <w:fldChar w:fldCharType="separate"/>
      </w:r>
      <w:r w:rsidRPr="001C6671">
        <w:rPr>
          <w:b/>
          <w:bCs/>
          <w:noProof/>
          <w:color w:val="4F81BD" w:themeColor="accent1"/>
          <w:sz w:val="28"/>
          <w:szCs w:val="28"/>
        </w:rPr>
        <w:t>15</w:t>
      </w:r>
      <w:r w:rsidRPr="001C6671">
        <w:rPr>
          <w:b/>
          <w:bCs/>
          <w:color w:val="4F81BD" w:themeColor="accent1"/>
          <w:sz w:val="28"/>
          <w:szCs w:val="28"/>
        </w:rPr>
        <w:fldChar w:fldCharType="end"/>
      </w:r>
      <w:r w:rsidRPr="001C6671">
        <w:rPr>
          <w:b/>
          <w:bCs/>
          <w:color w:val="4F81BD" w:themeColor="accent1"/>
          <w:sz w:val="28"/>
          <w:szCs w:val="28"/>
        </w:rPr>
        <w:t xml:space="preserve"> Стимулирование производства при сохранении цен</w:t>
      </w:r>
    </w:p>
    <w:p w:rsidR="001C6671" w:rsidRPr="001C6671" w:rsidRDefault="001C6671" w:rsidP="001C6671">
      <w:pPr>
        <w:spacing w:after="0" w:line="240" w:lineRule="auto"/>
        <w:rPr>
          <w:sz w:val="28"/>
        </w:rPr>
      </w:pPr>
      <w:r w:rsidRPr="001C6671">
        <w:rPr>
          <w:sz w:val="28"/>
        </w:rPr>
        <w:t xml:space="preserve">Кроме того, стимулом развития экономики и выпуска новых, более востребованных изделий,  является </w:t>
      </w:r>
      <w:r w:rsidRPr="001C6671">
        <w:rPr>
          <w:b/>
          <w:i/>
          <w:sz w:val="28"/>
        </w:rPr>
        <w:t>плановое снижение рыночной стоимости</w:t>
      </w:r>
      <w:r w:rsidRPr="001C6671">
        <w:rPr>
          <w:sz w:val="28"/>
        </w:rPr>
        <w:t xml:space="preserve"> до трудозатратной, поскольку</w:t>
      </w:r>
    </w:p>
    <w:p w:rsidR="001C6671" w:rsidRPr="001C6671" w:rsidRDefault="001C6671" w:rsidP="001C6671">
      <w:pPr>
        <w:numPr>
          <w:ilvl w:val="0"/>
          <w:numId w:val="7"/>
        </w:numPr>
        <w:spacing w:after="0" w:line="240" w:lineRule="auto"/>
        <w:contextualSpacing/>
        <w:rPr>
          <w:sz w:val="28"/>
        </w:rPr>
      </w:pPr>
      <w:r w:rsidRPr="001C6671">
        <w:rPr>
          <w:sz w:val="28"/>
        </w:rPr>
        <w:t>цель экономики – обеспечение потребностей личности, а не рост ВВП в рублевом эквиваленте</w:t>
      </w:r>
    </w:p>
    <w:p w:rsidR="001C6671" w:rsidRPr="001C6671" w:rsidRDefault="001C6671" w:rsidP="001C6671">
      <w:pPr>
        <w:numPr>
          <w:ilvl w:val="0"/>
          <w:numId w:val="7"/>
        </w:numPr>
        <w:spacing w:after="0" w:line="240" w:lineRule="auto"/>
        <w:contextualSpacing/>
        <w:rPr>
          <w:sz w:val="28"/>
        </w:rPr>
      </w:pPr>
      <w:r w:rsidRPr="001C6671">
        <w:rPr>
          <w:sz w:val="28"/>
        </w:rPr>
        <w:t>снижение цены комплектующих и энергии  приведет к автоматическому уменьшению  цен во всей производственной цепочке</w:t>
      </w:r>
    </w:p>
    <w:p w:rsidR="001C6671" w:rsidRPr="001C6671" w:rsidRDefault="001C6671" w:rsidP="001C6671">
      <w:pPr>
        <w:numPr>
          <w:ilvl w:val="0"/>
          <w:numId w:val="7"/>
        </w:numPr>
        <w:spacing w:after="0" w:line="240" w:lineRule="auto"/>
        <w:contextualSpacing/>
        <w:rPr>
          <w:sz w:val="28"/>
        </w:rPr>
      </w:pPr>
      <w:r w:rsidRPr="001C6671">
        <w:rPr>
          <w:sz w:val="28"/>
        </w:rPr>
        <w:t xml:space="preserve">оно приводит к уменьшению, вплоть до обнуления, </w:t>
      </w:r>
      <w:hyperlink w:anchor="сверхнормат_комп_труд" w:history="1">
        <w:r w:rsidRPr="001C6671">
          <w:rPr>
            <w:b/>
            <w:i/>
            <w:color w:val="0000FF" w:themeColor="hyperlink"/>
            <w:sz w:val="28"/>
            <w:u w:val="single"/>
          </w:rPr>
          <w:t>сверхнормативную компенсацию трудозатрат</w:t>
        </w:r>
      </w:hyperlink>
      <w:r w:rsidRPr="001C6671">
        <w:rPr>
          <w:sz w:val="28"/>
        </w:rPr>
        <w:t>,  и для ее восстановления требуется модификация  изделий либо дальнейшая  рационализация их производства</w:t>
      </w:r>
    </w:p>
    <w:p w:rsidR="001C6671" w:rsidRPr="001C6671" w:rsidRDefault="001C6671" w:rsidP="001C6671">
      <w:pPr>
        <w:numPr>
          <w:ilvl w:val="0"/>
          <w:numId w:val="7"/>
        </w:numPr>
        <w:spacing w:after="0" w:line="240" w:lineRule="auto"/>
        <w:contextualSpacing/>
        <w:rPr>
          <w:sz w:val="28"/>
        </w:rPr>
      </w:pPr>
      <w:r w:rsidRPr="001C6671">
        <w:rPr>
          <w:sz w:val="28"/>
        </w:rPr>
        <w:t xml:space="preserve">кроме планового снижения цен до трудозатратной,  </w:t>
      </w:r>
      <w:r w:rsidRPr="001C6671">
        <w:rPr>
          <w:b/>
          <w:i/>
          <w:sz w:val="28"/>
        </w:rPr>
        <w:t>открытый</w:t>
      </w:r>
      <w:r w:rsidRPr="001C6671">
        <w:rPr>
          <w:sz w:val="28"/>
        </w:rPr>
        <w:t xml:space="preserve"> </w:t>
      </w:r>
      <w:r w:rsidRPr="001C6671">
        <w:rPr>
          <w:i/>
          <w:sz w:val="28"/>
        </w:rPr>
        <w:t>состязательный рынок</w:t>
      </w:r>
      <w:r w:rsidRPr="001C6671">
        <w:rPr>
          <w:sz w:val="28"/>
        </w:rPr>
        <w:t xml:space="preserve"> необходимо будет требовать модернизации и удешевления продукции.  </w:t>
      </w:r>
    </w:p>
    <w:p w:rsidR="001C6671" w:rsidRPr="001C6671" w:rsidRDefault="001C6671" w:rsidP="001C6671">
      <w:pPr>
        <w:spacing w:after="0" w:line="240" w:lineRule="auto"/>
        <w:rPr>
          <w:sz w:val="28"/>
        </w:rPr>
      </w:pPr>
      <w:r w:rsidRPr="001C6671">
        <w:rPr>
          <w:sz w:val="28"/>
        </w:rPr>
        <w:t xml:space="preserve">Остающиеся на предприятии средства могут  расходоваться по усмотрению  Собрания трудящихся совладельцев. В Народном собрании России, которое и </w:t>
      </w:r>
      <w:r w:rsidRPr="001C6671">
        <w:rPr>
          <w:b/>
          <w:i/>
          <w:sz w:val="28"/>
        </w:rPr>
        <w:t xml:space="preserve">определяет </w:t>
      </w:r>
      <w:r w:rsidRPr="001C6671">
        <w:rPr>
          <w:b/>
          <w:sz w:val="28"/>
        </w:rPr>
        <w:t>условия установления</w:t>
      </w:r>
      <w:r w:rsidRPr="001C6671">
        <w:rPr>
          <w:b/>
          <w:i/>
          <w:sz w:val="28"/>
        </w:rPr>
        <w:t xml:space="preserve">, </w:t>
      </w:r>
      <w:r w:rsidRPr="001C6671">
        <w:rPr>
          <w:b/>
          <w:sz w:val="28"/>
        </w:rPr>
        <w:t>сохранения</w:t>
      </w:r>
      <w:r w:rsidRPr="001C6671">
        <w:rPr>
          <w:b/>
          <w:i/>
          <w:sz w:val="28"/>
        </w:rPr>
        <w:t xml:space="preserve"> и СНИЖЕНИЯ продажной цены к трудозатратной</w:t>
      </w:r>
      <w:r w:rsidRPr="001C6671">
        <w:rPr>
          <w:sz w:val="28"/>
        </w:rPr>
        <w:t>, могут быть предложены какие либо форматы распределения, как это и было в СССР, если вспомнить директорские фонды общественного потребления и  профсоюзные здравницы, пионерские лагеря и базы отдыха предприятий, дома культуры и стадионы…</w:t>
      </w:r>
      <w:proofErr w:type="gramStart"/>
      <w:r w:rsidRPr="001C6671">
        <w:rPr>
          <w:sz w:val="28"/>
        </w:rPr>
        <w:t xml:space="preserve"> .</w:t>
      </w:r>
      <w:proofErr w:type="gramEnd"/>
    </w:p>
    <w:p w:rsidR="001C6671" w:rsidRPr="001C6671" w:rsidRDefault="001C6671" w:rsidP="001C6671">
      <w:pPr>
        <w:spacing w:after="0" w:line="240" w:lineRule="auto"/>
        <w:ind w:firstLine="567"/>
        <w:rPr>
          <w:sz w:val="28"/>
        </w:rPr>
      </w:pPr>
      <w:r w:rsidRPr="001C6671">
        <w:rPr>
          <w:sz w:val="28"/>
        </w:rPr>
        <w:t>В условиях стагнации предприятия, когда по разным причинам (исчерпание природного ресурса, перенасыщенность рынка, форс-</w:t>
      </w:r>
      <w:r w:rsidRPr="001C6671">
        <w:rPr>
          <w:sz w:val="28"/>
        </w:rPr>
        <w:lastRenderedPageBreak/>
        <w:t>мажор и т.д.) фонд развития предприятия не используется в полной мере, неиспользованные средства передаются Отраслевой фонд развития (часть ФНД и кооперативный участник состязательного рынка) под длительное кредитование других предприятий и незначительную компенсацию.  Более того, этот фонд может  рекомендовать перепрофилирование предприятия, его ликвидацию  или банкротство. Подробно такие ситуации рассматриваются в другой части материала.</w:t>
      </w:r>
    </w:p>
    <w:p w:rsidR="001C6671" w:rsidRPr="001C6671" w:rsidRDefault="001C6671" w:rsidP="001C6671">
      <w:pPr>
        <w:spacing w:after="160" w:line="240" w:lineRule="auto"/>
        <w:ind w:firstLine="567"/>
        <w:rPr>
          <w:i/>
          <w:color w:val="FF0000"/>
          <w:sz w:val="28"/>
        </w:rPr>
      </w:pPr>
      <w:r w:rsidRPr="001C6671">
        <w:rPr>
          <w:i/>
          <w:color w:val="FF0000"/>
          <w:sz w:val="28"/>
        </w:rPr>
        <w:t>Таким образом</w:t>
      </w:r>
      <w:proofErr w:type="gramStart"/>
      <w:r w:rsidRPr="001C6671">
        <w:rPr>
          <w:i/>
          <w:color w:val="FF0000"/>
          <w:sz w:val="28"/>
        </w:rPr>
        <w:t xml:space="preserve"> ,</w:t>
      </w:r>
      <w:proofErr w:type="gramEnd"/>
      <w:r w:rsidRPr="001C6671">
        <w:rPr>
          <w:i/>
          <w:color w:val="FF0000"/>
          <w:sz w:val="28"/>
        </w:rPr>
        <w:t xml:space="preserve"> ТЗЭМ предполагает развитие экономики и увеличение благосостояния граждан  не только за счет увеличение ВВП и ОФ но и за счет рационализации и экономии и как результат - </w:t>
      </w:r>
      <w:r w:rsidRPr="001C6671">
        <w:rPr>
          <w:b/>
          <w:i/>
          <w:color w:val="FF0000"/>
          <w:sz w:val="28"/>
        </w:rPr>
        <w:t>снижения продажных цен на все товары (как это и было в «Сталинском» СССР)</w:t>
      </w:r>
      <w:r w:rsidRPr="001C6671">
        <w:rPr>
          <w:i/>
          <w:color w:val="FF0000"/>
          <w:sz w:val="28"/>
        </w:rPr>
        <w:t xml:space="preserve"> . Основным показателем развития экономики должен стать рост покупательной способности рубля и увеличение фондов потребления гражданина.  </w:t>
      </w:r>
    </w:p>
    <w:p w:rsidR="001C6671" w:rsidRPr="001C6671" w:rsidRDefault="001C6671" w:rsidP="001C6671">
      <w:pPr>
        <w:spacing w:after="160" w:line="240" w:lineRule="auto"/>
        <w:ind w:firstLine="567"/>
        <w:rPr>
          <w:sz w:val="28"/>
        </w:rPr>
      </w:pPr>
      <w:r w:rsidRPr="001C6671">
        <w:rPr>
          <w:sz w:val="28"/>
        </w:rPr>
        <w:t xml:space="preserve">Оценим, упрощенно,   ежегодный прирост ВВП, в предположении, что развитие экономики идет без форс-мажора и вся экономика состоит из «средних предприятий», работающих в условиях трудозатратной экономики народоправного социализма, без кредитования из Фонда национального достояния,  без привлечения значимых объемов новых трудовых ресурсов – т.е. в </w:t>
      </w:r>
      <w:r w:rsidRPr="001C6671">
        <w:rPr>
          <w:b/>
          <w:i/>
          <w:sz w:val="28"/>
        </w:rPr>
        <w:t>режиме интенсивного развития</w:t>
      </w:r>
      <w:r w:rsidRPr="001C6671">
        <w:rPr>
          <w:sz w:val="28"/>
        </w:rPr>
        <w:t>. Также считаем, что между 1, 2, 3 итерациями проходит 1 год, но на переход от базиса (капитализм) к первой итерации стабильного развития (~ 10% /год</w:t>
      </w:r>
      <w:proofErr w:type="gramStart"/>
      <w:r w:rsidRPr="001C6671">
        <w:rPr>
          <w:sz w:val="28"/>
        </w:rPr>
        <w:t xml:space="preserve"> )</w:t>
      </w:r>
      <w:proofErr w:type="gramEnd"/>
      <w:r w:rsidRPr="001C6671">
        <w:rPr>
          <w:sz w:val="28"/>
        </w:rPr>
        <w:t xml:space="preserve"> может потребоваться более длительное время.</w:t>
      </w:r>
    </w:p>
    <w:p w:rsidR="001C6671" w:rsidRPr="001C6671" w:rsidRDefault="001C6671" w:rsidP="001C6671">
      <w:pPr>
        <w:keepNext/>
        <w:spacing w:after="160" w:line="240" w:lineRule="auto"/>
        <w:ind w:firstLine="567"/>
        <w:rPr>
          <w:sz w:val="28"/>
        </w:rPr>
      </w:pPr>
      <w:r w:rsidRPr="001C6671">
        <w:rPr>
          <w:noProof/>
          <w:sz w:val="28"/>
          <w:lang w:eastAsia="ru-RU"/>
        </w:rPr>
        <w:lastRenderedPageBreak/>
        <w:drawing>
          <wp:inline distT="0" distB="0" distL="0" distR="0" wp14:anchorId="25F84066" wp14:editId="3FCB496B">
            <wp:extent cx="5486400" cy="32004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C6671" w:rsidRPr="001C6671" w:rsidRDefault="001C6671" w:rsidP="001C6671">
      <w:pPr>
        <w:spacing w:line="240" w:lineRule="auto"/>
        <w:jc w:val="center"/>
        <w:rPr>
          <w:b/>
          <w:bCs/>
          <w:color w:val="4F81BD" w:themeColor="accent1"/>
          <w:sz w:val="24"/>
          <w:szCs w:val="24"/>
        </w:rPr>
      </w:pPr>
      <w:r w:rsidRPr="001C6671">
        <w:rPr>
          <w:b/>
          <w:bCs/>
          <w:color w:val="4F81BD" w:themeColor="accent1"/>
          <w:sz w:val="24"/>
          <w:szCs w:val="24"/>
        </w:rPr>
        <w:t xml:space="preserve">Рисунок </w:t>
      </w:r>
      <w:r w:rsidRPr="001C6671">
        <w:rPr>
          <w:b/>
          <w:bCs/>
          <w:color w:val="4F81BD" w:themeColor="accent1"/>
          <w:sz w:val="24"/>
          <w:szCs w:val="24"/>
        </w:rPr>
        <w:fldChar w:fldCharType="begin"/>
      </w:r>
      <w:r w:rsidRPr="001C6671">
        <w:rPr>
          <w:b/>
          <w:bCs/>
          <w:color w:val="4F81BD" w:themeColor="accent1"/>
          <w:sz w:val="24"/>
          <w:szCs w:val="24"/>
        </w:rPr>
        <w:instrText xml:space="preserve"> SEQ Рисунок \* ARABIC </w:instrText>
      </w:r>
      <w:r w:rsidRPr="001C6671">
        <w:rPr>
          <w:b/>
          <w:bCs/>
          <w:color w:val="4F81BD" w:themeColor="accent1"/>
          <w:sz w:val="24"/>
          <w:szCs w:val="24"/>
        </w:rPr>
        <w:fldChar w:fldCharType="separate"/>
      </w:r>
      <w:r w:rsidRPr="001C6671">
        <w:rPr>
          <w:b/>
          <w:bCs/>
          <w:noProof/>
          <w:color w:val="4F81BD" w:themeColor="accent1"/>
          <w:sz w:val="24"/>
          <w:szCs w:val="24"/>
        </w:rPr>
        <w:t>16</w:t>
      </w:r>
      <w:r w:rsidRPr="001C6671">
        <w:rPr>
          <w:b/>
          <w:bCs/>
          <w:color w:val="4F81BD" w:themeColor="accent1"/>
          <w:sz w:val="24"/>
          <w:szCs w:val="24"/>
        </w:rPr>
        <w:fldChar w:fldCharType="end"/>
      </w:r>
      <w:r w:rsidRPr="001C6671">
        <w:rPr>
          <w:b/>
          <w:bCs/>
          <w:color w:val="4F81BD" w:themeColor="accent1"/>
          <w:sz w:val="24"/>
          <w:szCs w:val="24"/>
        </w:rPr>
        <w:t xml:space="preserve"> Интенсивное развитие экономики</w:t>
      </w:r>
    </w:p>
    <w:tbl>
      <w:tblPr>
        <w:tblW w:w="7300" w:type="dxa"/>
        <w:jc w:val="center"/>
        <w:tblInd w:w="93" w:type="dxa"/>
        <w:tblLook w:val="04A0" w:firstRow="1" w:lastRow="0" w:firstColumn="1" w:lastColumn="0" w:noHBand="0" w:noVBand="1"/>
      </w:tblPr>
      <w:tblGrid>
        <w:gridCol w:w="1240"/>
        <w:gridCol w:w="1168"/>
        <w:gridCol w:w="960"/>
        <w:gridCol w:w="1063"/>
        <w:gridCol w:w="1437"/>
        <w:gridCol w:w="1432"/>
      </w:tblGrid>
      <w:tr w:rsidR="001C6671" w:rsidRPr="001C6671" w:rsidTr="00D024D3">
        <w:trPr>
          <w:trHeight w:val="300"/>
          <w:jc w:val="center"/>
        </w:trPr>
        <w:tc>
          <w:tcPr>
            <w:tcW w:w="1240" w:type="dxa"/>
            <w:tcBorders>
              <w:top w:val="single" w:sz="4" w:space="0" w:color="0000FF"/>
              <w:left w:val="single" w:sz="4" w:space="0" w:color="0000FF"/>
              <w:bottom w:val="nil"/>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p>
        </w:tc>
        <w:tc>
          <w:tcPr>
            <w:tcW w:w="1168" w:type="dxa"/>
            <w:tcBorders>
              <w:top w:val="single" w:sz="4" w:space="0" w:color="0000FF"/>
              <w:left w:val="nil"/>
              <w:bottom w:val="nil"/>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 xml:space="preserve">Основные фонды </w:t>
            </w:r>
            <w:proofErr w:type="gramStart"/>
            <w:r w:rsidRPr="001C6671">
              <w:rPr>
                <w:rFonts w:ascii="Calibri" w:eastAsia="Times New Roman" w:hAnsi="Calibri" w:cs="Calibri"/>
                <w:color w:val="000000"/>
                <w:lang w:eastAsia="ru-RU"/>
              </w:rPr>
              <w:t>трлн</w:t>
            </w:r>
            <w:proofErr w:type="gramEnd"/>
            <w:r w:rsidRPr="001C6671">
              <w:rPr>
                <w:rFonts w:ascii="Calibri" w:eastAsia="Times New Roman" w:hAnsi="Calibri" w:cs="Calibri"/>
                <w:color w:val="000000"/>
                <w:lang w:eastAsia="ru-RU"/>
              </w:rPr>
              <w:t xml:space="preserve"> р.</w:t>
            </w:r>
          </w:p>
        </w:tc>
        <w:tc>
          <w:tcPr>
            <w:tcW w:w="960" w:type="dxa"/>
            <w:tcBorders>
              <w:top w:val="single" w:sz="4" w:space="0" w:color="0000FF"/>
              <w:left w:val="nil"/>
              <w:bottom w:val="nil"/>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 xml:space="preserve">ВВП трлн.  </w:t>
            </w:r>
            <w:proofErr w:type="gramStart"/>
            <w:r w:rsidRPr="001C6671">
              <w:rPr>
                <w:rFonts w:ascii="Calibri" w:eastAsia="Times New Roman" w:hAnsi="Calibri" w:cs="Calibri"/>
                <w:color w:val="000000"/>
                <w:lang w:eastAsia="ru-RU"/>
              </w:rPr>
              <w:t>р</w:t>
            </w:r>
            <w:proofErr w:type="gramEnd"/>
          </w:p>
        </w:tc>
        <w:tc>
          <w:tcPr>
            <w:tcW w:w="1063" w:type="dxa"/>
            <w:tcBorders>
              <w:top w:val="single" w:sz="4" w:space="0" w:color="0000FF"/>
              <w:left w:val="nil"/>
              <w:bottom w:val="nil"/>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Фонд развития трлн. р.</w:t>
            </w:r>
          </w:p>
        </w:tc>
        <w:tc>
          <w:tcPr>
            <w:tcW w:w="1437" w:type="dxa"/>
            <w:tcBorders>
              <w:top w:val="single" w:sz="4" w:space="0" w:color="0000FF"/>
              <w:left w:val="nil"/>
              <w:bottom w:val="nil"/>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 xml:space="preserve">Фонд потребления трудящегося </w:t>
            </w:r>
            <w:proofErr w:type="spellStart"/>
            <w:r w:rsidRPr="001C6671">
              <w:rPr>
                <w:rFonts w:ascii="Calibri" w:eastAsia="Times New Roman" w:hAnsi="Calibri" w:cs="Calibri"/>
                <w:color w:val="000000"/>
                <w:lang w:eastAsia="ru-RU"/>
              </w:rPr>
              <w:t>т.р</w:t>
            </w:r>
            <w:proofErr w:type="spellEnd"/>
            <w:r w:rsidRPr="001C6671">
              <w:rPr>
                <w:rFonts w:ascii="Calibri" w:eastAsia="Times New Roman" w:hAnsi="Calibri" w:cs="Calibri"/>
                <w:color w:val="000000"/>
                <w:lang w:eastAsia="ru-RU"/>
              </w:rPr>
              <w:t>./</w:t>
            </w:r>
            <w:proofErr w:type="spellStart"/>
            <w:proofErr w:type="gramStart"/>
            <w:r w:rsidRPr="001C6671">
              <w:rPr>
                <w:rFonts w:ascii="Calibri" w:eastAsia="Times New Roman" w:hAnsi="Calibri" w:cs="Calibri"/>
                <w:color w:val="000000"/>
                <w:lang w:eastAsia="ru-RU"/>
              </w:rPr>
              <w:t>мес</w:t>
            </w:r>
            <w:proofErr w:type="spellEnd"/>
            <w:proofErr w:type="gramEnd"/>
          </w:p>
        </w:tc>
        <w:tc>
          <w:tcPr>
            <w:tcW w:w="1432" w:type="dxa"/>
            <w:tcBorders>
              <w:top w:val="single" w:sz="4" w:space="0" w:color="0000FF"/>
              <w:left w:val="nil"/>
              <w:bottom w:val="nil"/>
              <w:right w:val="single" w:sz="4" w:space="0" w:color="0000FF"/>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 xml:space="preserve">Обобщенная стоимость труда </w:t>
            </w:r>
            <w:proofErr w:type="spellStart"/>
            <w:r w:rsidRPr="001C6671">
              <w:rPr>
                <w:rFonts w:ascii="Calibri" w:eastAsia="Times New Roman" w:hAnsi="Calibri" w:cs="Calibri"/>
                <w:color w:val="000000"/>
                <w:lang w:eastAsia="ru-RU"/>
              </w:rPr>
              <w:t>дес</w:t>
            </w:r>
            <w:proofErr w:type="spellEnd"/>
            <w:r w:rsidRPr="001C6671">
              <w:rPr>
                <w:rFonts w:ascii="Calibri" w:eastAsia="Times New Roman" w:hAnsi="Calibri" w:cs="Calibri"/>
                <w:color w:val="000000"/>
                <w:lang w:eastAsia="ru-RU"/>
              </w:rPr>
              <w:t xml:space="preserve">. </w:t>
            </w:r>
            <w:proofErr w:type="spellStart"/>
            <w:r w:rsidRPr="001C6671">
              <w:rPr>
                <w:rFonts w:ascii="Calibri" w:eastAsia="Times New Roman" w:hAnsi="Calibri" w:cs="Calibri"/>
                <w:color w:val="000000"/>
                <w:lang w:eastAsia="ru-RU"/>
              </w:rPr>
              <w:t>руб</w:t>
            </w:r>
            <w:proofErr w:type="spellEnd"/>
            <w:r w:rsidRPr="001C6671">
              <w:rPr>
                <w:rFonts w:ascii="Calibri" w:eastAsia="Times New Roman" w:hAnsi="Calibri" w:cs="Calibri"/>
                <w:color w:val="000000"/>
                <w:lang w:eastAsia="ru-RU"/>
              </w:rPr>
              <w:t>/час</w:t>
            </w:r>
          </w:p>
        </w:tc>
      </w:tr>
      <w:tr w:rsidR="001C6671" w:rsidRPr="001C6671" w:rsidTr="00D024D3">
        <w:trPr>
          <w:trHeight w:val="300"/>
          <w:jc w:val="center"/>
        </w:trPr>
        <w:tc>
          <w:tcPr>
            <w:tcW w:w="1240" w:type="dxa"/>
            <w:tcBorders>
              <w:top w:val="nil"/>
              <w:left w:val="single" w:sz="4" w:space="0" w:color="0000FF"/>
              <w:bottom w:val="nil"/>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Базис</w:t>
            </w:r>
          </w:p>
        </w:tc>
        <w:tc>
          <w:tcPr>
            <w:tcW w:w="1168" w:type="dxa"/>
            <w:tcBorders>
              <w:top w:val="nil"/>
              <w:left w:val="nil"/>
              <w:bottom w:val="nil"/>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225</w:t>
            </w:r>
          </w:p>
        </w:tc>
        <w:tc>
          <w:tcPr>
            <w:tcW w:w="960" w:type="dxa"/>
            <w:tcBorders>
              <w:top w:val="nil"/>
              <w:left w:val="nil"/>
              <w:bottom w:val="nil"/>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110</w:t>
            </w:r>
          </w:p>
        </w:tc>
        <w:tc>
          <w:tcPr>
            <w:tcW w:w="1063" w:type="dxa"/>
            <w:tcBorders>
              <w:top w:val="nil"/>
              <w:left w:val="nil"/>
              <w:bottom w:val="nil"/>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23</w:t>
            </w:r>
          </w:p>
        </w:tc>
        <w:tc>
          <w:tcPr>
            <w:tcW w:w="1437" w:type="dxa"/>
            <w:tcBorders>
              <w:top w:val="nil"/>
              <w:left w:val="nil"/>
              <w:bottom w:val="nil"/>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47</w:t>
            </w:r>
          </w:p>
        </w:tc>
        <w:tc>
          <w:tcPr>
            <w:tcW w:w="1432" w:type="dxa"/>
            <w:tcBorders>
              <w:top w:val="nil"/>
              <w:left w:val="nil"/>
              <w:bottom w:val="nil"/>
              <w:right w:val="single" w:sz="4" w:space="0" w:color="0000FF"/>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78,6</w:t>
            </w:r>
          </w:p>
        </w:tc>
      </w:tr>
      <w:tr w:rsidR="001C6671" w:rsidRPr="001C6671" w:rsidTr="00D024D3">
        <w:trPr>
          <w:trHeight w:val="300"/>
          <w:jc w:val="center"/>
        </w:trPr>
        <w:tc>
          <w:tcPr>
            <w:tcW w:w="1240" w:type="dxa"/>
            <w:tcBorders>
              <w:top w:val="nil"/>
              <w:left w:val="single" w:sz="4" w:space="0" w:color="0000FF"/>
              <w:bottom w:val="nil"/>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итерация 1</w:t>
            </w:r>
          </w:p>
        </w:tc>
        <w:tc>
          <w:tcPr>
            <w:tcW w:w="1168" w:type="dxa"/>
            <w:tcBorders>
              <w:top w:val="nil"/>
              <w:left w:val="nil"/>
              <w:bottom w:val="nil"/>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248</w:t>
            </w:r>
          </w:p>
        </w:tc>
        <w:tc>
          <w:tcPr>
            <w:tcW w:w="960" w:type="dxa"/>
            <w:tcBorders>
              <w:top w:val="nil"/>
              <w:left w:val="nil"/>
              <w:bottom w:val="nil"/>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124</w:t>
            </w:r>
          </w:p>
        </w:tc>
        <w:tc>
          <w:tcPr>
            <w:tcW w:w="1063" w:type="dxa"/>
            <w:tcBorders>
              <w:top w:val="nil"/>
              <w:left w:val="nil"/>
              <w:bottom w:val="nil"/>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28</w:t>
            </w:r>
          </w:p>
        </w:tc>
        <w:tc>
          <w:tcPr>
            <w:tcW w:w="1437" w:type="dxa"/>
            <w:tcBorders>
              <w:top w:val="nil"/>
              <w:left w:val="nil"/>
              <w:bottom w:val="nil"/>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125</w:t>
            </w:r>
          </w:p>
        </w:tc>
        <w:tc>
          <w:tcPr>
            <w:tcW w:w="1432" w:type="dxa"/>
            <w:tcBorders>
              <w:top w:val="nil"/>
              <w:left w:val="nil"/>
              <w:bottom w:val="nil"/>
              <w:right w:val="single" w:sz="4" w:space="0" w:color="0000FF"/>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88,4</w:t>
            </w:r>
          </w:p>
        </w:tc>
      </w:tr>
      <w:tr w:rsidR="001C6671" w:rsidRPr="001C6671" w:rsidTr="00D024D3">
        <w:trPr>
          <w:trHeight w:val="300"/>
          <w:jc w:val="center"/>
        </w:trPr>
        <w:tc>
          <w:tcPr>
            <w:tcW w:w="1240" w:type="dxa"/>
            <w:tcBorders>
              <w:top w:val="nil"/>
              <w:left w:val="single" w:sz="4" w:space="0" w:color="0000FF"/>
              <w:bottom w:val="nil"/>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2-я итерация</w:t>
            </w:r>
          </w:p>
        </w:tc>
        <w:tc>
          <w:tcPr>
            <w:tcW w:w="1168" w:type="dxa"/>
            <w:tcBorders>
              <w:top w:val="nil"/>
              <w:left w:val="nil"/>
              <w:bottom w:val="nil"/>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276</w:t>
            </w:r>
          </w:p>
        </w:tc>
        <w:tc>
          <w:tcPr>
            <w:tcW w:w="960" w:type="dxa"/>
            <w:tcBorders>
              <w:top w:val="nil"/>
              <w:left w:val="nil"/>
              <w:bottom w:val="nil"/>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138</w:t>
            </w:r>
          </w:p>
        </w:tc>
        <w:tc>
          <w:tcPr>
            <w:tcW w:w="1063" w:type="dxa"/>
            <w:tcBorders>
              <w:top w:val="nil"/>
              <w:left w:val="nil"/>
              <w:bottom w:val="nil"/>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32</w:t>
            </w:r>
          </w:p>
        </w:tc>
        <w:tc>
          <w:tcPr>
            <w:tcW w:w="1437" w:type="dxa"/>
            <w:tcBorders>
              <w:top w:val="nil"/>
              <w:left w:val="nil"/>
              <w:bottom w:val="nil"/>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137</w:t>
            </w:r>
          </w:p>
        </w:tc>
        <w:tc>
          <w:tcPr>
            <w:tcW w:w="1432" w:type="dxa"/>
            <w:tcBorders>
              <w:top w:val="nil"/>
              <w:left w:val="nil"/>
              <w:bottom w:val="nil"/>
              <w:right w:val="single" w:sz="4" w:space="0" w:color="0000FF"/>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99,6</w:t>
            </w:r>
          </w:p>
        </w:tc>
      </w:tr>
      <w:tr w:rsidR="001C6671" w:rsidRPr="001C6671" w:rsidTr="00D024D3">
        <w:trPr>
          <w:trHeight w:val="300"/>
          <w:jc w:val="center"/>
        </w:trPr>
        <w:tc>
          <w:tcPr>
            <w:tcW w:w="1240" w:type="dxa"/>
            <w:tcBorders>
              <w:top w:val="nil"/>
              <w:left w:val="single" w:sz="4" w:space="0" w:color="0000FF"/>
              <w:bottom w:val="single" w:sz="4" w:space="0" w:color="0000FF"/>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3-я итерация</w:t>
            </w:r>
          </w:p>
        </w:tc>
        <w:tc>
          <w:tcPr>
            <w:tcW w:w="1168" w:type="dxa"/>
            <w:tcBorders>
              <w:top w:val="nil"/>
              <w:left w:val="nil"/>
              <w:bottom w:val="single" w:sz="4" w:space="0" w:color="0000FF"/>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308</w:t>
            </w:r>
          </w:p>
        </w:tc>
        <w:tc>
          <w:tcPr>
            <w:tcW w:w="960" w:type="dxa"/>
            <w:tcBorders>
              <w:top w:val="nil"/>
              <w:left w:val="nil"/>
              <w:bottom w:val="single" w:sz="4" w:space="0" w:color="0000FF"/>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154</w:t>
            </w:r>
          </w:p>
        </w:tc>
        <w:tc>
          <w:tcPr>
            <w:tcW w:w="1063" w:type="dxa"/>
            <w:tcBorders>
              <w:top w:val="nil"/>
              <w:left w:val="nil"/>
              <w:bottom w:val="single" w:sz="4" w:space="0" w:color="0000FF"/>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36</w:t>
            </w:r>
          </w:p>
        </w:tc>
        <w:tc>
          <w:tcPr>
            <w:tcW w:w="1437" w:type="dxa"/>
            <w:tcBorders>
              <w:top w:val="nil"/>
              <w:left w:val="nil"/>
              <w:bottom w:val="single" w:sz="4" w:space="0" w:color="0000FF"/>
              <w:right w:val="nil"/>
            </w:tcBorders>
            <w:shd w:val="clear" w:color="auto" w:fill="auto"/>
            <w:noWrap/>
            <w:vAlign w:val="bottom"/>
            <w:hideMark/>
          </w:tcPr>
          <w:p w:rsidR="001C6671" w:rsidRPr="001C6671" w:rsidRDefault="001C6671" w:rsidP="001C6671">
            <w:pPr>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150</w:t>
            </w:r>
          </w:p>
        </w:tc>
        <w:tc>
          <w:tcPr>
            <w:tcW w:w="1432" w:type="dxa"/>
            <w:tcBorders>
              <w:top w:val="nil"/>
              <w:left w:val="nil"/>
              <w:bottom w:val="single" w:sz="4" w:space="0" w:color="0000FF"/>
              <w:right w:val="single" w:sz="4" w:space="0" w:color="0000FF"/>
            </w:tcBorders>
            <w:shd w:val="clear" w:color="auto" w:fill="auto"/>
            <w:noWrap/>
            <w:vAlign w:val="bottom"/>
            <w:hideMark/>
          </w:tcPr>
          <w:p w:rsidR="001C6671" w:rsidRPr="001C6671" w:rsidRDefault="001C6671" w:rsidP="001C6671">
            <w:pPr>
              <w:keepNext/>
              <w:spacing w:after="0" w:line="240" w:lineRule="auto"/>
              <w:rPr>
                <w:rFonts w:ascii="Calibri" w:eastAsia="Times New Roman" w:hAnsi="Calibri" w:cs="Calibri"/>
                <w:color w:val="000000"/>
                <w:lang w:eastAsia="ru-RU"/>
              </w:rPr>
            </w:pPr>
            <w:r w:rsidRPr="001C6671">
              <w:rPr>
                <w:rFonts w:ascii="Calibri" w:eastAsia="Times New Roman" w:hAnsi="Calibri" w:cs="Calibri"/>
                <w:color w:val="000000"/>
                <w:lang w:eastAsia="ru-RU"/>
              </w:rPr>
              <w:t>111</w:t>
            </w:r>
          </w:p>
        </w:tc>
      </w:tr>
    </w:tbl>
    <w:p w:rsidR="001C6671" w:rsidRPr="001C6671" w:rsidRDefault="001C6671" w:rsidP="001C6671">
      <w:pPr>
        <w:spacing w:line="240" w:lineRule="auto"/>
        <w:jc w:val="center"/>
        <w:rPr>
          <w:b/>
          <w:bCs/>
          <w:color w:val="4F81BD" w:themeColor="accent1"/>
          <w:sz w:val="24"/>
          <w:szCs w:val="24"/>
        </w:rPr>
      </w:pPr>
      <w:bookmarkStart w:id="18" w:name="_Ref115812766"/>
      <w:r w:rsidRPr="001C6671">
        <w:rPr>
          <w:b/>
          <w:bCs/>
          <w:color w:val="4F81BD" w:themeColor="accent1"/>
          <w:sz w:val="24"/>
          <w:szCs w:val="24"/>
        </w:rPr>
        <w:t xml:space="preserve">Рисунок </w:t>
      </w:r>
      <w:r w:rsidRPr="001C6671">
        <w:rPr>
          <w:b/>
          <w:bCs/>
          <w:color w:val="4F81BD" w:themeColor="accent1"/>
          <w:sz w:val="24"/>
          <w:szCs w:val="24"/>
        </w:rPr>
        <w:fldChar w:fldCharType="begin"/>
      </w:r>
      <w:r w:rsidRPr="001C6671">
        <w:rPr>
          <w:b/>
          <w:bCs/>
          <w:color w:val="4F81BD" w:themeColor="accent1"/>
          <w:sz w:val="24"/>
          <w:szCs w:val="24"/>
        </w:rPr>
        <w:instrText xml:space="preserve"> SEQ Рисунок \* ARABIC </w:instrText>
      </w:r>
      <w:r w:rsidRPr="001C6671">
        <w:rPr>
          <w:b/>
          <w:bCs/>
          <w:color w:val="4F81BD" w:themeColor="accent1"/>
          <w:sz w:val="24"/>
          <w:szCs w:val="24"/>
        </w:rPr>
        <w:fldChar w:fldCharType="separate"/>
      </w:r>
      <w:r w:rsidRPr="001C6671">
        <w:rPr>
          <w:b/>
          <w:bCs/>
          <w:noProof/>
          <w:color w:val="4F81BD" w:themeColor="accent1"/>
          <w:sz w:val="24"/>
          <w:szCs w:val="24"/>
        </w:rPr>
        <w:t>17</w:t>
      </w:r>
      <w:r w:rsidRPr="001C6671">
        <w:rPr>
          <w:b/>
          <w:bCs/>
          <w:color w:val="4F81BD" w:themeColor="accent1"/>
          <w:sz w:val="24"/>
          <w:szCs w:val="24"/>
        </w:rPr>
        <w:fldChar w:fldCharType="end"/>
      </w:r>
      <w:r w:rsidRPr="001C6671">
        <w:rPr>
          <w:b/>
          <w:bCs/>
          <w:color w:val="4F81BD" w:themeColor="accent1"/>
          <w:sz w:val="24"/>
          <w:szCs w:val="24"/>
        </w:rPr>
        <w:t xml:space="preserve"> Данные к диаграмме интенсивного развития экономики</w:t>
      </w:r>
      <w:bookmarkEnd w:id="18"/>
    </w:p>
    <w:p w:rsidR="003D3389" w:rsidRDefault="00071403" w:rsidP="00BC24CE">
      <w:pPr>
        <w:rPr>
          <w:sz w:val="28"/>
          <w:szCs w:val="28"/>
        </w:rPr>
      </w:pPr>
      <w:r>
        <w:rPr>
          <w:noProof/>
          <w:lang w:eastAsia="ru-RU"/>
        </w:rPr>
        <w:lastRenderedPageBreak/>
        <w:drawing>
          <wp:inline distT="0" distB="0" distL="0" distR="0" wp14:anchorId="68646759" wp14:editId="6EDDB1CC">
            <wp:extent cx="5431809" cy="3568890"/>
            <wp:effectExtent l="0" t="0" r="16510" b="1270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71403" w:rsidRPr="00A15AE5" w:rsidRDefault="00071403" w:rsidP="00071403">
      <w:pPr>
        <w:pStyle w:val="a5"/>
        <w:jc w:val="center"/>
        <w:rPr>
          <w:rStyle w:val="a4"/>
          <w:color w:val="auto"/>
          <w:sz w:val="24"/>
          <w:szCs w:val="24"/>
        </w:rPr>
      </w:pPr>
      <w:r w:rsidRPr="00A15AE5">
        <w:rPr>
          <w:sz w:val="24"/>
          <w:szCs w:val="24"/>
        </w:rPr>
        <w:t xml:space="preserve">Рисунок </w:t>
      </w:r>
      <w:r w:rsidRPr="00A15AE5">
        <w:rPr>
          <w:sz w:val="24"/>
          <w:szCs w:val="24"/>
        </w:rPr>
        <w:fldChar w:fldCharType="begin"/>
      </w:r>
      <w:r w:rsidRPr="00A15AE5">
        <w:rPr>
          <w:sz w:val="24"/>
          <w:szCs w:val="24"/>
        </w:rPr>
        <w:instrText xml:space="preserve"> SEQ Рисунок \* ARABIC </w:instrText>
      </w:r>
      <w:r w:rsidRPr="00A15AE5">
        <w:rPr>
          <w:sz w:val="24"/>
          <w:szCs w:val="24"/>
        </w:rPr>
        <w:fldChar w:fldCharType="separate"/>
      </w:r>
      <w:r>
        <w:rPr>
          <w:noProof/>
          <w:sz w:val="24"/>
          <w:szCs w:val="24"/>
        </w:rPr>
        <w:t>19</w:t>
      </w:r>
      <w:r w:rsidRPr="00A15AE5">
        <w:rPr>
          <w:sz w:val="24"/>
          <w:szCs w:val="24"/>
        </w:rPr>
        <w:fldChar w:fldCharType="end"/>
      </w:r>
      <w:r w:rsidRPr="00A15AE5">
        <w:rPr>
          <w:sz w:val="24"/>
          <w:szCs w:val="24"/>
        </w:rPr>
        <w:t xml:space="preserve"> Средние личные фонды потребления</w:t>
      </w:r>
    </w:p>
    <w:p w:rsidR="00071403" w:rsidRPr="00071403" w:rsidRDefault="00071403" w:rsidP="00071403">
      <w:pPr>
        <w:spacing w:after="160" w:line="240" w:lineRule="auto"/>
        <w:ind w:left="486"/>
        <w:contextualSpacing/>
        <w:rPr>
          <w:b/>
          <w:i/>
          <w:sz w:val="28"/>
        </w:rPr>
      </w:pPr>
      <w:r w:rsidRPr="00071403">
        <w:rPr>
          <w:b/>
          <w:i/>
          <w:sz w:val="28"/>
        </w:rPr>
        <w:t>Личный социальный фонд</w:t>
      </w:r>
    </w:p>
    <w:p w:rsidR="00071403" w:rsidRPr="00071403" w:rsidRDefault="00071403" w:rsidP="00071403">
      <w:pPr>
        <w:spacing w:after="160" w:line="240" w:lineRule="auto"/>
        <w:ind w:left="426"/>
        <w:contextualSpacing/>
        <w:rPr>
          <w:sz w:val="28"/>
        </w:rPr>
      </w:pPr>
      <w:proofErr w:type="gramStart"/>
      <w:r w:rsidRPr="00071403">
        <w:rPr>
          <w:sz w:val="28"/>
        </w:rPr>
        <w:t>Если вы являетесь нетрудоспособным или занимаетесь домашним хозяйством и воспитанием детей, или по каким-то законным основаниям не принимаете участия в компенсируемой общественно-полезной деятельности и не получаете полной трудовой пенсии, то ваш Социальны фонд складывается из следующих выплат:</w:t>
      </w:r>
      <w:proofErr w:type="gramEnd"/>
    </w:p>
    <w:p w:rsidR="00071403" w:rsidRPr="00071403" w:rsidRDefault="00071403" w:rsidP="00071403">
      <w:pPr>
        <w:numPr>
          <w:ilvl w:val="0"/>
          <w:numId w:val="5"/>
        </w:numPr>
        <w:spacing w:after="160" w:line="240" w:lineRule="auto"/>
        <w:contextualSpacing/>
        <w:rPr>
          <w:sz w:val="28"/>
        </w:rPr>
      </w:pPr>
      <w:r w:rsidRPr="00071403">
        <w:rPr>
          <w:sz w:val="28"/>
        </w:rPr>
        <w:t xml:space="preserve">Годовая </w:t>
      </w:r>
      <w:hyperlink w:anchor="Экап_прир_рента" w:history="1">
        <w:r w:rsidRPr="00071403">
          <w:rPr>
            <w:color w:val="0000FF" w:themeColor="hyperlink"/>
            <w:sz w:val="28"/>
            <w:u w:val="single"/>
          </w:rPr>
          <w:t>природная рента</w:t>
        </w:r>
      </w:hyperlink>
      <w:r w:rsidRPr="00071403">
        <w:rPr>
          <w:color w:val="0000FF" w:themeColor="hyperlink"/>
          <w:sz w:val="28"/>
          <w:u w:val="single"/>
        </w:rPr>
        <w:t xml:space="preserve"> </w:t>
      </w:r>
      <w:r w:rsidRPr="00071403">
        <w:rPr>
          <w:sz w:val="28"/>
        </w:rPr>
        <w:t xml:space="preserve">в 146 </w:t>
      </w:r>
      <w:proofErr w:type="spellStart"/>
      <w:r w:rsidRPr="00071403">
        <w:rPr>
          <w:sz w:val="28"/>
        </w:rPr>
        <w:t>т.р</w:t>
      </w:r>
      <w:proofErr w:type="spellEnd"/>
      <w:r w:rsidRPr="00071403">
        <w:rPr>
          <w:sz w:val="28"/>
        </w:rPr>
        <w:t>.</w:t>
      </w:r>
      <w:proofErr w:type="gramStart"/>
      <w:r w:rsidRPr="00071403">
        <w:rPr>
          <w:sz w:val="28"/>
        </w:rPr>
        <w:t xml:space="preserve"> ,</w:t>
      </w:r>
      <w:proofErr w:type="gramEnd"/>
    </w:p>
    <w:p w:rsidR="00071403" w:rsidRPr="00071403" w:rsidRDefault="00071403" w:rsidP="00071403">
      <w:pPr>
        <w:numPr>
          <w:ilvl w:val="0"/>
          <w:numId w:val="5"/>
        </w:numPr>
        <w:spacing w:after="160" w:line="240" w:lineRule="auto"/>
        <w:contextualSpacing/>
        <w:rPr>
          <w:sz w:val="28"/>
          <w:u w:val="single"/>
        </w:rPr>
      </w:pPr>
      <w:r w:rsidRPr="00071403">
        <w:rPr>
          <w:sz w:val="28"/>
        </w:rPr>
        <w:t xml:space="preserve">амортизация за «наследие трудов предков» в </w:t>
      </w:r>
      <w:hyperlink w:anchor="Арендные_отчисления" w:history="1">
        <w:r w:rsidRPr="00071403">
          <w:rPr>
            <w:color w:val="0000FF" w:themeColor="hyperlink"/>
            <w:sz w:val="28"/>
            <w:u w:val="single"/>
          </w:rPr>
          <w:t xml:space="preserve">75 </w:t>
        </w:r>
        <w:proofErr w:type="spellStart"/>
        <w:r w:rsidRPr="00071403">
          <w:rPr>
            <w:color w:val="0000FF" w:themeColor="hyperlink"/>
            <w:sz w:val="28"/>
            <w:u w:val="single"/>
          </w:rPr>
          <w:t>т.р</w:t>
        </w:r>
        <w:proofErr w:type="spellEnd"/>
        <w:r w:rsidRPr="00071403">
          <w:rPr>
            <w:color w:val="0000FF" w:themeColor="hyperlink"/>
            <w:sz w:val="28"/>
            <w:u w:val="single"/>
          </w:rPr>
          <w:t>.</w:t>
        </w:r>
      </w:hyperlink>
      <w:proofErr w:type="gramStart"/>
      <w:r w:rsidRPr="00071403">
        <w:rPr>
          <w:color w:val="0000FF" w:themeColor="hyperlink"/>
          <w:sz w:val="28"/>
          <w:u w:val="single"/>
        </w:rPr>
        <w:t xml:space="preserve"> ,</w:t>
      </w:r>
      <w:proofErr w:type="gramEnd"/>
      <w:r w:rsidRPr="00071403">
        <w:rPr>
          <w:color w:val="0000FF" w:themeColor="hyperlink"/>
          <w:sz w:val="28"/>
          <w:u w:val="single"/>
        </w:rPr>
        <w:t xml:space="preserve"> </w:t>
      </w:r>
    </w:p>
    <w:p w:rsidR="00071403" w:rsidRPr="00071403" w:rsidRDefault="00071403" w:rsidP="00071403">
      <w:pPr>
        <w:numPr>
          <w:ilvl w:val="0"/>
          <w:numId w:val="5"/>
        </w:numPr>
        <w:spacing w:after="160" w:line="240" w:lineRule="auto"/>
        <w:contextualSpacing/>
        <w:rPr>
          <w:sz w:val="28"/>
        </w:rPr>
      </w:pPr>
      <w:r w:rsidRPr="00071403">
        <w:rPr>
          <w:sz w:val="28"/>
        </w:rPr>
        <w:t xml:space="preserve">если у вас есть неполный </w:t>
      </w:r>
      <w:proofErr w:type="gramStart"/>
      <w:r w:rsidRPr="00071403">
        <w:rPr>
          <w:sz w:val="28"/>
        </w:rPr>
        <w:t>стаж</w:t>
      </w:r>
      <w:proofErr w:type="gramEnd"/>
      <w:r w:rsidRPr="00071403">
        <w:rPr>
          <w:sz w:val="28"/>
        </w:rPr>
        <w:t xml:space="preserve"> и вы оказались в сфере социального обеспечения, то «пенсионные накопления» увеличат ваши выплаты  </w:t>
      </w:r>
    </w:p>
    <w:p w:rsidR="00071403" w:rsidRPr="00071403" w:rsidRDefault="00071403" w:rsidP="00071403">
      <w:pPr>
        <w:spacing w:after="160" w:line="240" w:lineRule="auto"/>
        <w:ind w:left="360"/>
        <w:rPr>
          <w:sz w:val="28"/>
        </w:rPr>
      </w:pPr>
      <w:r w:rsidRPr="00071403">
        <w:rPr>
          <w:sz w:val="28"/>
        </w:rPr>
        <w:t xml:space="preserve">В сумме это составит  220 </w:t>
      </w:r>
      <w:proofErr w:type="spellStart"/>
      <w:r w:rsidRPr="00071403">
        <w:rPr>
          <w:sz w:val="28"/>
        </w:rPr>
        <w:t>т.р</w:t>
      </w:r>
      <w:proofErr w:type="spellEnd"/>
      <w:r w:rsidRPr="00071403">
        <w:rPr>
          <w:sz w:val="28"/>
        </w:rPr>
        <w:t xml:space="preserve">. в год или 18 </w:t>
      </w:r>
      <w:proofErr w:type="spellStart"/>
      <w:r w:rsidRPr="00071403">
        <w:rPr>
          <w:sz w:val="28"/>
        </w:rPr>
        <w:t>т.р</w:t>
      </w:r>
      <w:proofErr w:type="spellEnd"/>
      <w:r w:rsidRPr="00071403">
        <w:rPr>
          <w:sz w:val="28"/>
        </w:rPr>
        <w:t xml:space="preserve">. в месяц по 2019г., когда средняя пенсия была около 14 </w:t>
      </w:r>
      <w:proofErr w:type="spellStart"/>
      <w:r w:rsidRPr="00071403">
        <w:rPr>
          <w:sz w:val="28"/>
        </w:rPr>
        <w:t>т.р</w:t>
      </w:r>
      <w:proofErr w:type="spellEnd"/>
      <w:r w:rsidRPr="00071403">
        <w:rPr>
          <w:sz w:val="28"/>
        </w:rPr>
        <w:t xml:space="preserve">. Очевидно, такая унизительная для общества подачка неприемлема в Народоправном социализме. С другой стороны, </w:t>
      </w:r>
      <w:r w:rsidRPr="00071403">
        <w:rPr>
          <w:color w:val="FF0000"/>
          <w:sz w:val="28"/>
        </w:rPr>
        <w:t xml:space="preserve">нужно учитывать и средний  </w:t>
      </w:r>
      <w:proofErr w:type="spellStart"/>
      <w:r w:rsidRPr="00071403">
        <w:rPr>
          <w:color w:val="FF0000"/>
          <w:sz w:val="28"/>
        </w:rPr>
        <w:t>подушевой</w:t>
      </w:r>
      <w:proofErr w:type="spellEnd"/>
      <w:r w:rsidRPr="00071403">
        <w:rPr>
          <w:color w:val="FF0000"/>
          <w:sz w:val="28"/>
        </w:rPr>
        <w:t xml:space="preserve"> семейный доход, как нижний уровень доходов граждан.  Доведение до этого уровня социальных выплат может быть обеспечено введением в нематериальную сферу общественной деятельности  таких  областей как «ведение домохозяйства» и «</w:t>
      </w:r>
      <w:proofErr w:type="gramStart"/>
      <w:r w:rsidRPr="00071403">
        <w:rPr>
          <w:color w:val="FF0000"/>
          <w:sz w:val="28"/>
        </w:rPr>
        <w:t>?с</w:t>
      </w:r>
      <w:proofErr w:type="gramEnd"/>
      <w:r w:rsidRPr="00071403">
        <w:rPr>
          <w:color w:val="FF0000"/>
          <w:sz w:val="28"/>
        </w:rPr>
        <w:t>оциальная занятость»…</w:t>
      </w:r>
    </w:p>
    <w:p w:rsidR="00D73C37" w:rsidRPr="003060F9" w:rsidRDefault="00D73C37" w:rsidP="00D73C37">
      <w:pPr>
        <w:pStyle w:val="3"/>
        <w:jc w:val="center"/>
      </w:pPr>
      <w:bookmarkStart w:id="19" w:name="_Toc116838666"/>
      <w:r w:rsidRPr="003060F9">
        <w:lastRenderedPageBreak/>
        <w:t>Внешнеэкономическая деятельность</w:t>
      </w:r>
      <w:r>
        <w:t xml:space="preserve"> в</w:t>
      </w:r>
      <w:r w:rsidRPr="003060F9">
        <w:t xml:space="preserve"> </w:t>
      </w:r>
      <w:proofErr w:type="spellStart"/>
      <w:r w:rsidRPr="003060F9">
        <w:t>ТзЭМ</w:t>
      </w:r>
      <w:proofErr w:type="spellEnd"/>
      <w:r w:rsidRPr="003060F9">
        <w:t xml:space="preserve"> НС</w:t>
      </w:r>
      <w:bookmarkEnd w:id="19"/>
    </w:p>
    <w:p w:rsidR="00D73C37" w:rsidRPr="00F30A77" w:rsidRDefault="00D73C37" w:rsidP="00D73C37">
      <w:pPr>
        <w:pStyle w:val="a3"/>
        <w:numPr>
          <w:ilvl w:val="0"/>
          <w:numId w:val="10"/>
        </w:numPr>
        <w:jc w:val="both"/>
        <w:rPr>
          <w:sz w:val="28"/>
          <w:szCs w:val="28"/>
        </w:rPr>
      </w:pPr>
      <w:r w:rsidRPr="00F30A77">
        <w:rPr>
          <w:sz w:val="28"/>
          <w:szCs w:val="28"/>
        </w:rPr>
        <w:t xml:space="preserve">Международная торговля ведется с учетом интересов отечественного товаропроизводителя, на благо народа Руси, с сохранением ресурсов для будущих поколений. </w:t>
      </w:r>
    </w:p>
    <w:p w:rsidR="00D73C37" w:rsidRPr="00D73C37" w:rsidRDefault="00D73C37" w:rsidP="00D73C37">
      <w:pPr>
        <w:pStyle w:val="a3"/>
        <w:numPr>
          <w:ilvl w:val="0"/>
          <w:numId w:val="10"/>
        </w:numPr>
        <w:jc w:val="both"/>
        <w:rPr>
          <w:color w:val="FF0000"/>
          <w:sz w:val="28"/>
          <w:szCs w:val="28"/>
        </w:rPr>
      </w:pPr>
      <w:r w:rsidRPr="00D73C37">
        <w:rPr>
          <w:color w:val="FF0000"/>
          <w:sz w:val="28"/>
          <w:szCs w:val="28"/>
        </w:rPr>
        <w:t xml:space="preserve">Внутренние курсы валют устанавливаются с учетом трудозатрат на паритетную покупательную способность рубля и единицы внешней валюты, </w:t>
      </w:r>
      <w:proofErr w:type="gramStart"/>
      <w:r w:rsidRPr="00D73C37">
        <w:rPr>
          <w:color w:val="FF0000"/>
          <w:sz w:val="28"/>
          <w:szCs w:val="28"/>
        </w:rPr>
        <w:t>например</w:t>
      </w:r>
      <w:proofErr w:type="gramEnd"/>
      <w:r w:rsidRPr="00D73C37">
        <w:rPr>
          <w:color w:val="FF0000"/>
        </w:rPr>
        <w:t xml:space="preserve"> </w:t>
      </w:r>
      <w:r w:rsidRPr="00D73C37">
        <w:rPr>
          <w:color w:val="FF0000"/>
          <w:sz w:val="28"/>
          <w:szCs w:val="28"/>
        </w:rPr>
        <w:t xml:space="preserve">международный валютный фонд выбрал и </w:t>
      </w:r>
      <w:proofErr w:type="spellStart"/>
      <w:r w:rsidRPr="00D73C37">
        <w:rPr>
          <w:color w:val="FF0000"/>
          <w:sz w:val="28"/>
          <w:szCs w:val="28"/>
        </w:rPr>
        <w:t>проранжировал</w:t>
      </w:r>
      <w:proofErr w:type="spellEnd"/>
      <w:r w:rsidRPr="00D73C37">
        <w:rPr>
          <w:color w:val="FF0000"/>
          <w:sz w:val="28"/>
          <w:szCs w:val="28"/>
        </w:rPr>
        <w:t xml:space="preserve"> производимые в разных странах товары и оценил ВВП на душу населения в США и РФ в 2020г  в  63078 и 28171  паритетных долларов соответственно.</w:t>
      </w:r>
      <w:r w:rsidRPr="00D73C37">
        <w:rPr>
          <w:color w:val="FF0000"/>
        </w:rPr>
        <w:t xml:space="preserve"> </w:t>
      </w:r>
      <w:r w:rsidRPr="00D73C37">
        <w:rPr>
          <w:color w:val="FF0000"/>
          <w:sz w:val="28"/>
          <w:szCs w:val="28"/>
        </w:rPr>
        <w:t xml:space="preserve">Следовательно, 158 759 тыс. занятых американцев произведут на душу населения продукции и услуг на  $63 078, а 70 949 тыс. чел. занятых русских - $ 28171. Очевидно, каждая тысяча трудящихся американцев произведет на одну американскую душу населения   63078/158 759= $0,397. Оказывается, что те же  $0,397 = 28171/ 70 949 –  создадут в ВВП в год тысяча русских трудящихся  на русскую душу. Поскольку живой труд тысячи русских и американцев один и тот же и его производительность в паритетных долларах на душу населения равная, а деньги – это некий эквивалент труда, то </w:t>
      </w:r>
      <w:proofErr w:type="spellStart"/>
      <w:r w:rsidRPr="00D73C37">
        <w:rPr>
          <w:color w:val="FF0000"/>
          <w:sz w:val="28"/>
          <w:szCs w:val="28"/>
        </w:rPr>
        <w:t>трудозатратная</w:t>
      </w:r>
      <w:proofErr w:type="spellEnd"/>
      <w:r w:rsidRPr="00D73C37">
        <w:rPr>
          <w:color w:val="FF0000"/>
          <w:sz w:val="28"/>
          <w:szCs w:val="28"/>
        </w:rPr>
        <w:t xml:space="preserve"> цена по паритету покупательной способности должна считаться по 1 доллару за 1 рубль  2020 года. Т.е. русский труд (и его результат - продукт) обесценен капитализмом в 60 – 70 РАЗ!  (В СССР – 1 доллар ~ =5</w:t>
      </w:r>
      <w:r w:rsidRPr="00D73C37">
        <w:rPr>
          <w:color w:val="FF0000"/>
          <w:sz w:val="28"/>
          <w:szCs w:val="28"/>
          <w:lang w:val="en-US"/>
        </w:rPr>
        <w:t>0</w:t>
      </w:r>
      <w:r w:rsidRPr="00D73C37">
        <w:rPr>
          <w:color w:val="FF0000"/>
          <w:sz w:val="28"/>
          <w:szCs w:val="28"/>
        </w:rPr>
        <w:t xml:space="preserve"> копеек). </w:t>
      </w:r>
    </w:p>
    <w:p w:rsidR="00D73C37" w:rsidRPr="003D36D7" w:rsidRDefault="00D73C37" w:rsidP="00D73C37">
      <w:pPr>
        <w:pStyle w:val="a3"/>
        <w:numPr>
          <w:ilvl w:val="0"/>
          <w:numId w:val="10"/>
        </w:numPr>
        <w:jc w:val="both"/>
        <w:rPr>
          <w:sz w:val="28"/>
          <w:szCs w:val="28"/>
        </w:rPr>
      </w:pPr>
      <w:r w:rsidRPr="00F30A77">
        <w:rPr>
          <w:sz w:val="28"/>
          <w:szCs w:val="28"/>
        </w:rPr>
        <w:t xml:space="preserve">Товары на внешнем рынке покупаются и продаются по международным рыночным ценам в иностранной валюте. Рубль конвертируется только на внутреннем рынке. </w:t>
      </w:r>
      <w:proofErr w:type="spellStart"/>
      <w:r w:rsidRPr="00F30A77">
        <w:rPr>
          <w:sz w:val="28"/>
          <w:szCs w:val="28"/>
        </w:rPr>
        <w:t>Госрезерв</w:t>
      </w:r>
      <w:proofErr w:type="spellEnd"/>
      <w:r w:rsidRPr="00F30A77">
        <w:rPr>
          <w:sz w:val="28"/>
          <w:szCs w:val="28"/>
        </w:rPr>
        <w:t xml:space="preserve"> формируется из ликвидных материальных ресурсов  и хранится в Гохране. </w:t>
      </w:r>
    </w:p>
    <w:p w:rsidR="00D73C37" w:rsidRDefault="00D73C37" w:rsidP="00D73C37">
      <w:pPr>
        <w:pStyle w:val="3"/>
        <w:spacing w:line="240" w:lineRule="auto"/>
      </w:pPr>
      <w:r>
        <w:t>Макроэкономика «нематериальной»  сферы общественно-полезного труда</w:t>
      </w:r>
    </w:p>
    <w:p w:rsidR="00D73C37" w:rsidRDefault="00D73C37" w:rsidP="00D73C37">
      <w:pPr>
        <w:ind w:left="720"/>
      </w:pPr>
      <w:r>
        <w:t>Начнем с существующего положения. По данным Росстата за 2019 год имеем</w:t>
      </w:r>
    </w:p>
    <w:p w:rsidR="00D73C37" w:rsidRDefault="00D73C37" w:rsidP="00D73C37">
      <w:pPr>
        <w:rPr>
          <w:rStyle w:val="a4"/>
        </w:rPr>
      </w:pPr>
      <w:r>
        <w:rPr>
          <w:rFonts w:ascii="Arial" w:eastAsia="Times New Roman" w:hAnsi="Arial" w:cs="Arial"/>
          <w:b/>
          <w:bCs/>
          <w:noProof/>
          <w:sz w:val="24"/>
          <w:szCs w:val="24"/>
          <w:lang w:eastAsia="ru-RU"/>
        </w:rPr>
        <w:lastRenderedPageBreak/>
        <w:drawing>
          <wp:inline distT="0" distB="0" distL="0" distR="0" wp14:anchorId="2FEABFA0" wp14:editId="5BC624D4">
            <wp:extent cx="5486400" cy="3200400"/>
            <wp:effectExtent l="0" t="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73C37" w:rsidRDefault="00D73C37" w:rsidP="00D73C37">
      <w:pPr>
        <w:rPr>
          <w:rStyle w:val="a4"/>
        </w:rPr>
      </w:pPr>
    </w:p>
    <w:tbl>
      <w:tblPr>
        <w:tblW w:w="5318" w:type="dxa"/>
        <w:jc w:val="center"/>
        <w:tblInd w:w="93" w:type="dxa"/>
        <w:tblLook w:val="04A0" w:firstRow="1" w:lastRow="0" w:firstColumn="1" w:lastColumn="0" w:noHBand="0" w:noVBand="1"/>
      </w:tblPr>
      <w:tblGrid>
        <w:gridCol w:w="2161"/>
        <w:gridCol w:w="1033"/>
        <w:gridCol w:w="1108"/>
        <w:gridCol w:w="1016"/>
      </w:tblGrid>
      <w:tr w:rsidR="00D73C37" w:rsidRPr="008135CB" w:rsidTr="00D024D3">
        <w:trPr>
          <w:trHeight w:val="300"/>
          <w:jc w:val="center"/>
        </w:trPr>
        <w:tc>
          <w:tcPr>
            <w:tcW w:w="2161" w:type="dxa"/>
            <w:tcBorders>
              <w:top w:val="single" w:sz="4" w:space="0" w:color="0000FF"/>
              <w:left w:val="single" w:sz="4" w:space="0" w:color="0000FF"/>
              <w:bottom w:val="nil"/>
              <w:right w:val="nil"/>
            </w:tcBorders>
            <w:shd w:val="clear" w:color="auto" w:fill="auto"/>
            <w:noWrap/>
            <w:vAlign w:val="bottom"/>
            <w:hideMark/>
          </w:tcPr>
          <w:p w:rsidR="00D73C37" w:rsidRPr="008135CB" w:rsidRDefault="00D73C37" w:rsidP="00D024D3">
            <w:pPr>
              <w:spacing w:after="0"/>
              <w:rPr>
                <w:rFonts w:ascii="Calibri" w:eastAsia="Times New Roman" w:hAnsi="Calibri" w:cs="Calibri"/>
                <w:color w:val="000000"/>
                <w:lang w:eastAsia="ru-RU"/>
              </w:rPr>
            </w:pPr>
          </w:p>
        </w:tc>
        <w:tc>
          <w:tcPr>
            <w:tcW w:w="1033" w:type="dxa"/>
            <w:tcBorders>
              <w:top w:val="single" w:sz="4" w:space="0" w:color="0000FF"/>
              <w:left w:val="nil"/>
              <w:bottom w:val="nil"/>
              <w:right w:val="nil"/>
            </w:tcBorders>
            <w:shd w:val="clear" w:color="auto" w:fill="auto"/>
            <w:noWrap/>
            <w:vAlign w:val="bottom"/>
            <w:hideMark/>
          </w:tcPr>
          <w:p w:rsidR="00D73C37" w:rsidRPr="008135CB" w:rsidRDefault="00D73C37" w:rsidP="00D024D3">
            <w:pPr>
              <w:spacing w:after="0"/>
              <w:rPr>
                <w:rFonts w:ascii="Calibri" w:eastAsia="Times New Roman" w:hAnsi="Calibri" w:cs="Calibri"/>
                <w:color w:val="000000"/>
                <w:lang w:eastAsia="ru-RU"/>
              </w:rPr>
            </w:pPr>
            <w:r w:rsidRPr="008135CB">
              <w:rPr>
                <w:rFonts w:ascii="Calibri" w:eastAsia="Times New Roman" w:hAnsi="Calibri" w:cs="Calibri"/>
                <w:color w:val="000000"/>
                <w:lang w:eastAsia="ru-RU"/>
              </w:rPr>
              <w:t xml:space="preserve">занятые, </w:t>
            </w:r>
            <w:proofErr w:type="gramStart"/>
            <w:r w:rsidRPr="008135CB">
              <w:rPr>
                <w:rFonts w:ascii="Calibri" w:eastAsia="Times New Roman" w:hAnsi="Calibri" w:cs="Calibri"/>
                <w:color w:val="000000"/>
                <w:lang w:eastAsia="ru-RU"/>
              </w:rPr>
              <w:t>млн</w:t>
            </w:r>
            <w:proofErr w:type="gramEnd"/>
          </w:p>
        </w:tc>
        <w:tc>
          <w:tcPr>
            <w:tcW w:w="1108" w:type="dxa"/>
            <w:tcBorders>
              <w:top w:val="single" w:sz="4" w:space="0" w:color="0000FF"/>
              <w:left w:val="nil"/>
              <w:bottom w:val="nil"/>
              <w:right w:val="nil"/>
            </w:tcBorders>
            <w:shd w:val="clear" w:color="auto" w:fill="auto"/>
            <w:noWrap/>
            <w:vAlign w:val="bottom"/>
            <w:hideMark/>
          </w:tcPr>
          <w:p w:rsidR="00D73C37" w:rsidRPr="008135CB" w:rsidRDefault="00D73C37" w:rsidP="00D024D3">
            <w:pPr>
              <w:spacing w:after="0"/>
              <w:rPr>
                <w:rFonts w:ascii="Calibri" w:eastAsia="Times New Roman" w:hAnsi="Calibri" w:cs="Calibri"/>
                <w:color w:val="000000"/>
                <w:lang w:eastAsia="ru-RU"/>
              </w:rPr>
            </w:pPr>
            <w:r w:rsidRPr="008135CB">
              <w:rPr>
                <w:rFonts w:ascii="Calibri" w:eastAsia="Times New Roman" w:hAnsi="Calibri" w:cs="Calibri"/>
                <w:color w:val="000000"/>
                <w:lang w:eastAsia="ru-RU"/>
              </w:rPr>
              <w:t xml:space="preserve">зарплата, </w:t>
            </w:r>
            <w:proofErr w:type="spellStart"/>
            <w:r w:rsidRPr="008135CB">
              <w:rPr>
                <w:rFonts w:ascii="Calibri" w:eastAsia="Times New Roman" w:hAnsi="Calibri" w:cs="Calibri"/>
                <w:color w:val="000000"/>
                <w:lang w:eastAsia="ru-RU"/>
              </w:rPr>
              <w:t>дес</w:t>
            </w:r>
            <w:proofErr w:type="spellEnd"/>
            <w:r w:rsidRPr="008135CB">
              <w:rPr>
                <w:rFonts w:ascii="Calibri" w:eastAsia="Times New Roman" w:hAnsi="Calibri" w:cs="Calibri"/>
                <w:color w:val="000000"/>
                <w:lang w:eastAsia="ru-RU"/>
              </w:rPr>
              <w:t xml:space="preserve"> </w:t>
            </w:r>
            <w:proofErr w:type="spellStart"/>
            <w:proofErr w:type="gramStart"/>
            <w:r w:rsidRPr="008135CB">
              <w:rPr>
                <w:rFonts w:ascii="Calibri" w:eastAsia="Times New Roman" w:hAnsi="Calibri" w:cs="Calibri"/>
                <w:color w:val="000000"/>
                <w:lang w:eastAsia="ru-RU"/>
              </w:rPr>
              <w:t>тыс</w:t>
            </w:r>
            <w:proofErr w:type="spellEnd"/>
            <w:proofErr w:type="gramEnd"/>
            <w:r w:rsidRPr="008135CB">
              <w:rPr>
                <w:rFonts w:ascii="Calibri" w:eastAsia="Times New Roman" w:hAnsi="Calibri" w:cs="Calibri"/>
                <w:color w:val="000000"/>
                <w:lang w:eastAsia="ru-RU"/>
              </w:rPr>
              <w:t xml:space="preserve"> </w:t>
            </w:r>
            <w:proofErr w:type="spellStart"/>
            <w:r w:rsidRPr="008135CB">
              <w:rPr>
                <w:rFonts w:ascii="Calibri" w:eastAsia="Times New Roman" w:hAnsi="Calibri" w:cs="Calibri"/>
                <w:color w:val="000000"/>
                <w:lang w:eastAsia="ru-RU"/>
              </w:rPr>
              <w:t>руб</w:t>
            </w:r>
            <w:proofErr w:type="spellEnd"/>
          </w:p>
        </w:tc>
        <w:tc>
          <w:tcPr>
            <w:tcW w:w="1016" w:type="dxa"/>
            <w:tcBorders>
              <w:top w:val="single" w:sz="4" w:space="0" w:color="0000FF"/>
              <w:left w:val="nil"/>
              <w:bottom w:val="nil"/>
              <w:right w:val="single" w:sz="4" w:space="0" w:color="0000FF"/>
            </w:tcBorders>
            <w:shd w:val="clear" w:color="auto" w:fill="auto"/>
            <w:noWrap/>
            <w:vAlign w:val="bottom"/>
            <w:hideMark/>
          </w:tcPr>
          <w:p w:rsidR="00D73C37" w:rsidRPr="008135CB" w:rsidRDefault="00D73C37" w:rsidP="00D024D3">
            <w:pPr>
              <w:spacing w:after="0"/>
              <w:rPr>
                <w:rFonts w:ascii="Calibri" w:eastAsia="Times New Roman" w:hAnsi="Calibri" w:cs="Calibri"/>
                <w:color w:val="000000"/>
                <w:lang w:eastAsia="ru-RU"/>
              </w:rPr>
            </w:pPr>
            <w:r w:rsidRPr="008135CB">
              <w:rPr>
                <w:rFonts w:ascii="Calibri" w:eastAsia="Times New Roman" w:hAnsi="Calibri" w:cs="Calibri"/>
                <w:color w:val="000000"/>
                <w:lang w:eastAsia="ru-RU"/>
              </w:rPr>
              <w:t xml:space="preserve">бюджет, </w:t>
            </w:r>
            <w:proofErr w:type="gramStart"/>
            <w:r w:rsidRPr="008135CB">
              <w:rPr>
                <w:rFonts w:ascii="Calibri" w:eastAsia="Times New Roman" w:hAnsi="Calibri" w:cs="Calibri"/>
                <w:color w:val="000000"/>
                <w:lang w:eastAsia="ru-RU"/>
              </w:rPr>
              <w:t>трлн</w:t>
            </w:r>
            <w:proofErr w:type="gramEnd"/>
            <w:r w:rsidRPr="008135CB">
              <w:rPr>
                <w:rFonts w:ascii="Calibri" w:eastAsia="Times New Roman" w:hAnsi="Calibri" w:cs="Calibri"/>
                <w:color w:val="000000"/>
                <w:lang w:eastAsia="ru-RU"/>
              </w:rPr>
              <w:t xml:space="preserve"> </w:t>
            </w:r>
            <w:proofErr w:type="spellStart"/>
            <w:r w:rsidRPr="008135CB">
              <w:rPr>
                <w:rFonts w:ascii="Calibri" w:eastAsia="Times New Roman" w:hAnsi="Calibri" w:cs="Calibri"/>
                <w:color w:val="000000"/>
                <w:lang w:eastAsia="ru-RU"/>
              </w:rPr>
              <w:t>руб</w:t>
            </w:r>
            <w:proofErr w:type="spellEnd"/>
            <w:r w:rsidRPr="008135CB">
              <w:rPr>
                <w:rFonts w:ascii="Calibri" w:eastAsia="Times New Roman" w:hAnsi="Calibri" w:cs="Calibri"/>
                <w:color w:val="000000"/>
                <w:lang w:eastAsia="ru-RU"/>
              </w:rPr>
              <w:t xml:space="preserve"> </w:t>
            </w:r>
          </w:p>
        </w:tc>
      </w:tr>
      <w:tr w:rsidR="00D73C37" w:rsidRPr="008135CB" w:rsidTr="00D024D3">
        <w:trPr>
          <w:trHeight w:val="300"/>
          <w:jc w:val="center"/>
        </w:trPr>
        <w:tc>
          <w:tcPr>
            <w:tcW w:w="2161" w:type="dxa"/>
            <w:tcBorders>
              <w:top w:val="nil"/>
              <w:left w:val="single" w:sz="4" w:space="0" w:color="0000FF"/>
              <w:bottom w:val="nil"/>
              <w:right w:val="nil"/>
            </w:tcBorders>
            <w:shd w:val="clear" w:color="auto" w:fill="auto"/>
            <w:noWrap/>
            <w:vAlign w:val="bottom"/>
            <w:hideMark/>
          </w:tcPr>
          <w:p w:rsidR="00D73C37" w:rsidRPr="008135CB" w:rsidRDefault="00D73C37" w:rsidP="00D024D3">
            <w:pPr>
              <w:spacing w:after="0"/>
              <w:rPr>
                <w:rFonts w:ascii="Calibri" w:eastAsia="Times New Roman" w:hAnsi="Calibri" w:cs="Calibri"/>
                <w:color w:val="000000"/>
                <w:lang w:eastAsia="ru-RU"/>
              </w:rPr>
            </w:pPr>
            <w:r w:rsidRPr="008135CB">
              <w:rPr>
                <w:rFonts w:ascii="Calibri" w:eastAsia="Times New Roman" w:hAnsi="Calibri" w:cs="Calibri"/>
                <w:color w:val="000000"/>
                <w:lang w:eastAsia="ru-RU"/>
              </w:rPr>
              <w:t>администрирование</w:t>
            </w:r>
          </w:p>
        </w:tc>
        <w:tc>
          <w:tcPr>
            <w:tcW w:w="1033" w:type="dxa"/>
            <w:tcBorders>
              <w:top w:val="nil"/>
              <w:left w:val="nil"/>
              <w:bottom w:val="nil"/>
              <w:right w:val="nil"/>
            </w:tcBorders>
            <w:shd w:val="clear" w:color="auto" w:fill="auto"/>
            <w:noWrap/>
            <w:vAlign w:val="bottom"/>
            <w:hideMark/>
          </w:tcPr>
          <w:p w:rsidR="00D73C37" w:rsidRPr="008135CB" w:rsidRDefault="00D73C37" w:rsidP="00D024D3">
            <w:pPr>
              <w:spacing w:after="0"/>
              <w:jc w:val="right"/>
              <w:rPr>
                <w:rFonts w:ascii="Calibri" w:eastAsia="Times New Roman" w:hAnsi="Calibri" w:cs="Calibri"/>
                <w:color w:val="000000"/>
                <w:lang w:eastAsia="ru-RU"/>
              </w:rPr>
            </w:pPr>
            <w:r w:rsidRPr="008135CB">
              <w:rPr>
                <w:rFonts w:ascii="Calibri" w:eastAsia="Times New Roman" w:hAnsi="Calibri" w:cs="Calibri"/>
                <w:color w:val="000000"/>
                <w:lang w:eastAsia="ru-RU"/>
              </w:rPr>
              <w:t>1,94</w:t>
            </w:r>
          </w:p>
        </w:tc>
        <w:tc>
          <w:tcPr>
            <w:tcW w:w="1108" w:type="dxa"/>
            <w:tcBorders>
              <w:top w:val="nil"/>
              <w:left w:val="nil"/>
              <w:bottom w:val="nil"/>
              <w:right w:val="nil"/>
            </w:tcBorders>
            <w:shd w:val="clear" w:color="auto" w:fill="auto"/>
            <w:noWrap/>
            <w:vAlign w:val="bottom"/>
            <w:hideMark/>
          </w:tcPr>
          <w:p w:rsidR="00D73C37" w:rsidRPr="008135CB" w:rsidRDefault="00D73C37" w:rsidP="00D024D3">
            <w:pPr>
              <w:spacing w:after="0"/>
              <w:jc w:val="right"/>
              <w:rPr>
                <w:rFonts w:ascii="Calibri" w:eastAsia="Times New Roman" w:hAnsi="Calibri" w:cs="Calibri"/>
                <w:color w:val="000000"/>
                <w:lang w:eastAsia="ru-RU"/>
              </w:rPr>
            </w:pPr>
            <w:r w:rsidRPr="008135CB">
              <w:rPr>
                <w:rFonts w:ascii="Calibri" w:eastAsia="Times New Roman" w:hAnsi="Calibri" w:cs="Calibri"/>
                <w:color w:val="000000"/>
                <w:lang w:eastAsia="ru-RU"/>
              </w:rPr>
              <w:t>3,4</w:t>
            </w:r>
          </w:p>
        </w:tc>
        <w:tc>
          <w:tcPr>
            <w:tcW w:w="1016" w:type="dxa"/>
            <w:tcBorders>
              <w:top w:val="nil"/>
              <w:left w:val="nil"/>
              <w:bottom w:val="nil"/>
              <w:right w:val="single" w:sz="4" w:space="0" w:color="0000FF"/>
            </w:tcBorders>
            <w:shd w:val="clear" w:color="auto" w:fill="auto"/>
            <w:noWrap/>
            <w:vAlign w:val="bottom"/>
            <w:hideMark/>
          </w:tcPr>
          <w:p w:rsidR="00D73C37" w:rsidRPr="008135CB" w:rsidRDefault="00D73C37" w:rsidP="00D024D3">
            <w:pPr>
              <w:spacing w:after="0"/>
              <w:jc w:val="right"/>
              <w:rPr>
                <w:rFonts w:ascii="Calibri" w:eastAsia="Times New Roman" w:hAnsi="Calibri" w:cs="Calibri"/>
                <w:color w:val="000000"/>
                <w:lang w:eastAsia="ru-RU"/>
              </w:rPr>
            </w:pPr>
            <w:r w:rsidRPr="008135CB">
              <w:rPr>
                <w:rFonts w:ascii="Calibri" w:eastAsia="Times New Roman" w:hAnsi="Calibri" w:cs="Calibri"/>
                <w:color w:val="000000"/>
                <w:lang w:eastAsia="ru-RU"/>
              </w:rPr>
              <w:t>0,8</w:t>
            </w:r>
          </w:p>
        </w:tc>
      </w:tr>
      <w:tr w:rsidR="00D73C37" w:rsidRPr="008135CB" w:rsidTr="00D024D3">
        <w:trPr>
          <w:trHeight w:val="300"/>
          <w:jc w:val="center"/>
        </w:trPr>
        <w:tc>
          <w:tcPr>
            <w:tcW w:w="2161" w:type="dxa"/>
            <w:tcBorders>
              <w:top w:val="nil"/>
              <w:left w:val="single" w:sz="4" w:space="0" w:color="0000FF"/>
              <w:bottom w:val="nil"/>
              <w:right w:val="nil"/>
            </w:tcBorders>
            <w:shd w:val="clear" w:color="auto" w:fill="auto"/>
            <w:noWrap/>
            <w:vAlign w:val="bottom"/>
            <w:hideMark/>
          </w:tcPr>
          <w:p w:rsidR="00D73C37" w:rsidRPr="008135CB" w:rsidRDefault="00D73C37" w:rsidP="00D024D3">
            <w:pPr>
              <w:spacing w:after="0"/>
              <w:rPr>
                <w:rFonts w:ascii="Calibri" w:eastAsia="Times New Roman" w:hAnsi="Calibri" w:cs="Calibri"/>
                <w:color w:val="000000"/>
                <w:lang w:eastAsia="ru-RU"/>
              </w:rPr>
            </w:pPr>
            <w:r w:rsidRPr="008135CB">
              <w:rPr>
                <w:rFonts w:ascii="Calibri" w:eastAsia="Times New Roman" w:hAnsi="Calibri" w:cs="Calibri"/>
                <w:color w:val="000000"/>
                <w:lang w:eastAsia="ru-RU"/>
              </w:rPr>
              <w:t>управление и оборона</w:t>
            </w:r>
          </w:p>
        </w:tc>
        <w:tc>
          <w:tcPr>
            <w:tcW w:w="1033" w:type="dxa"/>
            <w:tcBorders>
              <w:top w:val="nil"/>
              <w:left w:val="nil"/>
              <w:bottom w:val="nil"/>
              <w:right w:val="nil"/>
            </w:tcBorders>
            <w:shd w:val="clear" w:color="auto" w:fill="auto"/>
            <w:noWrap/>
            <w:vAlign w:val="bottom"/>
            <w:hideMark/>
          </w:tcPr>
          <w:p w:rsidR="00D73C37" w:rsidRPr="008135CB" w:rsidRDefault="00D73C37" w:rsidP="00D024D3">
            <w:pPr>
              <w:spacing w:after="0"/>
              <w:jc w:val="right"/>
              <w:rPr>
                <w:rFonts w:ascii="Calibri" w:eastAsia="Times New Roman" w:hAnsi="Calibri" w:cs="Calibri"/>
                <w:color w:val="000000"/>
                <w:lang w:eastAsia="ru-RU"/>
              </w:rPr>
            </w:pPr>
            <w:r w:rsidRPr="008135CB">
              <w:rPr>
                <w:rFonts w:ascii="Calibri" w:eastAsia="Times New Roman" w:hAnsi="Calibri" w:cs="Calibri"/>
                <w:color w:val="000000"/>
                <w:lang w:eastAsia="ru-RU"/>
              </w:rPr>
              <w:t>3,62</w:t>
            </w:r>
          </w:p>
        </w:tc>
        <w:tc>
          <w:tcPr>
            <w:tcW w:w="1108" w:type="dxa"/>
            <w:tcBorders>
              <w:top w:val="nil"/>
              <w:left w:val="nil"/>
              <w:bottom w:val="nil"/>
              <w:right w:val="nil"/>
            </w:tcBorders>
            <w:shd w:val="clear" w:color="auto" w:fill="auto"/>
            <w:noWrap/>
            <w:vAlign w:val="bottom"/>
            <w:hideMark/>
          </w:tcPr>
          <w:p w:rsidR="00D73C37" w:rsidRPr="008135CB" w:rsidRDefault="00D73C37" w:rsidP="00D024D3">
            <w:pPr>
              <w:spacing w:after="0"/>
              <w:jc w:val="right"/>
              <w:rPr>
                <w:rFonts w:ascii="Calibri" w:eastAsia="Times New Roman" w:hAnsi="Calibri" w:cs="Calibri"/>
                <w:color w:val="000000"/>
                <w:lang w:eastAsia="ru-RU"/>
              </w:rPr>
            </w:pPr>
            <w:r w:rsidRPr="008135CB">
              <w:rPr>
                <w:rFonts w:ascii="Calibri" w:eastAsia="Times New Roman" w:hAnsi="Calibri" w:cs="Calibri"/>
                <w:color w:val="000000"/>
                <w:lang w:eastAsia="ru-RU"/>
              </w:rPr>
              <w:t>5,1</w:t>
            </w:r>
          </w:p>
        </w:tc>
        <w:tc>
          <w:tcPr>
            <w:tcW w:w="1016" w:type="dxa"/>
            <w:tcBorders>
              <w:top w:val="nil"/>
              <w:left w:val="nil"/>
              <w:bottom w:val="nil"/>
              <w:right w:val="single" w:sz="4" w:space="0" w:color="0000FF"/>
            </w:tcBorders>
            <w:shd w:val="clear" w:color="auto" w:fill="auto"/>
            <w:noWrap/>
            <w:vAlign w:val="bottom"/>
            <w:hideMark/>
          </w:tcPr>
          <w:p w:rsidR="00D73C37" w:rsidRPr="008135CB" w:rsidRDefault="00D73C37" w:rsidP="00D024D3">
            <w:pPr>
              <w:spacing w:after="0"/>
              <w:jc w:val="right"/>
              <w:rPr>
                <w:rFonts w:ascii="Calibri" w:eastAsia="Times New Roman" w:hAnsi="Calibri" w:cs="Calibri"/>
                <w:color w:val="000000"/>
                <w:lang w:eastAsia="ru-RU"/>
              </w:rPr>
            </w:pPr>
            <w:r w:rsidRPr="008135CB">
              <w:rPr>
                <w:rFonts w:ascii="Calibri" w:eastAsia="Times New Roman" w:hAnsi="Calibri" w:cs="Calibri"/>
                <w:color w:val="000000"/>
                <w:lang w:eastAsia="ru-RU"/>
              </w:rPr>
              <w:t>2,22</w:t>
            </w:r>
          </w:p>
        </w:tc>
      </w:tr>
      <w:tr w:rsidR="00D73C37" w:rsidRPr="008135CB" w:rsidTr="00D024D3">
        <w:trPr>
          <w:trHeight w:val="300"/>
          <w:jc w:val="center"/>
        </w:trPr>
        <w:tc>
          <w:tcPr>
            <w:tcW w:w="2161" w:type="dxa"/>
            <w:tcBorders>
              <w:top w:val="nil"/>
              <w:left w:val="single" w:sz="4" w:space="0" w:color="0000FF"/>
              <w:bottom w:val="nil"/>
              <w:right w:val="nil"/>
            </w:tcBorders>
            <w:shd w:val="clear" w:color="auto" w:fill="auto"/>
            <w:noWrap/>
            <w:vAlign w:val="bottom"/>
            <w:hideMark/>
          </w:tcPr>
          <w:p w:rsidR="00D73C37" w:rsidRPr="008135CB" w:rsidRDefault="00D73C37" w:rsidP="00D024D3">
            <w:pPr>
              <w:spacing w:after="0"/>
              <w:rPr>
                <w:rFonts w:ascii="Calibri" w:eastAsia="Times New Roman" w:hAnsi="Calibri" w:cs="Calibri"/>
                <w:color w:val="000000"/>
                <w:lang w:eastAsia="ru-RU"/>
              </w:rPr>
            </w:pPr>
            <w:r w:rsidRPr="008135CB">
              <w:rPr>
                <w:rFonts w:ascii="Calibri" w:eastAsia="Times New Roman" w:hAnsi="Calibri" w:cs="Calibri"/>
                <w:color w:val="000000"/>
                <w:lang w:eastAsia="ru-RU"/>
              </w:rPr>
              <w:t>образование</w:t>
            </w:r>
          </w:p>
        </w:tc>
        <w:tc>
          <w:tcPr>
            <w:tcW w:w="1033" w:type="dxa"/>
            <w:tcBorders>
              <w:top w:val="nil"/>
              <w:left w:val="nil"/>
              <w:bottom w:val="nil"/>
              <w:right w:val="nil"/>
            </w:tcBorders>
            <w:shd w:val="clear" w:color="auto" w:fill="auto"/>
            <w:noWrap/>
            <w:vAlign w:val="bottom"/>
            <w:hideMark/>
          </w:tcPr>
          <w:p w:rsidR="00D73C37" w:rsidRPr="008135CB" w:rsidRDefault="00D73C37" w:rsidP="00D024D3">
            <w:pPr>
              <w:spacing w:after="0"/>
              <w:jc w:val="right"/>
              <w:rPr>
                <w:rFonts w:ascii="Calibri" w:eastAsia="Times New Roman" w:hAnsi="Calibri" w:cs="Calibri"/>
                <w:color w:val="000000"/>
                <w:lang w:eastAsia="ru-RU"/>
              </w:rPr>
            </w:pPr>
            <w:r w:rsidRPr="008135CB">
              <w:rPr>
                <w:rFonts w:ascii="Calibri" w:eastAsia="Times New Roman" w:hAnsi="Calibri" w:cs="Calibri"/>
                <w:color w:val="000000"/>
                <w:lang w:eastAsia="ru-RU"/>
              </w:rPr>
              <w:t>5,35</w:t>
            </w:r>
          </w:p>
        </w:tc>
        <w:tc>
          <w:tcPr>
            <w:tcW w:w="1108" w:type="dxa"/>
            <w:tcBorders>
              <w:top w:val="nil"/>
              <w:left w:val="nil"/>
              <w:bottom w:val="nil"/>
              <w:right w:val="nil"/>
            </w:tcBorders>
            <w:shd w:val="clear" w:color="auto" w:fill="auto"/>
            <w:noWrap/>
            <w:vAlign w:val="bottom"/>
            <w:hideMark/>
          </w:tcPr>
          <w:p w:rsidR="00D73C37" w:rsidRPr="008135CB" w:rsidRDefault="00D73C37" w:rsidP="00D024D3">
            <w:pPr>
              <w:spacing w:after="0"/>
              <w:jc w:val="right"/>
              <w:rPr>
                <w:rFonts w:ascii="Calibri" w:eastAsia="Times New Roman" w:hAnsi="Calibri" w:cs="Calibri"/>
                <w:color w:val="000000"/>
                <w:lang w:eastAsia="ru-RU"/>
              </w:rPr>
            </w:pPr>
            <w:r w:rsidRPr="008135CB">
              <w:rPr>
                <w:rFonts w:ascii="Calibri" w:eastAsia="Times New Roman" w:hAnsi="Calibri" w:cs="Calibri"/>
                <w:color w:val="000000"/>
                <w:lang w:eastAsia="ru-RU"/>
              </w:rPr>
              <w:t>3,7</w:t>
            </w:r>
          </w:p>
        </w:tc>
        <w:tc>
          <w:tcPr>
            <w:tcW w:w="1016" w:type="dxa"/>
            <w:tcBorders>
              <w:top w:val="nil"/>
              <w:left w:val="nil"/>
              <w:bottom w:val="nil"/>
              <w:right w:val="single" w:sz="4" w:space="0" w:color="0000FF"/>
            </w:tcBorders>
            <w:shd w:val="clear" w:color="auto" w:fill="auto"/>
            <w:noWrap/>
            <w:vAlign w:val="bottom"/>
            <w:hideMark/>
          </w:tcPr>
          <w:p w:rsidR="00D73C37" w:rsidRPr="008135CB" w:rsidRDefault="00D73C37" w:rsidP="00D024D3">
            <w:pPr>
              <w:spacing w:after="0"/>
              <w:jc w:val="right"/>
              <w:rPr>
                <w:rFonts w:ascii="Calibri" w:eastAsia="Times New Roman" w:hAnsi="Calibri" w:cs="Calibri"/>
                <w:color w:val="000000"/>
                <w:lang w:eastAsia="ru-RU"/>
              </w:rPr>
            </w:pPr>
            <w:r w:rsidRPr="008135CB">
              <w:rPr>
                <w:rFonts w:ascii="Calibri" w:eastAsia="Times New Roman" w:hAnsi="Calibri" w:cs="Calibri"/>
                <w:color w:val="000000"/>
                <w:lang w:eastAsia="ru-RU"/>
              </w:rPr>
              <w:t>2,38</w:t>
            </w:r>
          </w:p>
        </w:tc>
      </w:tr>
      <w:tr w:rsidR="00D73C37" w:rsidRPr="008135CB" w:rsidTr="00D024D3">
        <w:trPr>
          <w:trHeight w:val="300"/>
          <w:jc w:val="center"/>
        </w:trPr>
        <w:tc>
          <w:tcPr>
            <w:tcW w:w="2161" w:type="dxa"/>
            <w:tcBorders>
              <w:top w:val="nil"/>
              <w:left w:val="single" w:sz="4" w:space="0" w:color="0000FF"/>
              <w:bottom w:val="nil"/>
              <w:right w:val="nil"/>
            </w:tcBorders>
            <w:shd w:val="clear" w:color="auto" w:fill="auto"/>
            <w:noWrap/>
            <w:vAlign w:val="bottom"/>
            <w:hideMark/>
          </w:tcPr>
          <w:p w:rsidR="00D73C37" w:rsidRPr="008135CB" w:rsidRDefault="00D73C37" w:rsidP="00D024D3">
            <w:pPr>
              <w:spacing w:after="0"/>
              <w:rPr>
                <w:rFonts w:ascii="Calibri" w:eastAsia="Times New Roman" w:hAnsi="Calibri" w:cs="Calibri"/>
                <w:color w:val="000000"/>
                <w:lang w:eastAsia="ru-RU"/>
              </w:rPr>
            </w:pPr>
            <w:r w:rsidRPr="008135CB">
              <w:rPr>
                <w:rFonts w:ascii="Calibri" w:eastAsia="Times New Roman" w:hAnsi="Calibri" w:cs="Calibri"/>
                <w:color w:val="000000"/>
                <w:lang w:eastAsia="ru-RU"/>
              </w:rPr>
              <w:t>здравоохранение</w:t>
            </w:r>
          </w:p>
        </w:tc>
        <w:tc>
          <w:tcPr>
            <w:tcW w:w="1033" w:type="dxa"/>
            <w:tcBorders>
              <w:top w:val="nil"/>
              <w:left w:val="nil"/>
              <w:bottom w:val="nil"/>
              <w:right w:val="nil"/>
            </w:tcBorders>
            <w:shd w:val="clear" w:color="auto" w:fill="auto"/>
            <w:noWrap/>
            <w:vAlign w:val="bottom"/>
            <w:hideMark/>
          </w:tcPr>
          <w:p w:rsidR="00D73C37" w:rsidRPr="008135CB" w:rsidRDefault="00D73C37" w:rsidP="00D024D3">
            <w:pPr>
              <w:spacing w:after="0"/>
              <w:jc w:val="right"/>
              <w:rPr>
                <w:rFonts w:ascii="Calibri" w:eastAsia="Times New Roman" w:hAnsi="Calibri" w:cs="Calibri"/>
                <w:color w:val="000000"/>
                <w:lang w:eastAsia="ru-RU"/>
              </w:rPr>
            </w:pPr>
            <w:r w:rsidRPr="008135CB">
              <w:rPr>
                <w:rFonts w:ascii="Calibri" w:eastAsia="Times New Roman" w:hAnsi="Calibri" w:cs="Calibri"/>
                <w:color w:val="000000"/>
                <w:lang w:eastAsia="ru-RU"/>
              </w:rPr>
              <w:t>4,43</w:t>
            </w:r>
          </w:p>
        </w:tc>
        <w:tc>
          <w:tcPr>
            <w:tcW w:w="1108" w:type="dxa"/>
            <w:tcBorders>
              <w:top w:val="nil"/>
              <w:left w:val="nil"/>
              <w:bottom w:val="nil"/>
              <w:right w:val="nil"/>
            </w:tcBorders>
            <w:shd w:val="clear" w:color="auto" w:fill="auto"/>
            <w:noWrap/>
            <w:vAlign w:val="bottom"/>
            <w:hideMark/>
          </w:tcPr>
          <w:p w:rsidR="00D73C37" w:rsidRPr="008135CB" w:rsidRDefault="00D73C37" w:rsidP="00D024D3">
            <w:pPr>
              <w:spacing w:after="0"/>
              <w:jc w:val="right"/>
              <w:rPr>
                <w:rFonts w:ascii="Calibri" w:eastAsia="Times New Roman" w:hAnsi="Calibri" w:cs="Calibri"/>
                <w:color w:val="000000"/>
                <w:lang w:eastAsia="ru-RU"/>
              </w:rPr>
            </w:pPr>
            <w:r w:rsidRPr="008135CB">
              <w:rPr>
                <w:rFonts w:ascii="Calibri" w:eastAsia="Times New Roman" w:hAnsi="Calibri" w:cs="Calibri"/>
                <w:color w:val="000000"/>
                <w:lang w:eastAsia="ru-RU"/>
              </w:rPr>
              <w:t>4,31</w:t>
            </w:r>
          </w:p>
        </w:tc>
        <w:tc>
          <w:tcPr>
            <w:tcW w:w="1016" w:type="dxa"/>
            <w:tcBorders>
              <w:top w:val="nil"/>
              <w:left w:val="nil"/>
              <w:bottom w:val="nil"/>
              <w:right w:val="single" w:sz="4" w:space="0" w:color="0000FF"/>
            </w:tcBorders>
            <w:shd w:val="clear" w:color="auto" w:fill="auto"/>
            <w:noWrap/>
            <w:vAlign w:val="bottom"/>
            <w:hideMark/>
          </w:tcPr>
          <w:p w:rsidR="00D73C37" w:rsidRPr="008135CB" w:rsidRDefault="00D73C37" w:rsidP="00D024D3">
            <w:pPr>
              <w:spacing w:after="0"/>
              <w:jc w:val="right"/>
              <w:rPr>
                <w:rFonts w:ascii="Calibri" w:eastAsia="Times New Roman" w:hAnsi="Calibri" w:cs="Calibri"/>
                <w:color w:val="000000"/>
                <w:lang w:eastAsia="ru-RU"/>
              </w:rPr>
            </w:pPr>
            <w:r w:rsidRPr="008135CB">
              <w:rPr>
                <w:rFonts w:ascii="Calibri" w:eastAsia="Times New Roman" w:hAnsi="Calibri" w:cs="Calibri"/>
                <w:color w:val="000000"/>
                <w:lang w:eastAsia="ru-RU"/>
              </w:rPr>
              <w:t>2,29</w:t>
            </w:r>
          </w:p>
        </w:tc>
      </w:tr>
      <w:tr w:rsidR="00D73C37" w:rsidRPr="008135CB" w:rsidTr="00D024D3">
        <w:trPr>
          <w:trHeight w:val="300"/>
          <w:jc w:val="center"/>
        </w:trPr>
        <w:tc>
          <w:tcPr>
            <w:tcW w:w="2161" w:type="dxa"/>
            <w:tcBorders>
              <w:top w:val="nil"/>
              <w:left w:val="single" w:sz="4" w:space="0" w:color="0000FF"/>
              <w:bottom w:val="nil"/>
              <w:right w:val="nil"/>
            </w:tcBorders>
            <w:shd w:val="clear" w:color="auto" w:fill="auto"/>
            <w:noWrap/>
            <w:vAlign w:val="bottom"/>
            <w:hideMark/>
          </w:tcPr>
          <w:p w:rsidR="00D73C37" w:rsidRPr="008135CB" w:rsidRDefault="00D73C37" w:rsidP="00D024D3">
            <w:pPr>
              <w:spacing w:after="0"/>
              <w:rPr>
                <w:rFonts w:ascii="Calibri" w:eastAsia="Times New Roman" w:hAnsi="Calibri" w:cs="Calibri"/>
                <w:color w:val="000000"/>
                <w:lang w:eastAsia="ru-RU"/>
              </w:rPr>
            </w:pPr>
            <w:r w:rsidRPr="008135CB">
              <w:rPr>
                <w:rFonts w:ascii="Calibri" w:eastAsia="Times New Roman" w:hAnsi="Calibri" w:cs="Calibri"/>
                <w:color w:val="000000"/>
                <w:lang w:eastAsia="ru-RU"/>
              </w:rPr>
              <w:t>культура и т.д.</w:t>
            </w:r>
          </w:p>
        </w:tc>
        <w:tc>
          <w:tcPr>
            <w:tcW w:w="1033" w:type="dxa"/>
            <w:tcBorders>
              <w:top w:val="nil"/>
              <w:left w:val="nil"/>
              <w:bottom w:val="nil"/>
              <w:right w:val="nil"/>
            </w:tcBorders>
            <w:shd w:val="clear" w:color="auto" w:fill="auto"/>
            <w:noWrap/>
            <w:vAlign w:val="bottom"/>
            <w:hideMark/>
          </w:tcPr>
          <w:p w:rsidR="00D73C37" w:rsidRPr="008135CB" w:rsidRDefault="00D73C37" w:rsidP="00D024D3">
            <w:pPr>
              <w:spacing w:after="0"/>
              <w:jc w:val="right"/>
              <w:rPr>
                <w:rFonts w:ascii="Calibri" w:eastAsia="Times New Roman" w:hAnsi="Calibri" w:cs="Calibri"/>
                <w:color w:val="000000"/>
                <w:lang w:eastAsia="ru-RU"/>
              </w:rPr>
            </w:pPr>
            <w:r w:rsidRPr="008135CB">
              <w:rPr>
                <w:rFonts w:ascii="Calibri" w:eastAsia="Times New Roman" w:hAnsi="Calibri" w:cs="Calibri"/>
                <w:color w:val="000000"/>
                <w:lang w:eastAsia="ru-RU"/>
              </w:rPr>
              <w:t>1,13</w:t>
            </w:r>
          </w:p>
        </w:tc>
        <w:tc>
          <w:tcPr>
            <w:tcW w:w="1108" w:type="dxa"/>
            <w:tcBorders>
              <w:top w:val="nil"/>
              <w:left w:val="nil"/>
              <w:bottom w:val="nil"/>
              <w:right w:val="nil"/>
            </w:tcBorders>
            <w:shd w:val="clear" w:color="auto" w:fill="auto"/>
            <w:noWrap/>
            <w:vAlign w:val="bottom"/>
            <w:hideMark/>
          </w:tcPr>
          <w:p w:rsidR="00D73C37" w:rsidRPr="008135CB" w:rsidRDefault="00D73C37" w:rsidP="00D024D3">
            <w:pPr>
              <w:spacing w:after="0"/>
              <w:jc w:val="right"/>
              <w:rPr>
                <w:rFonts w:ascii="Calibri" w:eastAsia="Times New Roman" w:hAnsi="Calibri" w:cs="Calibri"/>
                <w:color w:val="000000"/>
                <w:lang w:eastAsia="ru-RU"/>
              </w:rPr>
            </w:pPr>
            <w:r w:rsidRPr="008135CB">
              <w:rPr>
                <w:rFonts w:ascii="Calibri" w:eastAsia="Times New Roman" w:hAnsi="Calibri" w:cs="Calibri"/>
                <w:color w:val="000000"/>
                <w:lang w:eastAsia="ru-RU"/>
              </w:rPr>
              <w:t>4,73</w:t>
            </w:r>
          </w:p>
        </w:tc>
        <w:tc>
          <w:tcPr>
            <w:tcW w:w="1016" w:type="dxa"/>
            <w:tcBorders>
              <w:top w:val="nil"/>
              <w:left w:val="nil"/>
              <w:bottom w:val="nil"/>
              <w:right w:val="single" w:sz="4" w:space="0" w:color="0000FF"/>
            </w:tcBorders>
            <w:shd w:val="clear" w:color="auto" w:fill="auto"/>
            <w:noWrap/>
            <w:vAlign w:val="bottom"/>
            <w:hideMark/>
          </w:tcPr>
          <w:p w:rsidR="00D73C37" w:rsidRPr="008135CB" w:rsidRDefault="00D73C37" w:rsidP="00D024D3">
            <w:pPr>
              <w:spacing w:after="0"/>
              <w:jc w:val="right"/>
              <w:rPr>
                <w:rFonts w:ascii="Calibri" w:eastAsia="Times New Roman" w:hAnsi="Calibri" w:cs="Calibri"/>
                <w:color w:val="000000"/>
                <w:lang w:eastAsia="ru-RU"/>
              </w:rPr>
            </w:pPr>
            <w:r w:rsidRPr="008135CB">
              <w:rPr>
                <w:rFonts w:ascii="Calibri" w:eastAsia="Times New Roman" w:hAnsi="Calibri" w:cs="Calibri"/>
                <w:color w:val="000000"/>
                <w:lang w:eastAsia="ru-RU"/>
              </w:rPr>
              <w:t>0,64</w:t>
            </w:r>
          </w:p>
        </w:tc>
      </w:tr>
      <w:tr w:rsidR="00D73C37" w:rsidRPr="008135CB" w:rsidTr="00D024D3">
        <w:trPr>
          <w:trHeight w:val="300"/>
          <w:jc w:val="center"/>
        </w:trPr>
        <w:tc>
          <w:tcPr>
            <w:tcW w:w="2161" w:type="dxa"/>
            <w:tcBorders>
              <w:top w:val="nil"/>
              <w:left w:val="single" w:sz="4" w:space="0" w:color="0000FF"/>
              <w:bottom w:val="nil"/>
              <w:right w:val="nil"/>
            </w:tcBorders>
            <w:shd w:val="clear" w:color="auto" w:fill="auto"/>
            <w:noWrap/>
            <w:vAlign w:val="bottom"/>
            <w:hideMark/>
          </w:tcPr>
          <w:p w:rsidR="00D73C37" w:rsidRPr="008135CB" w:rsidRDefault="00D73C37" w:rsidP="00D024D3">
            <w:pPr>
              <w:spacing w:after="0"/>
              <w:rPr>
                <w:rFonts w:ascii="Calibri" w:eastAsia="Times New Roman" w:hAnsi="Calibri" w:cs="Calibri"/>
                <w:color w:val="000000"/>
                <w:lang w:eastAsia="ru-RU"/>
              </w:rPr>
            </w:pPr>
            <w:r w:rsidRPr="008135CB">
              <w:rPr>
                <w:rFonts w:ascii="Calibri" w:eastAsia="Times New Roman" w:hAnsi="Calibri" w:cs="Calibri"/>
                <w:color w:val="000000"/>
                <w:lang w:eastAsia="ru-RU"/>
              </w:rPr>
              <w:t>прочие услуги</w:t>
            </w:r>
          </w:p>
        </w:tc>
        <w:tc>
          <w:tcPr>
            <w:tcW w:w="1033" w:type="dxa"/>
            <w:tcBorders>
              <w:top w:val="nil"/>
              <w:left w:val="nil"/>
              <w:bottom w:val="nil"/>
              <w:right w:val="nil"/>
            </w:tcBorders>
            <w:shd w:val="clear" w:color="auto" w:fill="auto"/>
            <w:noWrap/>
            <w:vAlign w:val="bottom"/>
            <w:hideMark/>
          </w:tcPr>
          <w:p w:rsidR="00D73C37" w:rsidRPr="008135CB" w:rsidRDefault="00D73C37" w:rsidP="00D024D3">
            <w:pPr>
              <w:spacing w:after="0"/>
              <w:jc w:val="right"/>
              <w:rPr>
                <w:rFonts w:ascii="Calibri" w:eastAsia="Times New Roman" w:hAnsi="Calibri" w:cs="Calibri"/>
                <w:color w:val="000000"/>
                <w:lang w:eastAsia="ru-RU"/>
              </w:rPr>
            </w:pPr>
            <w:r w:rsidRPr="008135CB">
              <w:rPr>
                <w:rFonts w:ascii="Calibri" w:eastAsia="Times New Roman" w:hAnsi="Calibri" w:cs="Calibri"/>
                <w:color w:val="000000"/>
                <w:lang w:eastAsia="ru-RU"/>
              </w:rPr>
              <w:t>1,63</w:t>
            </w:r>
          </w:p>
        </w:tc>
        <w:tc>
          <w:tcPr>
            <w:tcW w:w="1108" w:type="dxa"/>
            <w:tcBorders>
              <w:top w:val="nil"/>
              <w:left w:val="nil"/>
              <w:bottom w:val="nil"/>
              <w:right w:val="nil"/>
            </w:tcBorders>
            <w:shd w:val="clear" w:color="auto" w:fill="auto"/>
            <w:noWrap/>
            <w:vAlign w:val="bottom"/>
            <w:hideMark/>
          </w:tcPr>
          <w:p w:rsidR="00D73C37" w:rsidRPr="008135CB" w:rsidRDefault="00D73C37" w:rsidP="00D024D3">
            <w:pPr>
              <w:spacing w:after="0"/>
              <w:jc w:val="right"/>
              <w:rPr>
                <w:rFonts w:ascii="Calibri" w:eastAsia="Times New Roman" w:hAnsi="Calibri" w:cs="Calibri"/>
                <w:color w:val="000000"/>
                <w:lang w:eastAsia="ru-RU"/>
              </w:rPr>
            </w:pPr>
            <w:r w:rsidRPr="008135CB">
              <w:rPr>
                <w:rFonts w:ascii="Calibri" w:eastAsia="Times New Roman" w:hAnsi="Calibri" w:cs="Calibri"/>
                <w:color w:val="000000"/>
                <w:lang w:eastAsia="ru-RU"/>
              </w:rPr>
              <w:t>4,2</w:t>
            </w:r>
          </w:p>
        </w:tc>
        <w:tc>
          <w:tcPr>
            <w:tcW w:w="1016" w:type="dxa"/>
            <w:tcBorders>
              <w:top w:val="nil"/>
              <w:left w:val="nil"/>
              <w:bottom w:val="nil"/>
              <w:right w:val="single" w:sz="4" w:space="0" w:color="0000FF"/>
            </w:tcBorders>
            <w:shd w:val="clear" w:color="auto" w:fill="auto"/>
            <w:noWrap/>
            <w:vAlign w:val="bottom"/>
            <w:hideMark/>
          </w:tcPr>
          <w:p w:rsidR="00D73C37" w:rsidRPr="008135CB" w:rsidRDefault="00D73C37" w:rsidP="00D024D3">
            <w:pPr>
              <w:spacing w:after="0"/>
              <w:jc w:val="right"/>
              <w:rPr>
                <w:rFonts w:ascii="Calibri" w:eastAsia="Times New Roman" w:hAnsi="Calibri" w:cs="Calibri"/>
                <w:color w:val="000000"/>
                <w:lang w:eastAsia="ru-RU"/>
              </w:rPr>
            </w:pPr>
            <w:r w:rsidRPr="008135CB">
              <w:rPr>
                <w:rFonts w:ascii="Calibri" w:eastAsia="Times New Roman" w:hAnsi="Calibri" w:cs="Calibri"/>
                <w:color w:val="000000"/>
                <w:lang w:eastAsia="ru-RU"/>
              </w:rPr>
              <w:t>0,82</w:t>
            </w:r>
          </w:p>
        </w:tc>
      </w:tr>
      <w:tr w:rsidR="00D73C37" w:rsidRPr="008135CB" w:rsidTr="00D024D3">
        <w:trPr>
          <w:trHeight w:val="300"/>
          <w:jc w:val="center"/>
        </w:trPr>
        <w:tc>
          <w:tcPr>
            <w:tcW w:w="2161" w:type="dxa"/>
            <w:tcBorders>
              <w:top w:val="nil"/>
              <w:left w:val="single" w:sz="4" w:space="0" w:color="0000FF"/>
              <w:bottom w:val="nil"/>
              <w:right w:val="nil"/>
            </w:tcBorders>
            <w:shd w:val="clear" w:color="auto" w:fill="auto"/>
            <w:noWrap/>
            <w:vAlign w:val="bottom"/>
            <w:hideMark/>
          </w:tcPr>
          <w:p w:rsidR="00D73C37" w:rsidRPr="008135CB" w:rsidRDefault="00D73C37" w:rsidP="00D024D3">
            <w:pPr>
              <w:spacing w:after="0"/>
              <w:rPr>
                <w:rFonts w:ascii="Calibri" w:eastAsia="Times New Roman" w:hAnsi="Calibri" w:cs="Calibri"/>
                <w:color w:val="000000"/>
                <w:lang w:eastAsia="ru-RU"/>
              </w:rPr>
            </w:pPr>
            <w:r w:rsidRPr="008135CB">
              <w:rPr>
                <w:rFonts w:ascii="Calibri" w:eastAsia="Times New Roman" w:hAnsi="Calibri" w:cs="Calibri"/>
                <w:color w:val="000000"/>
                <w:lang w:eastAsia="ru-RU"/>
              </w:rPr>
              <w:t>суммарно</w:t>
            </w:r>
          </w:p>
        </w:tc>
        <w:tc>
          <w:tcPr>
            <w:tcW w:w="1033" w:type="dxa"/>
            <w:tcBorders>
              <w:top w:val="nil"/>
              <w:left w:val="nil"/>
              <w:bottom w:val="nil"/>
              <w:right w:val="nil"/>
            </w:tcBorders>
            <w:shd w:val="clear" w:color="auto" w:fill="auto"/>
            <w:noWrap/>
            <w:vAlign w:val="bottom"/>
            <w:hideMark/>
          </w:tcPr>
          <w:p w:rsidR="00D73C37" w:rsidRPr="008135CB" w:rsidRDefault="00D73C37" w:rsidP="00D024D3">
            <w:pPr>
              <w:spacing w:after="0"/>
              <w:jc w:val="right"/>
              <w:rPr>
                <w:rFonts w:ascii="Calibri" w:eastAsia="Times New Roman" w:hAnsi="Calibri" w:cs="Calibri"/>
                <w:color w:val="000000"/>
                <w:lang w:eastAsia="ru-RU"/>
              </w:rPr>
            </w:pPr>
            <w:r w:rsidRPr="008135CB">
              <w:rPr>
                <w:rFonts w:ascii="Calibri" w:eastAsia="Times New Roman" w:hAnsi="Calibri" w:cs="Calibri"/>
                <w:color w:val="000000"/>
                <w:lang w:eastAsia="ru-RU"/>
              </w:rPr>
              <w:t>18,1</w:t>
            </w:r>
          </w:p>
        </w:tc>
        <w:tc>
          <w:tcPr>
            <w:tcW w:w="1108" w:type="dxa"/>
            <w:tcBorders>
              <w:top w:val="nil"/>
              <w:left w:val="nil"/>
              <w:bottom w:val="nil"/>
              <w:right w:val="nil"/>
            </w:tcBorders>
            <w:shd w:val="clear" w:color="auto" w:fill="auto"/>
            <w:noWrap/>
            <w:vAlign w:val="bottom"/>
            <w:hideMark/>
          </w:tcPr>
          <w:p w:rsidR="00D73C37" w:rsidRPr="008135CB" w:rsidRDefault="00D73C37" w:rsidP="00D024D3">
            <w:pPr>
              <w:spacing w:after="0"/>
              <w:jc w:val="right"/>
              <w:rPr>
                <w:rFonts w:ascii="Calibri" w:eastAsia="Times New Roman" w:hAnsi="Calibri" w:cs="Calibri"/>
                <w:color w:val="000000"/>
                <w:lang w:eastAsia="ru-RU"/>
              </w:rPr>
            </w:pPr>
            <w:r>
              <w:rPr>
                <w:rFonts w:ascii="Calibri" w:eastAsia="Times New Roman" w:hAnsi="Calibri" w:cs="Calibri"/>
                <w:color w:val="000000"/>
                <w:lang w:eastAsia="ru-RU"/>
              </w:rPr>
              <w:t>4,21сред.</w:t>
            </w:r>
          </w:p>
        </w:tc>
        <w:tc>
          <w:tcPr>
            <w:tcW w:w="1016" w:type="dxa"/>
            <w:tcBorders>
              <w:top w:val="nil"/>
              <w:left w:val="nil"/>
              <w:bottom w:val="nil"/>
              <w:right w:val="single" w:sz="4" w:space="0" w:color="0000FF"/>
            </w:tcBorders>
            <w:shd w:val="clear" w:color="auto" w:fill="auto"/>
            <w:noWrap/>
            <w:vAlign w:val="bottom"/>
            <w:hideMark/>
          </w:tcPr>
          <w:p w:rsidR="00D73C37" w:rsidRPr="008135CB" w:rsidRDefault="00D73C37" w:rsidP="00D024D3">
            <w:pPr>
              <w:spacing w:after="0"/>
              <w:jc w:val="right"/>
              <w:rPr>
                <w:rFonts w:ascii="Calibri" w:eastAsia="Times New Roman" w:hAnsi="Calibri" w:cs="Calibri"/>
                <w:color w:val="000000"/>
                <w:lang w:eastAsia="ru-RU"/>
              </w:rPr>
            </w:pPr>
            <w:r w:rsidRPr="008135CB">
              <w:rPr>
                <w:rFonts w:ascii="Calibri" w:eastAsia="Times New Roman" w:hAnsi="Calibri" w:cs="Calibri"/>
                <w:color w:val="000000"/>
                <w:lang w:eastAsia="ru-RU"/>
              </w:rPr>
              <w:t>9,15</w:t>
            </w:r>
          </w:p>
        </w:tc>
      </w:tr>
      <w:tr w:rsidR="00D73C37" w:rsidRPr="008135CB" w:rsidTr="00D024D3">
        <w:trPr>
          <w:trHeight w:val="300"/>
          <w:jc w:val="center"/>
        </w:trPr>
        <w:tc>
          <w:tcPr>
            <w:tcW w:w="2161" w:type="dxa"/>
            <w:tcBorders>
              <w:top w:val="nil"/>
              <w:left w:val="single" w:sz="4" w:space="0" w:color="0000FF"/>
              <w:bottom w:val="single" w:sz="4" w:space="0" w:color="0000FF"/>
              <w:right w:val="nil"/>
            </w:tcBorders>
            <w:shd w:val="clear" w:color="auto" w:fill="auto"/>
            <w:noWrap/>
            <w:vAlign w:val="bottom"/>
          </w:tcPr>
          <w:p w:rsidR="00D73C37" w:rsidRPr="008135CB" w:rsidRDefault="00D73C37" w:rsidP="00D024D3">
            <w:pPr>
              <w:spacing w:after="0"/>
              <w:rPr>
                <w:rFonts w:ascii="Calibri" w:eastAsia="Times New Roman" w:hAnsi="Calibri" w:cs="Calibri"/>
                <w:color w:val="000000"/>
                <w:lang w:eastAsia="ru-RU"/>
              </w:rPr>
            </w:pPr>
          </w:p>
        </w:tc>
        <w:tc>
          <w:tcPr>
            <w:tcW w:w="1033" w:type="dxa"/>
            <w:tcBorders>
              <w:top w:val="nil"/>
              <w:left w:val="nil"/>
              <w:bottom w:val="single" w:sz="4" w:space="0" w:color="0000FF"/>
              <w:right w:val="nil"/>
            </w:tcBorders>
            <w:shd w:val="clear" w:color="auto" w:fill="auto"/>
            <w:noWrap/>
            <w:vAlign w:val="bottom"/>
          </w:tcPr>
          <w:p w:rsidR="00D73C37" w:rsidRPr="008135CB" w:rsidRDefault="00D73C37" w:rsidP="00D024D3">
            <w:pPr>
              <w:spacing w:after="0"/>
              <w:jc w:val="right"/>
              <w:rPr>
                <w:rFonts w:ascii="Calibri" w:eastAsia="Times New Roman" w:hAnsi="Calibri" w:cs="Calibri"/>
                <w:color w:val="000000"/>
                <w:lang w:eastAsia="ru-RU"/>
              </w:rPr>
            </w:pPr>
          </w:p>
        </w:tc>
        <w:tc>
          <w:tcPr>
            <w:tcW w:w="1108" w:type="dxa"/>
            <w:tcBorders>
              <w:top w:val="nil"/>
              <w:left w:val="nil"/>
              <w:bottom w:val="single" w:sz="4" w:space="0" w:color="0000FF"/>
              <w:right w:val="nil"/>
            </w:tcBorders>
            <w:shd w:val="clear" w:color="auto" w:fill="auto"/>
            <w:noWrap/>
            <w:vAlign w:val="bottom"/>
          </w:tcPr>
          <w:p w:rsidR="00D73C37" w:rsidRDefault="00D73C37" w:rsidP="00D024D3">
            <w:pPr>
              <w:spacing w:after="0"/>
              <w:jc w:val="right"/>
              <w:rPr>
                <w:rFonts w:ascii="Calibri" w:eastAsia="Times New Roman" w:hAnsi="Calibri" w:cs="Calibri"/>
                <w:color w:val="000000"/>
                <w:lang w:eastAsia="ru-RU"/>
              </w:rPr>
            </w:pPr>
          </w:p>
        </w:tc>
        <w:tc>
          <w:tcPr>
            <w:tcW w:w="1016" w:type="dxa"/>
            <w:tcBorders>
              <w:top w:val="nil"/>
              <w:left w:val="nil"/>
              <w:bottom w:val="single" w:sz="4" w:space="0" w:color="0000FF"/>
              <w:right w:val="single" w:sz="4" w:space="0" w:color="0000FF"/>
            </w:tcBorders>
            <w:shd w:val="clear" w:color="auto" w:fill="auto"/>
            <w:noWrap/>
            <w:vAlign w:val="bottom"/>
          </w:tcPr>
          <w:p w:rsidR="00D73C37" w:rsidRPr="008135CB" w:rsidRDefault="00D73C37" w:rsidP="00D024D3">
            <w:pPr>
              <w:spacing w:after="0"/>
              <w:jc w:val="right"/>
              <w:rPr>
                <w:rFonts w:ascii="Calibri" w:eastAsia="Times New Roman" w:hAnsi="Calibri" w:cs="Calibri"/>
                <w:color w:val="000000"/>
                <w:lang w:eastAsia="ru-RU"/>
              </w:rPr>
            </w:pPr>
          </w:p>
        </w:tc>
      </w:tr>
    </w:tbl>
    <w:p w:rsidR="00D73C37" w:rsidRPr="00D73C37" w:rsidRDefault="00D73C37" w:rsidP="00D73C37">
      <w:pPr>
        <w:numPr>
          <w:ilvl w:val="0"/>
          <w:numId w:val="12"/>
        </w:numPr>
        <w:spacing w:after="160" w:line="240" w:lineRule="auto"/>
        <w:contextualSpacing/>
        <w:rPr>
          <w:sz w:val="28"/>
        </w:rPr>
      </w:pPr>
      <w:r w:rsidRPr="00D73C37">
        <w:rPr>
          <w:b/>
          <w:i/>
          <w:sz w:val="28"/>
        </w:rPr>
        <w:t>Государственное управление</w:t>
      </w:r>
      <w:r w:rsidRPr="00D73C37">
        <w:rPr>
          <w:sz w:val="28"/>
        </w:rPr>
        <w:t xml:space="preserve"> это деятельность органов государственной власти и местного самоуправления. </w:t>
      </w:r>
      <w:proofErr w:type="gramStart"/>
      <w:r w:rsidRPr="00D73C37">
        <w:rPr>
          <w:sz w:val="28"/>
        </w:rPr>
        <w:t xml:space="preserve">Оно включает: </w:t>
      </w:r>
      <w:r w:rsidRPr="00D73C37">
        <w:rPr>
          <w:color w:val="000000"/>
          <w:sz w:val="28"/>
          <w:shd w:val="clear" w:color="auto" w:fill="FFFFFF"/>
        </w:rPr>
        <w:t> «принятие законов и соответствующее им регулирование таких сфер, как налогообложение, национальная оборона, общественный порядок и безопасность, миграция, международная деятельность, финансы, природные ресурсы и охрана окружающей природной среды, образование, наука, культура, здравоохранение, физическая культура и спорт, туризм.</w:t>
      </w:r>
      <w:r>
        <w:rPr>
          <w:color w:val="000000"/>
          <w:sz w:val="28"/>
          <w:shd w:val="clear" w:color="auto" w:fill="FFFFFF"/>
        </w:rPr>
        <w:t>»</w:t>
      </w:r>
      <w:proofErr w:type="gramEnd"/>
    </w:p>
    <w:p w:rsidR="00D73C37" w:rsidRPr="00D73C37" w:rsidRDefault="00D73C37" w:rsidP="00D73C37">
      <w:pPr>
        <w:ind w:left="720"/>
        <w:contextualSpacing/>
        <w:rPr>
          <w:sz w:val="28"/>
        </w:rPr>
      </w:pPr>
      <w:r w:rsidRPr="00D73C37">
        <w:rPr>
          <w:noProof/>
          <w:sz w:val="28"/>
          <w:lang w:eastAsia="ru-RU"/>
        </w:rPr>
        <w:lastRenderedPageBreak/>
        <w:drawing>
          <wp:inline distT="0" distB="0" distL="0" distR="0" wp14:anchorId="79C80D87" wp14:editId="0ABBE45D">
            <wp:extent cx="5698554" cy="348488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сударственное управление в НСР общая схема.PNG"/>
                    <pic:cNvPicPr/>
                  </pic:nvPicPr>
                  <pic:blipFill>
                    <a:blip r:embed="rId38">
                      <a:extLst>
                        <a:ext uri="{28A0092B-C50C-407E-A947-70E740481C1C}">
                          <a14:useLocalDpi xmlns:a14="http://schemas.microsoft.com/office/drawing/2010/main" val="0"/>
                        </a:ext>
                      </a:extLst>
                    </a:blip>
                    <a:stretch>
                      <a:fillRect/>
                    </a:stretch>
                  </pic:blipFill>
                  <pic:spPr>
                    <a:xfrm>
                      <a:off x="0" y="0"/>
                      <a:ext cx="5704361" cy="3488431"/>
                    </a:xfrm>
                    <a:prstGeom prst="rect">
                      <a:avLst/>
                    </a:prstGeom>
                  </pic:spPr>
                </pic:pic>
              </a:graphicData>
            </a:graphic>
          </wp:inline>
        </w:drawing>
      </w:r>
    </w:p>
    <w:p w:rsidR="00D73C37" w:rsidRPr="00D73C37" w:rsidRDefault="00D73C37" w:rsidP="00D73C37">
      <w:pPr>
        <w:numPr>
          <w:ilvl w:val="1"/>
          <w:numId w:val="11"/>
        </w:numPr>
        <w:spacing w:after="160" w:line="240" w:lineRule="auto"/>
        <w:ind w:left="567" w:hanging="283"/>
        <w:contextualSpacing/>
        <w:rPr>
          <w:color w:val="000000"/>
          <w:sz w:val="28"/>
          <w:shd w:val="clear" w:color="auto" w:fill="FFFFFF"/>
        </w:rPr>
      </w:pPr>
      <w:r w:rsidRPr="00D73C37">
        <w:rPr>
          <w:color w:val="FF0000"/>
          <w:sz w:val="28"/>
          <w:shd w:val="clear" w:color="auto" w:fill="FFFFFF"/>
        </w:rPr>
        <w:t>В НСР эти функции должны выполняться совершенно иным образом  и средствами,  чем при нынешнем тоталитарном компрадорском капитализме. Никакой представительной законодательной власти, её раздутой бюрократии не будет. Общегосударственные законы и все основные решения инициируются, готовятся, обсуждаются, корректируются по итогам обсуждений  и затем принимаются или нет прямым и открытым всеобщим голосованием в Народном собрании России.</w:t>
      </w:r>
      <w:r w:rsidRPr="00D73C37">
        <w:rPr>
          <w:color w:val="000000"/>
          <w:sz w:val="28"/>
          <w:shd w:val="clear" w:color="auto" w:fill="FFFFFF"/>
        </w:rPr>
        <w:t xml:space="preserve"> Офлайн участники голосуют на избирательных участках своих территориальных Народных собраний. Все участники в момент голосования получают сертификат с принятыми лично ими решениями, а поименные списки с результатами голосования публикуются на виртуальных и реальных избирательных участках. Избираемые на ограниченное время соответствующие этим функциям Исполнительные комитеты Народного собрания России и их рабочие структуры исполняют принятые  решения, в том числе через отраслевые и ведомственные собрания трудящихся совладельцев и региональные и местные народные собрания. </w:t>
      </w:r>
    </w:p>
    <w:p w:rsidR="00D73C37" w:rsidRPr="00D73C37" w:rsidRDefault="00D73C37" w:rsidP="00D73C37">
      <w:pPr>
        <w:ind w:left="720"/>
        <w:contextualSpacing/>
        <w:rPr>
          <w:sz w:val="28"/>
        </w:rPr>
      </w:pPr>
      <w:r w:rsidRPr="00D73C37">
        <w:rPr>
          <w:noProof/>
          <w:sz w:val="28"/>
          <w:lang w:eastAsia="ru-RU"/>
        </w:rPr>
        <w:lastRenderedPageBreak/>
        <w:drawing>
          <wp:inline distT="0" distB="0" distL="0" distR="0" wp14:anchorId="1886051C" wp14:editId="687EC688">
            <wp:extent cx="5553710" cy="3865245"/>
            <wp:effectExtent l="0" t="0" r="889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53710" cy="3865245"/>
                    </a:xfrm>
                    <a:prstGeom prst="rect">
                      <a:avLst/>
                    </a:prstGeom>
                    <a:noFill/>
                  </pic:spPr>
                </pic:pic>
              </a:graphicData>
            </a:graphic>
          </wp:inline>
        </w:drawing>
      </w:r>
    </w:p>
    <w:p w:rsidR="00D73C37" w:rsidRPr="00D73C37" w:rsidRDefault="00D73C37" w:rsidP="00D73C37">
      <w:pPr>
        <w:ind w:left="720"/>
        <w:contextualSpacing/>
        <w:rPr>
          <w:sz w:val="28"/>
        </w:rPr>
      </w:pPr>
    </w:p>
    <w:p w:rsidR="00D73C37" w:rsidRPr="00D73C37" w:rsidRDefault="00D73C37" w:rsidP="00D73C37">
      <w:pPr>
        <w:numPr>
          <w:ilvl w:val="1"/>
          <w:numId w:val="11"/>
        </w:numPr>
        <w:spacing w:after="160" w:line="240" w:lineRule="auto"/>
        <w:ind w:left="567" w:hanging="283"/>
        <w:contextualSpacing/>
        <w:rPr>
          <w:color w:val="000000"/>
          <w:sz w:val="28"/>
          <w:shd w:val="clear" w:color="auto" w:fill="FFFFFF"/>
        </w:rPr>
      </w:pPr>
      <w:r w:rsidRPr="00D73C37">
        <w:rPr>
          <w:color w:val="000000"/>
          <w:sz w:val="28"/>
          <w:shd w:val="clear" w:color="auto" w:fill="FFFFFF"/>
        </w:rPr>
        <w:t xml:space="preserve">В НСР предполагается самое широкое участие граждан в организационной деятельности Народных собраний, в проведении открытых публичных обсуждений принимаемых законов, решений и при выборе функционеров управления. Организационная деятельность граждан в Народных собраниях может проводиться как за счет фондов собраний, так и инициативно отдельными гражданами.  Все избираемые на полную занятость  должности оплачиваются с сохранением, как минимум, дохода на прежнем месте работы.  </w:t>
      </w:r>
    </w:p>
    <w:p w:rsidR="00D73C37" w:rsidRPr="00D73C37" w:rsidRDefault="00D73C37" w:rsidP="00D73C37">
      <w:pPr>
        <w:ind w:left="720"/>
        <w:contextualSpacing/>
        <w:jc w:val="center"/>
        <w:rPr>
          <w:sz w:val="28"/>
        </w:rPr>
      </w:pPr>
      <w:r w:rsidRPr="00D73C37">
        <w:rPr>
          <w:noProof/>
          <w:sz w:val="28"/>
          <w:lang w:eastAsia="ru-RU"/>
        </w:rPr>
        <w:drawing>
          <wp:inline distT="0" distB="0" distL="0" distR="0" wp14:anchorId="6D5CE7D4" wp14:editId="20369073">
            <wp:extent cx="3477265" cy="2584227"/>
            <wp:effectExtent l="0" t="0" r="889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76414" cy="2583594"/>
                    </a:xfrm>
                    <a:prstGeom prst="rect">
                      <a:avLst/>
                    </a:prstGeom>
                    <a:noFill/>
                  </pic:spPr>
                </pic:pic>
              </a:graphicData>
            </a:graphic>
          </wp:inline>
        </w:drawing>
      </w:r>
    </w:p>
    <w:p w:rsidR="00D73C37" w:rsidRPr="00D73C37" w:rsidRDefault="00D73C37" w:rsidP="00D73C37">
      <w:pPr>
        <w:numPr>
          <w:ilvl w:val="1"/>
          <w:numId w:val="11"/>
        </w:numPr>
        <w:spacing w:after="160" w:line="240" w:lineRule="auto"/>
        <w:ind w:left="567" w:hanging="283"/>
        <w:contextualSpacing/>
        <w:rPr>
          <w:sz w:val="28"/>
        </w:rPr>
      </w:pPr>
      <w:r w:rsidRPr="00D73C37">
        <w:rPr>
          <w:color w:val="FF0000"/>
          <w:sz w:val="28"/>
          <w:shd w:val="clear" w:color="auto" w:fill="FFFFFF"/>
        </w:rPr>
        <w:t xml:space="preserve">Наиболее трудоемким является организация и мониторинг  процесса «всенародного» обсуждения принимаемых актов </w:t>
      </w:r>
      <w:r w:rsidRPr="00D73C37">
        <w:rPr>
          <w:color w:val="FF0000"/>
          <w:sz w:val="28"/>
          <w:shd w:val="clear" w:color="auto" w:fill="FFFFFF"/>
        </w:rPr>
        <w:lastRenderedPageBreak/>
        <w:t>Народных собраний, поскольку эффективность обсуждения возможна лишь в малых «кругах взаимодействия</w:t>
      </w:r>
      <w:proofErr w:type="gramStart"/>
      <w:r w:rsidRPr="00D73C37">
        <w:rPr>
          <w:color w:val="FF0000"/>
          <w:sz w:val="28"/>
          <w:shd w:val="clear" w:color="auto" w:fill="FFFFFF"/>
        </w:rPr>
        <w:t xml:space="preserve">» [ ], </w:t>
      </w:r>
      <w:proofErr w:type="gramEnd"/>
      <w:r w:rsidRPr="00D73C37">
        <w:rPr>
          <w:color w:val="FF0000"/>
          <w:sz w:val="28"/>
          <w:shd w:val="clear" w:color="auto" w:fill="FFFFFF"/>
        </w:rPr>
        <w:t xml:space="preserve">а таких на страну, в потенциале, может быть несколько миллионов. Наиболее сложным является преодоление политической апатии граждан, поэтому на первых порах возможно законодательное  регулирование доступа к личным долям национального достояния в зависимости от участия граждан в управлении обществом. (Отметим, что в некоторых странах участие в выборах обязательно).  Возможно также законодательное выделение некоторого, </w:t>
      </w:r>
      <w:proofErr w:type="spellStart"/>
      <w:r w:rsidRPr="00D73C37">
        <w:rPr>
          <w:color w:val="FF0000"/>
          <w:sz w:val="28"/>
          <w:shd w:val="clear" w:color="auto" w:fill="FFFFFF"/>
        </w:rPr>
        <w:t>освобождёного</w:t>
      </w:r>
      <w:proofErr w:type="spellEnd"/>
      <w:r w:rsidRPr="00D73C37">
        <w:rPr>
          <w:color w:val="FF0000"/>
          <w:sz w:val="28"/>
          <w:shd w:val="clear" w:color="auto" w:fill="FFFFFF"/>
        </w:rPr>
        <w:t xml:space="preserve"> от работы, времени на исполнение гражданами обязательств по участию в управлении обществом</w:t>
      </w:r>
      <w:proofErr w:type="gramStart"/>
      <w:r w:rsidRPr="00D73C37">
        <w:rPr>
          <w:color w:val="FF0000"/>
          <w:sz w:val="28"/>
          <w:shd w:val="clear" w:color="auto" w:fill="FFFFFF"/>
        </w:rPr>
        <w:t xml:space="preserve"> (?</w:t>
      </w:r>
      <w:proofErr w:type="gramEnd"/>
      <w:r w:rsidRPr="00D73C37">
        <w:rPr>
          <w:color w:val="FF0000"/>
          <w:sz w:val="28"/>
          <w:shd w:val="clear" w:color="auto" w:fill="FFFFFF"/>
        </w:rPr>
        <w:t>например, 1-2 дня в месяц).</w:t>
      </w:r>
      <w:r w:rsidRPr="00D73C37">
        <w:rPr>
          <w:color w:val="000000"/>
          <w:sz w:val="28"/>
          <w:shd w:val="clear" w:color="auto" w:fill="FFFFFF"/>
        </w:rPr>
        <w:t xml:space="preserve"> Обсуждение общегосударственных вопросов, референдумы и выборы курируется Народным собранием России, внесетевые мероприятия организуется на местах территориальными Народными собраниями.   </w:t>
      </w:r>
    </w:p>
    <w:p w:rsidR="00B42F15" w:rsidRDefault="00B42F15" w:rsidP="00B42F15">
      <w:r>
        <w:t>Дополнительная литература</w:t>
      </w:r>
    </w:p>
    <w:p w:rsidR="00B42F15" w:rsidRPr="005C686D" w:rsidRDefault="00B42F15" w:rsidP="00B42F15">
      <w:pPr>
        <w:pStyle w:val="a3"/>
        <w:numPr>
          <w:ilvl w:val="0"/>
          <w:numId w:val="13"/>
        </w:numPr>
        <w:spacing w:after="0" w:line="240" w:lineRule="auto"/>
        <w:rPr>
          <w:b/>
        </w:rPr>
      </w:pPr>
      <w:bookmarkStart w:id="20" w:name="Доктрина"/>
      <w:r w:rsidRPr="000E2760">
        <w:t>Доктрина Народоправного социализма</w:t>
      </w:r>
    </w:p>
    <w:bookmarkEnd w:id="20"/>
    <w:p w:rsidR="00B42F15" w:rsidRPr="000E2760" w:rsidRDefault="00B42F15" w:rsidP="00B42F15">
      <w:pPr>
        <w:pStyle w:val="a3"/>
      </w:pPr>
      <w:r>
        <w:fldChar w:fldCharType="begin"/>
      </w:r>
      <w:r>
        <w:instrText xml:space="preserve"> HYPERLINK "https://drive.google.com/file/d/1wxAH23YLeImtuke0ageQj0Zg0NUHRl4I/view?usp=sharing" </w:instrText>
      </w:r>
      <w:r>
        <w:fldChar w:fldCharType="separate"/>
      </w:r>
      <w:r w:rsidRPr="002B4A25">
        <w:rPr>
          <w:rStyle w:val="a4"/>
        </w:rPr>
        <w:t>https://drive.google.com/file/d/1wxAH23YLeImtuke0ageQj0Zg0NUHRl4I/view?usp=sharing</w:t>
      </w:r>
      <w:r>
        <w:rPr>
          <w:rStyle w:val="a4"/>
        </w:rPr>
        <w:fldChar w:fldCharType="end"/>
      </w:r>
      <w:r>
        <w:t xml:space="preserve"> </w:t>
      </w:r>
    </w:p>
    <w:p w:rsidR="00B42F15" w:rsidRDefault="00B42F15" w:rsidP="00B42F15">
      <w:pPr>
        <w:pStyle w:val="a3"/>
        <w:numPr>
          <w:ilvl w:val="0"/>
          <w:numId w:val="13"/>
        </w:numPr>
        <w:spacing w:after="0" w:line="240" w:lineRule="auto"/>
      </w:pPr>
      <w:bookmarkStart w:id="21" w:name="Программа"/>
      <w:r>
        <w:t>Программа  Народоправного социализма</w:t>
      </w:r>
    </w:p>
    <w:bookmarkEnd w:id="21"/>
    <w:p w:rsidR="00B42F15" w:rsidRDefault="00B42F15" w:rsidP="00B42F15">
      <w:pPr>
        <w:pStyle w:val="a3"/>
        <w:spacing w:after="0"/>
      </w:pPr>
      <w:r>
        <w:fldChar w:fldCharType="begin"/>
      </w:r>
      <w:r>
        <w:instrText xml:space="preserve"> HYPERLINK "https://drive.google.com/file/d/1hG1aIV9FxWQXSCHxsC4nLnqwnAWBJyJ5/view?usp=sharing" </w:instrText>
      </w:r>
      <w:r>
        <w:fldChar w:fldCharType="separate"/>
      </w:r>
      <w:r w:rsidRPr="002B4A25">
        <w:rPr>
          <w:rStyle w:val="a4"/>
        </w:rPr>
        <w:t>https://drive.google.com/file/d/1hG1aIV9FxWQXSCHxsC4nLnqwnAWBJyJ5/view?usp=sharing</w:t>
      </w:r>
      <w:r>
        <w:rPr>
          <w:rStyle w:val="a4"/>
        </w:rPr>
        <w:fldChar w:fldCharType="end"/>
      </w:r>
      <w:r>
        <w:t xml:space="preserve"> </w:t>
      </w:r>
    </w:p>
    <w:p w:rsidR="00B42F15" w:rsidRPr="005473D8" w:rsidRDefault="00B42F15" w:rsidP="00B42F15">
      <w:pPr>
        <w:pStyle w:val="a3"/>
        <w:numPr>
          <w:ilvl w:val="0"/>
          <w:numId w:val="13"/>
        </w:numPr>
        <w:spacing w:after="200" w:line="276" w:lineRule="auto"/>
        <w:rPr>
          <w:rStyle w:val="a4"/>
          <w:color w:val="auto"/>
          <w:szCs w:val="28"/>
          <w:u w:val="none"/>
        </w:rPr>
      </w:pPr>
      <w:r w:rsidRPr="005473D8">
        <w:rPr>
          <w:rStyle w:val="a4"/>
          <w:color w:val="auto"/>
          <w:szCs w:val="28"/>
          <w:u w:val="none"/>
        </w:rPr>
        <w:t xml:space="preserve">Трудозатратная экономическая модель </w:t>
      </w:r>
      <w:r>
        <w:rPr>
          <w:rStyle w:val="a4"/>
          <w:color w:val="auto"/>
          <w:szCs w:val="28"/>
          <w:u w:val="none"/>
        </w:rPr>
        <w:t xml:space="preserve"> Народоправного социализма</w:t>
      </w:r>
    </w:p>
    <w:p w:rsidR="00B42F15" w:rsidRDefault="00B42F15" w:rsidP="00B42F15">
      <w:pPr>
        <w:pStyle w:val="a3"/>
        <w:spacing w:after="0"/>
      </w:pPr>
      <w:hyperlink r:id="rId41" w:history="1">
        <w:r w:rsidRPr="00FF468A">
          <w:rPr>
            <w:rStyle w:val="a4"/>
            <w:szCs w:val="28"/>
          </w:rPr>
          <w:t>https://drive.google.com/file/d/1cCG7HOPw-aj4q9Yd-5IkDXVR_UH6Un9d/view?usp=sharing</w:t>
        </w:r>
      </w:hyperlink>
      <w:r>
        <w:rPr>
          <w:rStyle w:val="a4"/>
          <w:szCs w:val="28"/>
        </w:rPr>
        <w:t xml:space="preserve"> </w:t>
      </w:r>
    </w:p>
    <w:p w:rsidR="00B42F15" w:rsidRDefault="00B42F15" w:rsidP="00B42F15">
      <w:pPr>
        <w:pStyle w:val="a3"/>
        <w:numPr>
          <w:ilvl w:val="0"/>
          <w:numId w:val="13"/>
        </w:numPr>
        <w:spacing w:after="0" w:line="240" w:lineRule="auto"/>
      </w:pPr>
      <w:bookmarkStart w:id="22" w:name="Устав"/>
      <w:r>
        <w:t>Устав Движения</w:t>
      </w:r>
      <w:proofErr w:type="gramStart"/>
      <w:r>
        <w:t xml:space="preserve"> З</w:t>
      </w:r>
      <w:proofErr w:type="gramEnd"/>
      <w:r>
        <w:t>а Народоправную социалистическую Россию</w:t>
      </w:r>
    </w:p>
    <w:bookmarkEnd w:id="22"/>
    <w:p w:rsidR="00B42F15" w:rsidRDefault="00B42F15" w:rsidP="00B42F15">
      <w:pPr>
        <w:pStyle w:val="a3"/>
        <w:spacing w:after="0"/>
      </w:pPr>
      <w:r>
        <w:fldChar w:fldCharType="begin"/>
      </w:r>
      <w:r>
        <w:instrText xml:space="preserve"> HYPERLINK "https://drive.google.com/file/d/1hG1aIV9FxWQXSCHxsC4nLnqwnAWBJyJ5/view?usp=sharing" </w:instrText>
      </w:r>
      <w:r>
        <w:fldChar w:fldCharType="separate"/>
      </w:r>
      <w:r w:rsidRPr="002B4A25">
        <w:rPr>
          <w:rStyle w:val="a4"/>
        </w:rPr>
        <w:t>https://drive.google.com/file/d/1hG1aIV9FxWQXSCHxsC4nLnqwnAWBJyJ5/view?usp=sharing</w:t>
      </w:r>
      <w:r>
        <w:rPr>
          <w:rStyle w:val="a4"/>
        </w:rPr>
        <w:fldChar w:fldCharType="end"/>
      </w:r>
      <w:r>
        <w:t xml:space="preserve"> </w:t>
      </w:r>
    </w:p>
    <w:p w:rsidR="00B42F15" w:rsidRDefault="00B42F15" w:rsidP="00B42F15">
      <w:pPr>
        <w:pStyle w:val="a3"/>
        <w:numPr>
          <w:ilvl w:val="0"/>
          <w:numId w:val="13"/>
        </w:numPr>
        <w:spacing w:after="0" w:line="240" w:lineRule="auto"/>
      </w:pPr>
      <w:bookmarkStart w:id="23" w:name="Принципы"/>
      <w:r>
        <w:t>Принципы народоправных объединений</w:t>
      </w:r>
    </w:p>
    <w:bookmarkEnd w:id="23"/>
    <w:p w:rsidR="00B42F15" w:rsidRDefault="00B42F15" w:rsidP="00B42F15">
      <w:pPr>
        <w:pStyle w:val="a3"/>
        <w:spacing w:after="0"/>
        <w:rPr>
          <w:rStyle w:val="a4"/>
        </w:rPr>
      </w:pPr>
      <w:r>
        <w:fldChar w:fldCharType="begin"/>
      </w:r>
      <w:r>
        <w:instrText xml:space="preserve"> HYPERLINK "https://drive.google.com/file/d/1zn2Nbn3-Z59MBJo43UD3zFRsxopTkn1Y/view?usp=sharing" </w:instrText>
      </w:r>
      <w:r>
        <w:fldChar w:fldCharType="separate"/>
      </w:r>
      <w:r w:rsidRPr="002B4A25">
        <w:rPr>
          <w:rStyle w:val="a4"/>
        </w:rPr>
        <w:t>https://drive.google.com/file/d/1zn2Nbn3-Z59MBJo43UD3zFRsxopTkn1Y/view?usp=sharing</w:t>
      </w:r>
      <w:r>
        <w:rPr>
          <w:rStyle w:val="a4"/>
        </w:rPr>
        <w:fldChar w:fldCharType="end"/>
      </w:r>
      <w:r>
        <w:rPr>
          <w:rStyle w:val="a4"/>
        </w:rPr>
        <w:t xml:space="preserve">  </w:t>
      </w:r>
    </w:p>
    <w:p w:rsidR="00B42F15" w:rsidRPr="000B704E" w:rsidRDefault="00B42F15" w:rsidP="00B42F15">
      <w:pPr>
        <w:pStyle w:val="a3"/>
        <w:numPr>
          <w:ilvl w:val="0"/>
          <w:numId w:val="13"/>
        </w:numPr>
        <w:spacing w:after="0"/>
        <w:rPr>
          <w:rStyle w:val="a4"/>
          <w:color w:val="auto"/>
          <w:u w:val="none"/>
        </w:rPr>
      </w:pPr>
      <w:r>
        <w:rPr>
          <w:rStyle w:val="a4"/>
          <w:color w:val="auto"/>
          <w:u w:val="none"/>
        </w:rPr>
        <w:t>Декларация о создании Народоправной социалистической Руси</w:t>
      </w:r>
      <w:bookmarkStart w:id="24" w:name="_GoBack"/>
      <w:bookmarkEnd w:id="24"/>
    </w:p>
    <w:p w:rsidR="00B42F15" w:rsidRDefault="00B42F15" w:rsidP="00B42F15">
      <w:pPr>
        <w:pStyle w:val="a3"/>
        <w:spacing w:after="0"/>
      </w:pPr>
      <w:hyperlink r:id="rId42" w:history="1">
        <w:r w:rsidRPr="00DC24BC">
          <w:rPr>
            <w:rStyle w:val="a4"/>
          </w:rPr>
          <w:t>https://drive.google.com/file/d/111gYB3gMDZzySFWyTeeORGqMnAx_tspk/view?usp=share_link</w:t>
        </w:r>
      </w:hyperlink>
      <w:r>
        <w:t xml:space="preserve"> </w:t>
      </w:r>
    </w:p>
    <w:p w:rsidR="00B42F15" w:rsidRPr="005473D8" w:rsidRDefault="00B42F15" w:rsidP="00B42F15">
      <w:r>
        <w:t>Сетевые ресурсы Народоправных Социалистов</w:t>
      </w:r>
    </w:p>
    <w:p w:rsidR="00B42F15" w:rsidRDefault="00B42F15" w:rsidP="00B42F15">
      <w:pPr>
        <w:pStyle w:val="a3"/>
        <w:numPr>
          <w:ilvl w:val="0"/>
          <w:numId w:val="14"/>
        </w:numPr>
        <w:spacing w:after="0" w:line="276" w:lineRule="auto"/>
      </w:pPr>
      <w:r w:rsidRPr="0060440D">
        <w:t xml:space="preserve">в ВК </w:t>
      </w:r>
      <w:hyperlink r:id="rId43" w:tgtFrame="_blank" w:history="1">
        <w:r w:rsidRPr="0060440D">
          <w:rPr>
            <w:rStyle w:val="a4"/>
          </w:rPr>
          <w:t>https://vk.com/id60335131</w:t>
        </w:r>
      </w:hyperlink>
      <w:r w:rsidRPr="0060440D">
        <w:t xml:space="preserve"> </w:t>
      </w:r>
    </w:p>
    <w:p w:rsidR="00B42F15" w:rsidRDefault="00B42F15" w:rsidP="00B42F15">
      <w:pPr>
        <w:pStyle w:val="a3"/>
        <w:spacing w:after="0"/>
      </w:pPr>
      <w:hyperlink r:id="rId44" w:tgtFrame="_blank" w:history="1">
        <w:r w:rsidRPr="0060440D">
          <w:rPr>
            <w:rStyle w:val="a4"/>
          </w:rPr>
          <w:t>https://vk.com/public175939736</w:t>
        </w:r>
      </w:hyperlink>
      <w:r w:rsidRPr="0060440D">
        <w:t xml:space="preserve"> </w:t>
      </w:r>
    </w:p>
    <w:p w:rsidR="00B42F15" w:rsidRDefault="00B42F15" w:rsidP="00B42F15">
      <w:pPr>
        <w:pStyle w:val="a3"/>
        <w:spacing w:after="0"/>
      </w:pPr>
      <w:hyperlink r:id="rId45" w:tgtFrame="_blank" w:history="1">
        <w:r w:rsidRPr="0060440D">
          <w:rPr>
            <w:rStyle w:val="a4"/>
          </w:rPr>
          <w:t>https://vk.com/im?sel=c52</w:t>
        </w:r>
      </w:hyperlink>
    </w:p>
    <w:p w:rsidR="00B42F15" w:rsidRDefault="00B42F15" w:rsidP="00B42F15">
      <w:pPr>
        <w:pStyle w:val="a3"/>
        <w:numPr>
          <w:ilvl w:val="0"/>
          <w:numId w:val="14"/>
        </w:numPr>
        <w:spacing w:after="0" w:line="276" w:lineRule="auto"/>
      </w:pPr>
      <w:r w:rsidRPr="0060440D">
        <w:t xml:space="preserve">в ОК </w:t>
      </w:r>
      <w:hyperlink r:id="rId46" w:tgtFrame="_blank" w:history="1">
        <w:r w:rsidRPr="0060440D">
          <w:rPr>
            <w:rStyle w:val="a4"/>
          </w:rPr>
          <w:t>https://ok.ru/profile/385489382001</w:t>
        </w:r>
      </w:hyperlink>
      <w:r w:rsidRPr="0060440D">
        <w:t xml:space="preserve"> </w:t>
      </w:r>
    </w:p>
    <w:p w:rsidR="00B42F15" w:rsidRDefault="00B42F15" w:rsidP="00B42F15">
      <w:pPr>
        <w:pStyle w:val="a3"/>
        <w:spacing w:after="0" w:line="276" w:lineRule="auto"/>
      </w:pPr>
      <w:hyperlink r:id="rId47" w:tgtFrame="_blank" w:history="1">
        <w:r w:rsidRPr="0060440D">
          <w:rPr>
            <w:rStyle w:val="a4"/>
          </w:rPr>
          <w:t>https://ok.ru/group/55917244055665</w:t>
        </w:r>
      </w:hyperlink>
      <w:r w:rsidRPr="0060440D">
        <w:t xml:space="preserve"> </w:t>
      </w:r>
    </w:p>
    <w:p w:rsidR="00B42F15" w:rsidRDefault="00B42F15" w:rsidP="00B42F15">
      <w:pPr>
        <w:pStyle w:val="a3"/>
        <w:numPr>
          <w:ilvl w:val="0"/>
          <w:numId w:val="14"/>
        </w:numPr>
        <w:spacing w:after="0" w:line="276" w:lineRule="auto"/>
      </w:pPr>
      <w:r w:rsidRPr="0060440D">
        <w:t xml:space="preserve">в Телеграмме </w:t>
      </w:r>
      <w:hyperlink r:id="rId48" w:tgtFrame="_blank" w:history="1">
        <w:r w:rsidRPr="0060440D">
          <w:rPr>
            <w:rStyle w:val="a4"/>
          </w:rPr>
          <w:t>https://t.me/NarSocRos</w:t>
        </w:r>
      </w:hyperlink>
      <w:r w:rsidRPr="0060440D">
        <w:t xml:space="preserve"> </w:t>
      </w:r>
      <w:r>
        <w:t>,</w:t>
      </w:r>
    </w:p>
    <w:p w:rsidR="00B42F15" w:rsidRDefault="00B42F15" w:rsidP="00B42F15">
      <w:pPr>
        <w:pStyle w:val="a3"/>
        <w:spacing w:after="0" w:line="276" w:lineRule="auto"/>
      </w:pPr>
      <w:hyperlink r:id="rId49" w:tgtFrame="_blank" w:history="1">
        <w:r w:rsidRPr="0060440D">
          <w:rPr>
            <w:rStyle w:val="a4"/>
          </w:rPr>
          <w:t>https://t.me/ppNSRcanal</w:t>
        </w:r>
      </w:hyperlink>
      <w:r w:rsidRPr="0060440D">
        <w:t xml:space="preserve"> </w:t>
      </w:r>
    </w:p>
    <w:p w:rsidR="00B42F15" w:rsidRDefault="00B42F15" w:rsidP="00B42F15">
      <w:pPr>
        <w:pStyle w:val="a3"/>
        <w:numPr>
          <w:ilvl w:val="0"/>
          <w:numId w:val="14"/>
        </w:numPr>
        <w:spacing w:after="0" w:line="276" w:lineRule="auto"/>
      </w:pPr>
      <w:r>
        <w:t xml:space="preserve">канал на </w:t>
      </w:r>
      <w:proofErr w:type="spellStart"/>
      <w:r>
        <w:t>Ютубе</w:t>
      </w:r>
      <w:proofErr w:type="spellEnd"/>
      <w:r>
        <w:t xml:space="preserve"> </w:t>
      </w:r>
      <w:hyperlink r:id="rId50" w:history="1">
        <w:r w:rsidRPr="00FF468A">
          <w:rPr>
            <w:rStyle w:val="a4"/>
          </w:rPr>
          <w:t>https://www.youtube.com/channel/UCM_E61AmF9E0eDSVGD0GgpA</w:t>
        </w:r>
      </w:hyperlink>
      <w:r>
        <w:t xml:space="preserve"> </w:t>
      </w:r>
    </w:p>
    <w:p w:rsidR="00B42F15" w:rsidRDefault="00B42F15" w:rsidP="00B42F15"/>
    <w:p w:rsidR="00071403" w:rsidRPr="00687202" w:rsidRDefault="00B42F15" w:rsidP="00B42F15">
      <w:pPr>
        <w:rPr>
          <w:sz w:val="28"/>
          <w:szCs w:val="28"/>
        </w:rPr>
      </w:pPr>
      <w:r>
        <w:t xml:space="preserve">Статья про административно- территориальное деление  России  </w:t>
      </w:r>
      <w:hyperlink r:id="rId51" w:history="1">
        <w:r w:rsidRPr="008B5400">
          <w:rPr>
            <w:rStyle w:val="a4"/>
          </w:rPr>
          <w:t>http://www.demoscope.ru/weekly/2003/0101/analit04.php</w:t>
        </w:r>
      </w:hyperlink>
    </w:p>
    <w:sectPr w:rsidR="00071403" w:rsidRPr="00687202" w:rsidSect="00B42F15">
      <w:pgSz w:w="11906" w:h="16838"/>
      <w:pgMar w:top="1134" w:right="850" w:bottom="1134" w:left="283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554D"/>
    <w:multiLevelType w:val="hybridMultilevel"/>
    <w:tmpl w:val="10C01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FE6638"/>
    <w:multiLevelType w:val="hybridMultilevel"/>
    <w:tmpl w:val="860841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D627CD"/>
    <w:multiLevelType w:val="hybridMultilevel"/>
    <w:tmpl w:val="553A1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9735A8"/>
    <w:multiLevelType w:val="hybridMultilevel"/>
    <w:tmpl w:val="BEEAB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D16587"/>
    <w:multiLevelType w:val="hybridMultilevel"/>
    <w:tmpl w:val="5726D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7D174C"/>
    <w:multiLevelType w:val="hybridMultilevel"/>
    <w:tmpl w:val="60E21372"/>
    <w:lvl w:ilvl="0" w:tplc="04190001">
      <w:start w:val="1"/>
      <w:numFmt w:val="bullet"/>
      <w:lvlText w:val=""/>
      <w:lvlJc w:val="left"/>
      <w:pPr>
        <w:ind w:left="720" w:hanging="360"/>
      </w:pPr>
      <w:rPr>
        <w:rFonts w:ascii="Symbol" w:hAnsi="Symbol"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FD58F0"/>
    <w:multiLevelType w:val="multilevel"/>
    <w:tmpl w:val="36A6FD5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2CF032B1"/>
    <w:multiLevelType w:val="hybridMultilevel"/>
    <w:tmpl w:val="88A809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E295C1E"/>
    <w:multiLevelType w:val="hybridMultilevel"/>
    <w:tmpl w:val="8E3C0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C2068F"/>
    <w:multiLevelType w:val="hybridMultilevel"/>
    <w:tmpl w:val="5128F0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2B055D2"/>
    <w:multiLevelType w:val="hybridMultilevel"/>
    <w:tmpl w:val="59B83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EDA72A4"/>
    <w:multiLevelType w:val="hybridMultilevel"/>
    <w:tmpl w:val="8A789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1E95459"/>
    <w:multiLevelType w:val="multilevel"/>
    <w:tmpl w:val="F77E30D0"/>
    <w:lvl w:ilvl="0">
      <w:start w:val="1"/>
      <w:numFmt w:val="decimal"/>
      <w:lvlText w:val="%1."/>
      <w:lvlJc w:val="left"/>
      <w:pPr>
        <w:ind w:left="928"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nsid w:val="74CC198A"/>
    <w:multiLevelType w:val="hybridMultilevel"/>
    <w:tmpl w:val="FB92A40C"/>
    <w:lvl w:ilvl="0" w:tplc="8BB89FE6">
      <w:start w:val="1"/>
      <w:numFmt w:val="decimal"/>
      <w:lvlText w:val="%1."/>
      <w:lvlJc w:val="left"/>
      <w:pPr>
        <w:ind w:left="84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10"/>
  </w:num>
  <w:num w:numId="4">
    <w:abstractNumId w:val="2"/>
  </w:num>
  <w:num w:numId="5">
    <w:abstractNumId w:val="7"/>
  </w:num>
  <w:num w:numId="6">
    <w:abstractNumId w:val="8"/>
  </w:num>
  <w:num w:numId="7">
    <w:abstractNumId w:val="11"/>
  </w:num>
  <w:num w:numId="8">
    <w:abstractNumId w:val="4"/>
  </w:num>
  <w:num w:numId="9">
    <w:abstractNumId w:val="13"/>
  </w:num>
  <w:num w:numId="10">
    <w:abstractNumId w:val="12"/>
  </w:num>
  <w:num w:numId="11">
    <w:abstractNumId w:val="5"/>
  </w:num>
  <w:num w:numId="12">
    <w:abstractNumId w:val="9"/>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E16"/>
    <w:rsid w:val="00071403"/>
    <w:rsid w:val="001C6671"/>
    <w:rsid w:val="00281E1F"/>
    <w:rsid w:val="002C4C25"/>
    <w:rsid w:val="003D3389"/>
    <w:rsid w:val="005E4E25"/>
    <w:rsid w:val="00687202"/>
    <w:rsid w:val="006C1CB9"/>
    <w:rsid w:val="007A328E"/>
    <w:rsid w:val="008174D0"/>
    <w:rsid w:val="008244EE"/>
    <w:rsid w:val="008A14A5"/>
    <w:rsid w:val="008B7EC8"/>
    <w:rsid w:val="008F4EA9"/>
    <w:rsid w:val="00A80FB3"/>
    <w:rsid w:val="00AA0605"/>
    <w:rsid w:val="00B42F15"/>
    <w:rsid w:val="00BC24CE"/>
    <w:rsid w:val="00C44A59"/>
    <w:rsid w:val="00D73C37"/>
    <w:rsid w:val="00D86EB4"/>
    <w:rsid w:val="00E108A1"/>
    <w:rsid w:val="00E2496C"/>
    <w:rsid w:val="00E43E16"/>
    <w:rsid w:val="00F50B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unhideWhenUsed/>
    <w:qFormat/>
    <w:rsid w:val="00F50B73"/>
    <w:pPr>
      <w:keepNext/>
      <w:keepLines/>
      <w:spacing w:before="200" w:after="0"/>
      <w:outlineLvl w:val="2"/>
    </w:pPr>
    <w:rPr>
      <w:rFonts w:asciiTheme="majorHAnsi" w:eastAsiaTheme="majorEastAsia" w:hAnsiTheme="majorHAnsi" w:cstheme="majorBidi"/>
      <w:b/>
      <w:bCs/>
      <w:color w:val="4F81BD" w:themeColor="accent1"/>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4EA9"/>
    <w:pPr>
      <w:spacing w:after="160" w:line="259" w:lineRule="auto"/>
      <w:ind w:left="720"/>
      <w:contextualSpacing/>
    </w:pPr>
  </w:style>
  <w:style w:type="paragraph" w:customStyle="1" w:styleId="Default">
    <w:name w:val="Default"/>
    <w:rsid w:val="008F4EA9"/>
    <w:pPr>
      <w:autoSpaceDE w:val="0"/>
      <w:autoSpaceDN w:val="0"/>
      <w:adjustRightInd w:val="0"/>
      <w:spacing w:after="0" w:line="240" w:lineRule="auto"/>
    </w:pPr>
    <w:rPr>
      <w:rFonts w:ascii="Calibri" w:hAnsi="Calibri" w:cs="Calibri"/>
      <w:color w:val="000000"/>
      <w:sz w:val="24"/>
      <w:szCs w:val="24"/>
    </w:rPr>
  </w:style>
  <w:style w:type="character" w:customStyle="1" w:styleId="30">
    <w:name w:val="Заголовок 3 Знак"/>
    <w:basedOn w:val="a0"/>
    <w:link w:val="3"/>
    <w:uiPriority w:val="9"/>
    <w:rsid w:val="00F50B73"/>
    <w:rPr>
      <w:rFonts w:asciiTheme="majorHAnsi" w:eastAsiaTheme="majorEastAsia" w:hAnsiTheme="majorHAnsi" w:cstheme="majorBidi"/>
      <w:b/>
      <w:bCs/>
      <w:color w:val="4F81BD" w:themeColor="accent1"/>
      <w:sz w:val="28"/>
    </w:rPr>
  </w:style>
  <w:style w:type="character" w:styleId="a4">
    <w:name w:val="Hyperlink"/>
    <w:basedOn w:val="a0"/>
    <w:uiPriority w:val="99"/>
    <w:unhideWhenUsed/>
    <w:rsid w:val="00F50B73"/>
    <w:rPr>
      <w:color w:val="0000FF" w:themeColor="hyperlink"/>
      <w:u w:val="single"/>
    </w:rPr>
  </w:style>
  <w:style w:type="paragraph" w:styleId="a5">
    <w:name w:val="caption"/>
    <w:basedOn w:val="a"/>
    <w:next w:val="a"/>
    <w:uiPriority w:val="35"/>
    <w:unhideWhenUsed/>
    <w:qFormat/>
    <w:rsid w:val="00F50B73"/>
    <w:pPr>
      <w:spacing w:line="240" w:lineRule="auto"/>
    </w:pPr>
    <w:rPr>
      <w:b/>
      <w:bCs/>
      <w:color w:val="4F81BD" w:themeColor="accent1"/>
      <w:sz w:val="18"/>
      <w:szCs w:val="18"/>
    </w:rPr>
  </w:style>
  <w:style w:type="paragraph" w:styleId="a6">
    <w:name w:val="Balloon Text"/>
    <w:basedOn w:val="a"/>
    <w:link w:val="a7"/>
    <w:uiPriority w:val="99"/>
    <w:semiHidden/>
    <w:unhideWhenUsed/>
    <w:rsid w:val="00F50B7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0B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unhideWhenUsed/>
    <w:qFormat/>
    <w:rsid w:val="00F50B73"/>
    <w:pPr>
      <w:keepNext/>
      <w:keepLines/>
      <w:spacing w:before="200" w:after="0"/>
      <w:outlineLvl w:val="2"/>
    </w:pPr>
    <w:rPr>
      <w:rFonts w:asciiTheme="majorHAnsi" w:eastAsiaTheme="majorEastAsia" w:hAnsiTheme="majorHAnsi" w:cstheme="majorBidi"/>
      <w:b/>
      <w:bCs/>
      <w:color w:val="4F81BD" w:themeColor="accent1"/>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4EA9"/>
    <w:pPr>
      <w:spacing w:after="160" w:line="259" w:lineRule="auto"/>
      <w:ind w:left="720"/>
      <w:contextualSpacing/>
    </w:pPr>
  </w:style>
  <w:style w:type="paragraph" w:customStyle="1" w:styleId="Default">
    <w:name w:val="Default"/>
    <w:rsid w:val="008F4EA9"/>
    <w:pPr>
      <w:autoSpaceDE w:val="0"/>
      <w:autoSpaceDN w:val="0"/>
      <w:adjustRightInd w:val="0"/>
      <w:spacing w:after="0" w:line="240" w:lineRule="auto"/>
    </w:pPr>
    <w:rPr>
      <w:rFonts w:ascii="Calibri" w:hAnsi="Calibri" w:cs="Calibri"/>
      <w:color w:val="000000"/>
      <w:sz w:val="24"/>
      <w:szCs w:val="24"/>
    </w:rPr>
  </w:style>
  <w:style w:type="character" w:customStyle="1" w:styleId="30">
    <w:name w:val="Заголовок 3 Знак"/>
    <w:basedOn w:val="a0"/>
    <w:link w:val="3"/>
    <w:uiPriority w:val="9"/>
    <w:rsid w:val="00F50B73"/>
    <w:rPr>
      <w:rFonts w:asciiTheme="majorHAnsi" w:eastAsiaTheme="majorEastAsia" w:hAnsiTheme="majorHAnsi" w:cstheme="majorBidi"/>
      <w:b/>
      <w:bCs/>
      <w:color w:val="4F81BD" w:themeColor="accent1"/>
      <w:sz w:val="28"/>
    </w:rPr>
  </w:style>
  <w:style w:type="character" w:styleId="a4">
    <w:name w:val="Hyperlink"/>
    <w:basedOn w:val="a0"/>
    <w:uiPriority w:val="99"/>
    <w:unhideWhenUsed/>
    <w:rsid w:val="00F50B73"/>
    <w:rPr>
      <w:color w:val="0000FF" w:themeColor="hyperlink"/>
      <w:u w:val="single"/>
    </w:rPr>
  </w:style>
  <w:style w:type="paragraph" w:styleId="a5">
    <w:name w:val="caption"/>
    <w:basedOn w:val="a"/>
    <w:next w:val="a"/>
    <w:uiPriority w:val="35"/>
    <w:unhideWhenUsed/>
    <w:qFormat/>
    <w:rsid w:val="00F50B73"/>
    <w:pPr>
      <w:spacing w:line="240" w:lineRule="auto"/>
    </w:pPr>
    <w:rPr>
      <w:b/>
      <w:bCs/>
      <w:color w:val="4F81BD" w:themeColor="accent1"/>
      <w:sz w:val="18"/>
      <w:szCs w:val="18"/>
    </w:rPr>
  </w:style>
  <w:style w:type="paragraph" w:styleId="a6">
    <w:name w:val="Balloon Text"/>
    <w:basedOn w:val="a"/>
    <w:link w:val="a7"/>
    <w:uiPriority w:val="99"/>
    <w:semiHidden/>
    <w:unhideWhenUsed/>
    <w:rsid w:val="00F50B7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0B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hyperlink" Target="https://drive.google.com/file/d/111gYB3gMDZzySFWyTeeORGqMnAx_tspk/view?usp=share_link" TargetMode="External"/><Relationship Id="rId47" Type="http://schemas.openxmlformats.org/officeDocument/2006/relationships/hyperlink" Target="https://ok.ru/dk?cmd=logExternal&amp;st.cmd=logExternal&amp;st.sig=A4eJKInGZG_GYRqr0JGYjLQuAnIn63pP3hZUsISK0x31DwyI5f51Xwz_EL0U4kWF&amp;st.link=https%3A%2F%2Fok.ru%2Fgroup%2F55917244055665&amp;st.name=externalLinkRedirect&amp;st.tid=153798042934641" TargetMode="External"/><Relationship Id="rId50" Type="http://schemas.openxmlformats.org/officeDocument/2006/relationships/hyperlink" Target="https://www.youtube.com/channel/UCM_E61AmF9E0eDSVGD0GgpA" TargetMode="External"/><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image" Target="media/image3.PNG"/><Relationship Id="rId46" Type="http://schemas.openxmlformats.org/officeDocument/2006/relationships/hyperlink" Target="https://ok.ru/dk?cmd=logExternal&amp;st.cmd=logExternal&amp;st.sig=nkhsxrVRKUoQRxT4uOkmyEnOi-5Zh4zW4hKuWPRqy0qlMaznnwpZ2q9V-nbj3HUh&amp;st.link=https%3A%2F%2Fok.ru%2Fprofile%2F385489382001&amp;st.name=externalLinkRedirect&amp;st.tid=153798042934641"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hyperlink" Target="https://drive.google.com/file/d/1cCG7HOPw-aj4q9Yd-5IkDXVR_UH6Un9d/view?usp=shar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chart" Target="charts/chart9.xml"/><Relationship Id="rId40" Type="http://schemas.openxmlformats.org/officeDocument/2006/relationships/image" Target="media/image5.png"/><Relationship Id="rId45" Type="http://schemas.openxmlformats.org/officeDocument/2006/relationships/hyperlink" Target="https://ok.ru/dk?cmd=logExternal&amp;st.cmd=logExternal&amp;st.sig=CUXaetGQFSevWyLYP96lSjdS-0v1LGLEPtHz5dEkioRJgM-Kd0TMidp1vmGh_cJg&amp;st.link=https%3A%2F%2Fvk.com%2Fim%3Fsel%3Dc52&amp;st.name=externalLinkRedirect&amp;st.tid=153798042934641"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chart" Target="charts/chart8.xml"/><Relationship Id="rId49" Type="http://schemas.openxmlformats.org/officeDocument/2006/relationships/hyperlink" Target="https://ok.ru/dk?cmd=logExternal&amp;st.cmd=logExternal&amp;st.sig=GH-Rq16_kUYmDprNuYaT1FpdUF2pCq00drCsAVVaVJxF6Bp6LkiX5e2PAduL5ezq&amp;st.link=https%3A%2F%2Ft.me%2FppNSRcanal&amp;st.name=externalLinkRedirect&amp;st.tid=153798042934641" TargetMode="External"/><Relationship Id="rId10" Type="http://schemas.openxmlformats.org/officeDocument/2006/relationships/chart" Target="charts/chart2.xml"/><Relationship Id="rId19" Type="http://schemas.microsoft.com/office/2007/relationships/diagramDrawing" Target="diagrams/drawing1.xml"/><Relationship Id="rId31" Type="http://schemas.openxmlformats.org/officeDocument/2006/relationships/diagramLayout" Target="diagrams/layout4.xml"/><Relationship Id="rId44" Type="http://schemas.openxmlformats.org/officeDocument/2006/relationships/hyperlink" Target="https://ok.ru/dk?cmd=logExternal&amp;st.cmd=logExternal&amp;st.sig=otS66EzOOb8A9oLLqPmOCHsLySlSmRXqbiosms8MJMd5_ipHWNa5BDGnl8qtslki&amp;st.link=https%3A%2F%2Fvk.com%2Fpublic175939736&amp;st.name=externalLinkRedirect&amp;st.tid=153798042934641"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chart" Target="charts/chart7.xml"/><Relationship Id="rId43" Type="http://schemas.openxmlformats.org/officeDocument/2006/relationships/hyperlink" Target="https://ok.ru/dk?cmd=logExternal&amp;st.cmd=logExternal&amp;st.sig=GH-Rq16_kUYmDprNuYaT1Bxn72lF7vLCFCybzR1LCCCf1orokWeVa1hFsDhdb0Nt&amp;st.link=https%3A%2F%2Fvk.com%2Fid60335131&amp;st.name=externalLinkRedirect&amp;st.tid=153798042934641" TargetMode="External"/><Relationship Id="rId48" Type="http://schemas.openxmlformats.org/officeDocument/2006/relationships/hyperlink" Target="https://ok.ru/dk?cmd=logExternal&amp;st.cmd=logExternal&amp;st.sig=BtppfywBJpRgwio78EkBY8CQbq84PdbJj8QR3WYEX_eVng8wTq-ZanueMILREB-h&amp;st.link=https%3A%2F%2Ft.me%2FNarSocRos&amp;st.name=externalLinkRedirect&amp;st.tid=153798042934641" TargetMode="External"/><Relationship Id="rId8" Type="http://schemas.openxmlformats.org/officeDocument/2006/relationships/image" Target="media/image2.png"/><Relationship Id="rId51" Type="http://schemas.openxmlformats.org/officeDocument/2006/relationships/hyperlink" Target="http://www.demoscope.ru/weekly/2003/0101/analit04.ph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Граждане</c:v>
                </c:pt>
              </c:strCache>
            </c:strRef>
          </c:tx>
          <c:invertIfNegative val="0"/>
          <c:cat>
            <c:strRef>
              <c:f>Лист1!$A$2:$A$5</c:f>
              <c:strCache>
                <c:ptCount val="4"/>
                <c:pt idx="0">
                  <c:v>Личная доля ВВП</c:v>
                </c:pt>
                <c:pt idx="1">
                  <c:v>Личная доя ОФ</c:v>
                </c:pt>
                <c:pt idx="2">
                  <c:v>Экспортная природная рента</c:v>
                </c:pt>
                <c:pt idx="3">
                  <c:v>Личная доля в Фонде развития предприятия </c:v>
                </c:pt>
              </c:strCache>
            </c:strRef>
          </c:cat>
          <c:val>
            <c:numRef>
              <c:f>Лист1!$B$2:$B$5</c:f>
              <c:numCache>
                <c:formatCode>General</c:formatCode>
                <c:ptCount val="4"/>
                <c:pt idx="0">
                  <c:v>749.8</c:v>
                </c:pt>
                <c:pt idx="1">
                  <c:v>1534.5</c:v>
                </c:pt>
                <c:pt idx="2">
                  <c:v>146.4</c:v>
                </c:pt>
              </c:numCache>
            </c:numRef>
          </c:val>
        </c:ser>
        <c:ser>
          <c:idx val="1"/>
          <c:order val="1"/>
          <c:tx>
            <c:strRef>
              <c:f>Лист1!$C$1</c:f>
              <c:strCache>
                <c:ptCount val="1"/>
                <c:pt idx="0">
                  <c:v>Трудяшиеся</c:v>
                </c:pt>
              </c:strCache>
            </c:strRef>
          </c:tx>
          <c:invertIfNegative val="0"/>
          <c:cat>
            <c:strRef>
              <c:f>Лист1!$A$2:$A$5</c:f>
              <c:strCache>
                <c:ptCount val="4"/>
                <c:pt idx="0">
                  <c:v>Личная доля ВВП</c:v>
                </c:pt>
                <c:pt idx="1">
                  <c:v>Личная доя ОФ</c:v>
                </c:pt>
                <c:pt idx="2">
                  <c:v>Экспортная природная рента</c:v>
                </c:pt>
                <c:pt idx="3">
                  <c:v>Личная доля в Фонде развития предприятия </c:v>
                </c:pt>
              </c:strCache>
            </c:strRef>
          </c:cat>
          <c:val>
            <c:numRef>
              <c:f>Лист1!$C$2:$C$5</c:f>
              <c:numCache>
                <c:formatCode>General</c:formatCode>
                <c:ptCount val="4"/>
                <c:pt idx="0">
                  <c:v>1551</c:v>
                </c:pt>
                <c:pt idx="1">
                  <c:v>3173</c:v>
                </c:pt>
                <c:pt idx="2">
                  <c:v>146.4</c:v>
                </c:pt>
                <c:pt idx="3">
                  <c:v>329</c:v>
                </c:pt>
              </c:numCache>
            </c:numRef>
          </c:val>
        </c:ser>
        <c:dLbls>
          <c:showLegendKey val="0"/>
          <c:showVal val="0"/>
          <c:showCatName val="0"/>
          <c:showSerName val="0"/>
          <c:showPercent val="0"/>
          <c:showBubbleSize val="0"/>
        </c:dLbls>
        <c:gapWidth val="150"/>
        <c:shape val="box"/>
        <c:axId val="274939264"/>
        <c:axId val="274957440"/>
        <c:axId val="0"/>
      </c:bar3DChart>
      <c:catAx>
        <c:axId val="274939264"/>
        <c:scaling>
          <c:orientation val="minMax"/>
        </c:scaling>
        <c:delete val="0"/>
        <c:axPos val="b"/>
        <c:majorTickMark val="out"/>
        <c:minorTickMark val="none"/>
        <c:tickLblPos val="nextTo"/>
        <c:crossAx val="274957440"/>
        <c:crosses val="autoZero"/>
        <c:auto val="1"/>
        <c:lblAlgn val="ctr"/>
        <c:lblOffset val="100"/>
        <c:noMultiLvlLbl val="0"/>
      </c:catAx>
      <c:valAx>
        <c:axId val="274957440"/>
        <c:scaling>
          <c:orientation val="minMax"/>
        </c:scaling>
        <c:delete val="0"/>
        <c:axPos val="l"/>
        <c:majorGridlines/>
        <c:numFmt formatCode="General" sourceLinked="1"/>
        <c:majorTickMark val="out"/>
        <c:minorTickMark val="none"/>
        <c:tickLblPos val="nextTo"/>
        <c:crossAx val="27493926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Продажная рыночная цена изделия 717 т.р.</c:v>
                </c:pt>
              </c:strCache>
            </c:strRef>
          </c:tx>
          <c:dLbls>
            <c:showLegendKey val="0"/>
            <c:showVal val="1"/>
            <c:showCatName val="0"/>
            <c:showSerName val="0"/>
            <c:showPercent val="0"/>
            <c:showBubbleSize val="0"/>
            <c:showLeaderLines val="1"/>
          </c:dLbls>
          <c:cat>
            <c:strRef>
              <c:f>Лист1!$A$2:$A$4</c:f>
              <c:strCache>
                <c:ptCount val="3"/>
                <c:pt idx="0">
                  <c:v>Цена по обобщенной стоимомьт труда</c:v>
                </c:pt>
                <c:pt idx="1">
                  <c:v>рыночная цена потребительских предпочтений</c:v>
                </c:pt>
                <c:pt idx="2">
                  <c:v>Инвестиционная составляющая в цене</c:v>
                </c:pt>
              </c:strCache>
            </c:strRef>
          </c:cat>
          <c:val>
            <c:numRef>
              <c:f>Лист1!$B$2:$B$4</c:f>
              <c:numCache>
                <c:formatCode>General</c:formatCode>
                <c:ptCount val="3"/>
                <c:pt idx="0">
                  <c:v>599</c:v>
                </c:pt>
                <c:pt idx="1">
                  <c:v>35.299999999999997</c:v>
                </c:pt>
                <c:pt idx="2">
                  <c:v>83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Копенсациия трудозатрат, вычеты, и надбавка  тыс.руб/изделие</c:v>
                </c:pt>
              </c:strCache>
            </c:strRef>
          </c:tx>
          <c:explosion val="25"/>
          <c:dLbls>
            <c:showLegendKey val="0"/>
            <c:showVal val="1"/>
            <c:showCatName val="0"/>
            <c:showSerName val="0"/>
            <c:showPercent val="0"/>
            <c:showBubbleSize val="0"/>
            <c:showLeaderLines val="1"/>
          </c:dLbls>
          <c:cat>
            <c:strRef>
              <c:f>Лист1!$A$2:$A$4</c:f>
              <c:strCache>
                <c:ptCount val="3"/>
                <c:pt idx="0">
                  <c:v>Компенсация собствеых трудозатрат</c:v>
                </c:pt>
                <c:pt idx="1">
                  <c:v>Вычеты на социалку </c:v>
                </c:pt>
                <c:pt idx="2">
                  <c:v>"Рыночная надбавка"</c:v>
                </c:pt>
              </c:strCache>
            </c:strRef>
          </c:cat>
          <c:val>
            <c:numRef>
              <c:f>Лист1!$B$2:$B$4</c:f>
              <c:numCache>
                <c:formatCode>General</c:formatCode>
                <c:ptCount val="3"/>
                <c:pt idx="0">
                  <c:v>237.4</c:v>
                </c:pt>
                <c:pt idx="1">
                  <c:v>108.2</c:v>
                </c:pt>
                <c:pt idx="2">
                  <c:v>23.7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квалификация</c:v>
                </c:pt>
              </c:strCache>
            </c:strRef>
          </c:tx>
          <c:invertIfNegative val="0"/>
          <c:cat>
            <c:strRef>
              <c:f>Лист1!$A$2:$A$4</c:f>
              <c:strCache>
                <c:ptCount val="3"/>
                <c:pt idx="0">
                  <c:v>Работник 1</c:v>
                </c:pt>
                <c:pt idx="1">
                  <c:v>работник 2</c:v>
                </c:pt>
                <c:pt idx="2">
                  <c:v>Работник 3</c:v>
                </c:pt>
              </c:strCache>
            </c:strRef>
          </c:cat>
          <c:val>
            <c:numRef>
              <c:f>Лист1!$B$2:$B$4</c:f>
              <c:numCache>
                <c:formatCode>General</c:formatCode>
                <c:ptCount val="3"/>
                <c:pt idx="0">
                  <c:v>1.5</c:v>
                </c:pt>
                <c:pt idx="1">
                  <c:v>1.2</c:v>
                </c:pt>
                <c:pt idx="2">
                  <c:v>1</c:v>
                </c:pt>
              </c:numCache>
            </c:numRef>
          </c:val>
        </c:ser>
        <c:ser>
          <c:idx val="1"/>
          <c:order val="1"/>
          <c:tx>
            <c:strRef>
              <c:f>Лист1!$C$1</c:f>
              <c:strCache>
                <c:ptCount val="1"/>
                <c:pt idx="0">
                  <c:v>производительность</c:v>
                </c:pt>
              </c:strCache>
            </c:strRef>
          </c:tx>
          <c:invertIfNegative val="0"/>
          <c:cat>
            <c:strRef>
              <c:f>Лист1!$A$2:$A$4</c:f>
              <c:strCache>
                <c:ptCount val="3"/>
                <c:pt idx="0">
                  <c:v>Работник 1</c:v>
                </c:pt>
                <c:pt idx="1">
                  <c:v>работник 2</c:v>
                </c:pt>
                <c:pt idx="2">
                  <c:v>Работник 3</c:v>
                </c:pt>
              </c:strCache>
            </c:strRef>
          </c:cat>
          <c:val>
            <c:numRef>
              <c:f>Лист1!$C$2:$C$4</c:f>
              <c:numCache>
                <c:formatCode>General</c:formatCode>
                <c:ptCount val="3"/>
                <c:pt idx="0">
                  <c:v>1</c:v>
                </c:pt>
                <c:pt idx="1">
                  <c:v>1.2</c:v>
                </c:pt>
                <c:pt idx="2">
                  <c:v>1.5</c:v>
                </c:pt>
              </c:numCache>
            </c:numRef>
          </c:val>
        </c:ser>
        <c:ser>
          <c:idx val="2"/>
          <c:order val="2"/>
          <c:tx>
            <c:strRef>
              <c:f>Лист1!$D$1</c:f>
              <c:strCache>
                <c:ptCount val="1"/>
                <c:pt idx="0">
                  <c:v>Значимость</c:v>
                </c:pt>
              </c:strCache>
            </c:strRef>
          </c:tx>
          <c:invertIfNegative val="0"/>
          <c:cat>
            <c:strRef>
              <c:f>Лист1!$A$2:$A$4</c:f>
              <c:strCache>
                <c:ptCount val="3"/>
                <c:pt idx="0">
                  <c:v>Работник 1</c:v>
                </c:pt>
                <c:pt idx="1">
                  <c:v>работник 2</c:v>
                </c:pt>
                <c:pt idx="2">
                  <c:v>Работник 3</c:v>
                </c:pt>
              </c:strCache>
            </c:strRef>
          </c:cat>
          <c:val>
            <c:numRef>
              <c:f>Лист1!$D$2:$D$4</c:f>
              <c:numCache>
                <c:formatCode>General</c:formatCode>
                <c:ptCount val="3"/>
                <c:pt idx="0">
                  <c:v>1.5</c:v>
                </c:pt>
                <c:pt idx="1">
                  <c:v>1.2</c:v>
                </c:pt>
                <c:pt idx="2">
                  <c:v>1</c:v>
                </c:pt>
              </c:numCache>
            </c:numRef>
          </c:val>
        </c:ser>
        <c:ser>
          <c:idx val="3"/>
          <c:order val="3"/>
          <c:tx>
            <c:strRef>
              <c:f>Лист1!$E$1</c:f>
              <c:strCache>
                <c:ptCount val="1"/>
                <c:pt idx="0">
                  <c:v>Суммарный коэфффициент</c:v>
                </c:pt>
              </c:strCache>
            </c:strRef>
          </c:tx>
          <c:invertIfNegative val="0"/>
          <c:cat>
            <c:strRef>
              <c:f>Лист1!$A$2:$A$4</c:f>
              <c:strCache>
                <c:ptCount val="3"/>
                <c:pt idx="0">
                  <c:v>Работник 1</c:v>
                </c:pt>
                <c:pt idx="1">
                  <c:v>работник 2</c:v>
                </c:pt>
                <c:pt idx="2">
                  <c:v>Работник 3</c:v>
                </c:pt>
              </c:strCache>
            </c:strRef>
          </c:cat>
          <c:val>
            <c:numRef>
              <c:f>Лист1!$E$2:$E$4</c:f>
              <c:numCache>
                <c:formatCode>General</c:formatCode>
                <c:ptCount val="3"/>
                <c:pt idx="0">
                  <c:v>4</c:v>
                </c:pt>
                <c:pt idx="1">
                  <c:v>3.6</c:v>
                </c:pt>
                <c:pt idx="2" formatCode="d\-mmm">
                  <c:v>3.5</c:v>
                </c:pt>
              </c:numCache>
            </c:numRef>
          </c:val>
        </c:ser>
        <c:dLbls>
          <c:showLegendKey val="0"/>
          <c:showVal val="0"/>
          <c:showCatName val="0"/>
          <c:showSerName val="0"/>
          <c:showPercent val="0"/>
          <c:showBubbleSize val="0"/>
        </c:dLbls>
        <c:gapWidth val="150"/>
        <c:axId val="308638464"/>
        <c:axId val="308640000"/>
      </c:barChart>
      <c:catAx>
        <c:axId val="308638464"/>
        <c:scaling>
          <c:orientation val="minMax"/>
        </c:scaling>
        <c:delete val="0"/>
        <c:axPos val="b"/>
        <c:majorTickMark val="out"/>
        <c:minorTickMark val="none"/>
        <c:tickLblPos val="nextTo"/>
        <c:crossAx val="308640000"/>
        <c:crosses val="autoZero"/>
        <c:auto val="1"/>
        <c:lblAlgn val="ctr"/>
        <c:lblOffset val="100"/>
        <c:noMultiLvlLbl val="0"/>
      </c:catAx>
      <c:valAx>
        <c:axId val="308640000"/>
        <c:scaling>
          <c:orientation val="minMax"/>
        </c:scaling>
        <c:delete val="0"/>
        <c:axPos val="l"/>
        <c:majorGridlines/>
        <c:numFmt formatCode="General" sourceLinked="1"/>
        <c:majorTickMark val="out"/>
        <c:minorTickMark val="none"/>
        <c:tickLblPos val="nextTo"/>
        <c:crossAx val="30863846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Живой труд, часы</c:v>
                </c:pt>
              </c:strCache>
            </c:strRef>
          </c:tx>
          <c:invertIfNegative val="0"/>
          <c:cat>
            <c:strRef>
              <c:f>Лист1!$A$2:$A$4</c:f>
              <c:strCache>
                <c:ptCount val="3"/>
                <c:pt idx="0">
                  <c:v>Работник 1</c:v>
                </c:pt>
                <c:pt idx="1">
                  <c:v>Работник 2</c:v>
                </c:pt>
                <c:pt idx="2">
                  <c:v>Работник 3</c:v>
                </c:pt>
              </c:strCache>
            </c:strRef>
          </c:cat>
          <c:val>
            <c:numRef>
              <c:f>Лист1!$B$2:$B$4</c:f>
              <c:numCache>
                <c:formatCode>General</c:formatCode>
                <c:ptCount val="3"/>
                <c:pt idx="0">
                  <c:v>30</c:v>
                </c:pt>
                <c:pt idx="1">
                  <c:v>210</c:v>
                </c:pt>
                <c:pt idx="2">
                  <c:v>210</c:v>
                </c:pt>
              </c:numCache>
            </c:numRef>
          </c:val>
        </c:ser>
        <c:ser>
          <c:idx val="1"/>
          <c:order val="1"/>
          <c:tx>
            <c:strRef>
              <c:f>Лист1!$C$1</c:f>
              <c:strCache>
                <c:ptCount val="1"/>
                <c:pt idx="0">
                  <c:v>суммарный кохффициент*10</c:v>
                </c:pt>
              </c:strCache>
            </c:strRef>
          </c:tx>
          <c:invertIfNegative val="0"/>
          <c:cat>
            <c:strRef>
              <c:f>Лист1!$A$2:$A$4</c:f>
              <c:strCache>
                <c:ptCount val="3"/>
                <c:pt idx="0">
                  <c:v>Работник 1</c:v>
                </c:pt>
                <c:pt idx="1">
                  <c:v>Работник 2</c:v>
                </c:pt>
                <c:pt idx="2">
                  <c:v>Работник 3</c:v>
                </c:pt>
              </c:strCache>
            </c:strRef>
          </c:cat>
          <c:val>
            <c:numRef>
              <c:f>Лист1!$C$2:$C$4</c:f>
              <c:numCache>
                <c:formatCode>General</c:formatCode>
                <c:ptCount val="3"/>
                <c:pt idx="0">
                  <c:v>40</c:v>
                </c:pt>
                <c:pt idx="1">
                  <c:v>36</c:v>
                </c:pt>
                <c:pt idx="2">
                  <c:v>35</c:v>
                </c:pt>
              </c:numCache>
            </c:numRef>
          </c:val>
        </c:ser>
        <c:ser>
          <c:idx val="2"/>
          <c:order val="2"/>
          <c:tx>
            <c:strRef>
              <c:f>Лист1!$D$1</c:f>
              <c:strCache>
                <c:ptCount val="1"/>
                <c:pt idx="0">
                  <c:v>компенсация труда в изделии, тыс руб</c:v>
                </c:pt>
              </c:strCache>
            </c:strRef>
          </c:tx>
          <c:invertIfNegative val="0"/>
          <c:cat>
            <c:strRef>
              <c:f>Лист1!$A$2:$A$4</c:f>
              <c:strCache>
                <c:ptCount val="3"/>
                <c:pt idx="0">
                  <c:v>Работник 1</c:v>
                </c:pt>
                <c:pt idx="1">
                  <c:v>Работник 2</c:v>
                </c:pt>
                <c:pt idx="2">
                  <c:v>Работник 3</c:v>
                </c:pt>
              </c:strCache>
            </c:strRef>
          </c:cat>
          <c:val>
            <c:numRef>
              <c:f>Лист1!$D$2:$D$4</c:f>
              <c:numCache>
                <c:formatCode>General</c:formatCode>
                <c:ptCount val="3"/>
                <c:pt idx="0">
                  <c:v>17.7</c:v>
                </c:pt>
                <c:pt idx="1">
                  <c:v>111.4</c:v>
                </c:pt>
                <c:pt idx="2">
                  <c:v>108.3</c:v>
                </c:pt>
              </c:numCache>
            </c:numRef>
          </c:val>
        </c:ser>
        <c:dLbls>
          <c:showLegendKey val="0"/>
          <c:showVal val="0"/>
          <c:showCatName val="0"/>
          <c:showSerName val="0"/>
          <c:showPercent val="0"/>
          <c:showBubbleSize val="0"/>
        </c:dLbls>
        <c:gapWidth val="150"/>
        <c:axId val="308710784"/>
        <c:axId val="308712576"/>
      </c:barChart>
      <c:catAx>
        <c:axId val="308710784"/>
        <c:scaling>
          <c:orientation val="minMax"/>
        </c:scaling>
        <c:delete val="0"/>
        <c:axPos val="b"/>
        <c:majorTickMark val="out"/>
        <c:minorTickMark val="none"/>
        <c:tickLblPos val="nextTo"/>
        <c:crossAx val="308712576"/>
        <c:crosses val="autoZero"/>
        <c:auto val="1"/>
        <c:lblAlgn val="ctr"/>
        <c:lblOffset val="100"/>
        <c:noMultiLvlLbl val="0"/>
      </c:catAx>
      <c:valAx>
        <c:axId val="308712576"/>
        <c:scaling>
          <c:orientation val="minMax"/>
        </c:scaling>
        <c:delete val="0"/>
        <c:axPos val="l"/>
        <c:majorGridlines/>
        <c:numFmt formatCode="General" sourceLinked="1"/>
        <c:majorTickMark val="out"/>
        <c:minorTickMark val="none"/>
        <c:tickLblPos val="nextTo"/>
        <c:crossAx val="308710784"/>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400"/>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Составляющие личной доли в фонде развития предприятия , тыс руб /год </c:v>
                </c:pt>
              </c:strCache>
            </c:strRef>
          </c:tx>
          <c:explosion val="25"/>
          <c:dLbls>
            <c:txPr>
              <a:bodyPr/>
              <a:lstStyle/>
              <a:p>
                <a:pPr>
                  <a:defRPr>
                    <a:solidFill>
                      <a:schemeClr val="bg1"/>
                    </a:solidFill>
                  </a:defRPr>
                </a:pPr>
                <a:endParaRPr lang="ru-RU"/>
              </a:p>
            </c:txPr>
            <c:showLegendKey val="0"/>
            <c:showVal val="1"/>
            <c:showCatName val="0"/>
            <c:showSerName val="0"/>
            <c:showPercent val="0"/>
            <c:showBubbleSize val="0"/>
            <c:showLeaderLines val="1"/>
          </c:dLbls>
          <c:cat>
            <c:strRef>
              <c:f>Лист1!$A$2:$A$5</c:f>
              <c:strCache>
                <c:ptCount val="4"/>
                <c:pt idx="0">
                  <c:v>Амортизация</c:v>
                </c:pt>
                <c:pt idx="1">
                  <c:v>?10% аренда</c:v>
                </c:pt>
                <c:pt idx="2">
                  <c:v>Инвестиции из "природной ренты"</c:v>
                </c:pt>
                <c:pt idx="3">
                  <c:v>?"родительские инвестиции"</c:v>
                </c:pt>
              </c:strCache>
            </c:strRef>
          </c:cat>
          <c:val>
            <c:numRef>
              <c:f>Лист1!$B$2:$B$5</c:f>
              <c:numCache>
                <c:formatCode>General</c:formatCode>
                <c:ptCount val="4"/>
                <c:pt idx="0">
                  <c:v>128</c:v>
                </c:pt>
                <c:pt idx="1">
                  <c:v>75</c:v>
                </c:pt>
                <c:pt idx="2">
                  <c:v>146</c:v>
                </c:pt>
                <c:pt idx="3">
                  <c:v>100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7341462476977332"/>
          <c:y val="0.33331819364215548"/>
          <c:w val="0.30883126959329815"/>
          <c:h val="0.60040629425779035"/>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Основные фонды трлн р.</c:v>
                </c:pt>
              </c:strCache>
            </c:strRef>
          </c:tx>
          <c:invertIfNegative val="0"/>
          <c:dLbls>
            <c:showLegendKey val="0"/>
            <c:showVal val="1"/>
            <c:showCatName val="0"/>
            <c:showSerName val="0"/>
            <c:showPercent val="0"/>
            <c:showBubbleSize val="0"/>
            <c:showLeaderLines val="0"/>
          </c:dLbls>
          <c:cat>
            <c:strRef>
              <c:f>Лист1!$A$2:$A$5</c:f>
              <c:strCache>
                <c:ptCount val="4"/>
                <c:pt idx="0">
                  <c:v>Базис</c:v>
                </c:pt>
                <c:pt idx="1">
                  <c:v>итерация 1 </c:v>
                </c:pt>
                <c:pt idx="2">
                  <c:v>2-я итерация</c:v>
                </c:pt>
                <c:pt idx="3">
                  <c:v>3-я итерация</c:v>
                </c:pt>
              </c:strCache>
            </c:strRef>
          </c:cat>
          <c:val>
            <c:numRef>
              <c:f>Лист1!$B$2:$B$5</c:f>
              <c:numCache>
                <c:formatCode>General</c:formatCode>
                <c:ptCount val="4"/>
                <c:pt idx="0">
                  <c:v>225</c:v>
                </c:pt>
                <c:pt idx="1">
                  <c:v>248</c:v>
                </c:pt>
                <c:pt idx="2">
                  <c:v>276</c:v>
                </c:pt>
                <c:pt idx="3">
                  <c:v>308</c:v>
                </c:pt>
              </c:numCache>
            </c:numRef>
          </c:val>
        </c:ser>
        <c:ser>
          <c:idx val="1"/>
          <c:order val="1"/>
          <c:tx>
            <c:strRef>
              <c:f>Лист1!$C$1</c:f>
              <c:strCache>
                <c:ptCount val="1"/>
                <c:pt idx="0">
                  <c:v>ВВП трлн.  р </c:v>
                </c:pt>
              </c:strCache>
            </c:strRef>
          </c:tx>
          <c:invertIfNegative val="0"/>
          <c:cat>
            <c:strRef>
              <c:f>Лист1!$A$2:$A$5</c:f>
              <c:strCache>
                <c:ptCount val="4"/>
                <c:pt idx="0">
                  <c:v>Базис</c:v>
                </c:pt>
                <c:pt idx="1">
                  <c:v>итерация 1 </c:v>
                </c:pt>
                <c:pt idx="2">
                  <c:v>2-я итерация</c:v>
                </c:pt>
                <c:pt idx="3">
                  <c:v>3-я итерация</c:v>
                </c:pt>
              </c:strCache>
            </c:strRef>
          </c:cat>
          <c:val>
            <c:numRef>
              <c:f>Лист1!$C$2:$C$5</c:f>
              <c:numCache>
                <c:formatCode>General</c:formatCode>
                <c:ptCount val="4"/>
                <c:pt idx="0">
                  <c:v>110</c:v>
                </c:pt>
                <c:pt idx="1">
                  <c:v>124</c:v>
                </c:pt>
                <c:pt idx="2">
                  <c:v>138</c:v>
                </c:pt>
                <c:pt idx="3">
                  <c:v>154</c:v>
                </c:pt>
              </c:numCache>
            </c:numRef>
          </c:val>
        </c:ser>
        <c:ser>
          <c:idx val="2"/>
          <c:order val="2"/>
          <c:tx>
            <c:strRef>
              <c:f>Лист1!$D$1</c:f>
              <c:strCache>
                <c:ptCount val="1"/>
                <c:pt idx="0">
                  <c:v>Фонд развития трлн.р.</c:v>
                </c:pt>
              </c:strCache>
            </c:strRef>
          </c:tx>
          <c:invertIfNegative val="0"/>
          <c:cat>
            <c:strRef>
              <c:f>Лист1!$A$2:$A$5</c:f>
              <c:strCache>
                <c:ptCount val="4"/>
                <c:pt idx="0">
                  <c:v>Базис</c:v>
                </c:pt>
                <c:pt idx="1">
                  <c:v>итерация 1 </c:v>
                </c:pt>
                <c:pt idx="2">
                  <c:v>2-я итерация</c:v>
                </c:pt>
                <c:pt idx="3">
                  <c:v>3-я итерация</c:v>
                </c:pt>
              </c:strCache>
            </c:strRef>
          </c:cat>
          <c:val>
            <c:numRef>
              <c:f>Лист1!$D$2:$D$5</c:f>
              <c:numCache>
                <c:formatCode>General</c:formatCode>
                <c:ptCount val="4"/>
                <c:pt idx="0">
                  <c:v>23</c:v>
                </c:pt>
                <c:pt idx="1">
                  <c:v>28</c:v>
                </c:pt>
                <c:pt idx="2">
                  <c:v>32</c:v>
                </c:pt>
                <c:pt idx="3">
                  <c:v>36</c:v>
                </c:pt>
              </c:numCache>
            </c:numRef>
          </c:val>
        </c:ser>
        <c:ser>
          <c:idx val="3"/>
          <c:order val="3"/>
          <c:tx>
            <c:strRef>
              <c:f>Лист1!$E$1</c:f>
              <c:strCache>
                <c:ptCount val="1"/>
                <c:pt idx="0">
                  <c:v>Фонд потребления трудящегося т.р./мес</c:v>
                </c:pt>
              </c:strCache>
            </c:strRef>
          </c:tx>
          <c:invertIfNegative val="0"/>
          <c:dLbls>
            <c:showLegendKey val="0"/>
            <c:showVal val="1"/>
            <c:showCatName val="0"/>
            <c:showSerName val="0"/>
            <c:showPercent val="0"/>
            <c:showBubbleSize val="0"/>
            <c:showLeaderLines val="0"/>
          </c:dLbls>
          <c:cat>
            <c:strRef>
              <c:f>Лист1!$A$2:$A$5</c:f>
              <c:strCache>
                <c:ptCount val="4"/>
                <c:pt idx="0">
                  <c:v>Базис</c:v>
                </c:pt>
                <c:pt idx="1">
                  <c:v>итерация 1 </c:v>
                </c:pt>
                <c:pt idx="2">
                  <c:v>2-я итерация</c:v>
                </c:pt>
                <c:pt idx="3">
                  <c:v>3-я итерация</c:v>
                </c:pt>
              </c:strCache>
            </c:strRef>
          </c:cat>
          <c:val>
            <c:numRef>
              <c:f>Лист1!$E$2:$E$5</c:f>
              <c:numCache>
                <c:formatCode>General</c:formatCode>
                <c:ptCount val="4"/>
                <c:pt idx="0">
                  <c:v>47</c:v>
                </c:pt>
                <c:pt idx="1">
                  <c:v>125</c:v>
                </c:pt>
                <c:pt idx="2">
                  <c:v>137</c:v>
                </c:pt>
                <c:pt idx="3">
                  <c:v>150</c:v>
                </c:pt>
              </c:numCache>
            </c:numRef>
          </c:val>
        </c:ser>
        <c:ser>
          <c:idx val="4"/>
          <c:order val="4"/>
          <c:tx>
            <c:strRef>
              <c:f>Лист1!$F$1</c:f>
              <c:strCache>
                <c:ptCount val="1"/>
                <c:pt idx="0">
                  <c:v>Обобщенная стоимость труда дес. руб/час</c:v>
                </c:pt>
              </c:strCache>
            </c:strRef>
          </c:tx>
          <c:invertIfNegative val="0"/>
          <c:cat>
            <c:strRef>
              <c:f>Лист1!$A$2:$A$5</c:f>
              <c:strCache>
                <c:ptCount val="4"/>
                <c:pt idx="0">
                  <c:v>Базис</c:v>
                </c:pt>
                <c:pt idx="1">
                  <c:v>итерация 1 </c:v>
                </c:pt>
                <c:pt idx="2">
                  <c:v>2-я итерация</c:v>
                </c:pt>
                <c:pt idx="3">
                  <c:v>3-я итерация</c:v>
                </c:pt>
              </c:strCache>
            </c:strRef>
          </c:cat>
          <c:val>
            <c:numRef>
              <c:f>Лист1!$F$2:$F$5</c:f>
              <c:numCache>
                <c:formatCode>General</c:formatCode>
                <c:ptCount val="4"/>
                <c:pt idx="0">
                  <c:v>78.599999999999994</c:v>
                </c:pt>
                <c:pt idx="1">
                  <c:v>88.4</c:v>
                </c:pt>
                <c:pt idx="2">
                  <c:v>99.6</c:v>
                </c:pt>
                <c:pt idx="3">
                  <c:v>111</c:v>
                </c:pt>
              </c:numCache>
            </c:numRef>
          </c:val>
        </c:ser>
        <c:dLbls>
          <c:showLegendKey val="0"/>
          <c:showVal val="0"/>
          <c:showCatName val="0"/>
          <c:showSerName val="0"/>
          <c:showPercent val="0"/>
          <c:showBubbleSize val="0"/>
        </c:dLbls>
        <c:gapWidth val="150"/>
        <c:axId val="316000896"/>
        <c:axId val="316002688"/>
      </c:barChart>
      <c:catAx>
        <c:axId val="316000896"/>
        <c:scaling>
          <c:orientation val="minMax"/>
        </c:scaling>
        <c:delete val="0"/>
        <c:axPos val="b"/>
        <c:majorTickMark val="out"/>
        <c:minorTickMark val="none"/>
        <c:tickLblPos val="nextTo"/>
        <c:crossAx val="316002688"/>
        <c:crosses val="autoZero"/>
        <c:auto val="1"/>
        <c:lblAlgn val="ctr"/>
        <c:lblOffset val="100"/>
        <c:noMultiLvlLbl val="0"/>
      </c:catAx>
      <c:valAx>
        <c:axId val="316002688"/>
        <c:scaling>
          <c:orientation val="minMax"/>
        </c:scaling>
        <c:delete val="0"/>
        <c:axPos val="l"/>
        <c:majorGridlines/>
        <c:numFmt formatCode="General" sourceLinked="1"/>
        <c:majorTickMark val="out"/>
        <c:minorTickMark val="none"/>
        <c:tickLblPos val="nextTo"/>
        <c:crossAx val="316000896"/>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ru-RU"/>
              <a:t>Личные фонды потребления, в  месяц тыс руб. 1 итерация развития НСР</a:t>
            </a:r>
          </a:p>
        </c:rich>
      </c:tx>
      <c:overlay val="0"/>
    </c:title>
    <c:autoTitleDeleted val="0"/>
    <c:plotArea>
      <c:layout/>
      <c:barChart>
        <c:barDir val="col"/>
        <c:grouping val="clustered"/>
        <c:varyColors val="0"/>
        <c:ser>
          <c:idx val="0"/>
          <c:order val="0"/>
          <c:tx>
            <c:strRef>
              <c:f>Лист1!$B$1</c:f>
              <c:strCache>
                <c:ptCount val="1"/>
                <c:pt idx="0">
                  <c:v>в  месяц, тыс руб</c:v>
                </c:pt>
              </c:strCache>
            </c:strRef>
          </c:tx>
          <c:invertIfNegative val="0"/>
          <c:cat>
            <c:strRef>
              <c:f>Лист1!$A$2:$A$5</c:f>
              <c:strCache>
                <c:ptCount val="4"/>
                <c:pt idx="0">
                  <c:v>ЛФП несовершеннолетних</c:v>
                </c:pt>
                <c:pt idx="1">
                  <c:v>ЛФП трудящегося</c:v>
                </c:pt>
                <c:pt idx="2">
                  <c:v>ЛФП пенсионера</c:v>
                </c:pt>
                <c:pt idx="3">
                  <c:v>Социальный ЛФП</c:v>
                </c:pt>
              </c:strCache>
            </c:strRef>
          </c:cat>
          <c:val>
            <c:numRef>
              <c:f>Лист1!$B$2:$B$5</c:f>
              <c:numCache>
                <c:formatCode>General</c:formatCode>
                <c:ptCount val="4"/>
                <c:pt idx="0">
                  <c:v>18</c:v>
                </c:pt>
                <c:pt idx="1">
                  <c:v>125</c:v>
                </c:pt>
                <c:pt idx="2">
                  <c:v>60</c:v>
                </c:pt>
                <c:pt idx="3">
                  <c:v>18</c:v>
                </c:pt>
              </c:numCache>
            </c:numRef>
          </c:val>
        </c:ser>
        <c:dLbls>
          <c:showLegendKey val="0"/>
          <c:showVal val="0"/>
          <c:showCatName val="0"/>
          <c:showSerName val="0"/>
          <c:showPercent val="0"/>
          <c:showBubbleSize val="0"/>
        </c:dLbls>
        <c:gapWidth val="150"/>
        <c:axId val="316227584"/>
        <c:axId val="316229120"/>
      </c:barChart>
      <c:catAx>
        <c:axId val="316227584"/>
        <c:scaling>
          <c:orientation val="minMax"/>
        </c:scaling>
        <c:delete val="0"/>
        <c:axPos val="b"/>
        <c:majorTickMark val="out"/>
        <c:minorTickMark val="none"/>
        <c:tickLblPos val="nextTo"/>
        <c:crossAx val="316229120"/>
        <c:crosses val="autoZero"/>
        <c:auto val="1"/>
        <c:lblAlgn val="ctr"/>
        <c:lblOffset val="100"/>
        <c:noMultiLvlLbl val="0"/>
      </c:catAx>
      <c:valAx>
        <c:axId val="316229120"/>
        <c:scaling>
          <c:orientation val="minMax"/>
        </c:scaling>
        <c:delete val="0"/>
        <c:axPos val="l"/>
        <c:majorGridlines/>
        <c:numFmt formatCode="General" sourceLinked="1"/>
        <c:majorTickMark val="out"/>
        <c:minorTickMark val="none"/>
        <c:tickLblPos val="nextTo"/>
        <c:crossAx val="31622758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занятые, млн</c:v>
                </c:pt>
              </c:strCache>
            </c:strRef>
          </c:tx>
          <c:invertIfNegative val="0"/>
          <c:cat>
            <c:strRef>
              <c:f>Лист1!$A$2:$A$8</c:f>
              <c:strCache>
                <c:ptCount val="6"/>
                <c:pt idx="0">
                  <c:v>администрирование</c:v>
                </c:pt>
                <c:pt idx="1">
                  <c:v>управление и оборона</c:v>
                </c:pt>
                <c:pt idx="2">
                  <c:v>образование</c:v>
                </c:pt>
                <c:pt idx="3">
                  <c:v>здравоохранение</c:v>
                </c:pt>
                <c:pt idx="4">
                  <c:v>культура и т.д.</c:v>
                </c:pt>
                <c:pt idx="5">
                  <c:v>прочие услуги</c:v>
                </c:pt>
              </c:strCache>
            </c:strRef>
          </c:cat>
          <c:val>
            <c:numRef>
              <c:f>Лист1!$B$2:$B$8</c:f>
              <c:numCache>
                <c:formatCode>General</c:formatCode>
                <c:ptCount val="7"/>
                <c:pt idx="0">
                  <c:v>1.94</c:v>
                </c:pt>
                <c:pt idx="1">
                  <c:v>3.62</c:v>
                </c:pt>
                <c:pt idx="2">
                  <c:v>5.35</c:v>
                </c:pt>
                <c:pt idx="3">
                  <c:v>4.43</c:v>
                </c:pt>
                <c:pt idx="4">
                  <c:v>1.1299999999999999</c:v>
                </c:pt>
                <c:pt idx="5">
                  <c:v>1.63</c:v>
                </c:pt>
              </c:numCache>
            </c:numRef>
          </c:val>
        </c:ser>
        <c:ser>
          <c:idx val="1"/>
          <c:order val="1"/>
          <c:tx>
            <c:strRef>
              <c:f>Лист1!$C$1</c:f>
              <c:strCache>
                <c:ptCount val="1"/>
                <c:pt idx="0">
                  <c:v>зарплата, дес тыс руб</c:v>
                </c:pt>
              </c:strCache>
            </c:strRef>
          </c:tx>
          <c:invertIfNegative val="0"/>
          <c:cat>
            <c:strRef>
              <c:f>Лист1!$A$2:$A$8</c:f>
              <c:strCache>
                <c:ptCount val="6"/>
                <c:pt idx="0">
                  <c:v>администрирование</c:v>
                </c:pt>
                <c:pt idx="1">
                  <c:v>управление и оборона</c:v>
                </c:pt>
                <c:pt idx="2">
                  <c:v>образование</c:v>
                </c:pt>
                <c:pt idx="3">
                  <c:v>здравоохранение</c:v>
                </c:pt>
                <c:pt idx="4">
                  <c:v>культура и т.д.</c:v>
                </c:pt>
                <c:pt idx="5">
                  <c:v>прочие услуги</c:v>
                </c:pt>
              </c:strCache>
            </c:strRef>
          </c:cat>
          <c:val>
            <c:numRef>
              <c:f>Лист1!$C$2:$C$8</c:f>
              <c:numCache>
                <c:formatCode>General</c:formatCode>
                <c:ptCount val="7"/>
                <c:pt idx="0">
                  <c:v>3.4</c:v>
                </c:pt>
                <c:pt idx="1">
                  <c:v>5.0999999999999996</c:v>
                </c:pt>
                <c:pt idx="2">
                  <c:v>3.7</c:v>
                </c:pt>
                <c:pt idx="3">
                  <c:v>4.3099999999999996</c:v>
                </c:pt>
                <c:pt idx="4">
                  <c:v>4.7300000000000004</c:v>
                </c:pt>
                <c:pt idx="5">
                  <c:v>4.2</c:v>
                </c:pt>
              </c:numCache>
            </c:numRef>
          </c:val>
        </c:ser>
        <c:ser>
          <c:idx val="2"/>
          <c:order val="2"/>
          <c:tx>
            <c:strRef>
              <c:f>Лист1!$D$1</c:f>
              <c:strCache>
                <c:ptCount val="1"/>
                <c:pt idx="0">
                  <c:v>бюджет, трлн руб </c:v>
                </c:pt>
              </c:strCache>
            </c:strRef>
          </c:tx>
          <c:invertIfNegative val="0"/>
          <c:cat>
            <c:strRef>
              <c:f>Лист1!$A$2:$A$8</c:f>
              <c:strCache>
                <c:ptCount val="6"/>
                <c:pt idx="0">
                  <c:v>администрирование</c:v>
                </c:pt>
                <c:pt idx="1">
                  <c:v>управление и оборона</c:v>
                </c:pt>
                <c:pt idx="2">
                  <c:v>образование</c:v>
                </c:pt>
                <c:pt idx="3">
                  <c:v>здравоохранение</c:v>
                </c:pt>
                <c:pt idx="4">
                  <c:v>культура и т.д.</c:v>
                </c:pt>
                <c:pt idx="5">
                  <c:v>прочие услуги</c:v>
                </c:pt>
              </c:strCache>
            </c:strRef>
          </c:cat>
          <c:val>
            <c:numRef>
              <c:f>Лист1!$D$2:$D$8</c:f>
              <c:numCache>
                <c:formatCode>General</c:formatCode>
                <c:ptCount val="7"/>
                <c:pt idx="0">
                  <c:v>0.8</c:v>
                </c:pt>
                <c:pt idx="1">
                  <c:v>2.2200000000000002</c:v>
                </c:pt>
                <c:pt idx="2">
                  <c:v>2.38</c:v>
                </c:pt>
                <c:pt idx="3">
                  <c:v>2.29</c:v>
                </c:pt>
                <c:pt idx="4">
                  <c:v>0.64</c:v>
                </c:pt>
                <c:pt idx="5">
                  <c:v>0.82</c:v>
                </c:pt>
              </c:numCache>
            </c:numRef>
          </c:val>
        </c:ser>
        <c:dLbls>
          <c:showLegendKey val="0"/>
          <c:showVal val="0"/>
          <c:showCatName val="0"/>
          <c:showSerName val="0"/>
          <c:showPercent val="0"/>
          <c:showBubbleSize val="0"/>
        </c:dLbls>
        <c:gapWidth val="150"/>
        <c:axId val="316296576"/>
        <c:axId val="316298368"/>
      </c:barChart>
      <c:catAx>
        <c:axId val="316296576"/>
        <c:scaling>
          <c:orientation val="minMax"/>
        </c:scaling>
        <c:delete val="0"/>
        <c:axPos val="b"/>
        <c:numFmt formatCode="General" sourceLinked="1"/>
        <c:majorTickMark val="out"/>
        <c:minorTickMark val="none"/>
        <c:tickLblPos val="nextTo"/>
        <c:crossAx val="316298368"/>
        <c:crosses val="autoZero"/>
        <c:auto val="1"/>
        <c:lblAlgn val="ctr"/>
        <c:lblOffset val="100"/>
        <c:noMultiLvlLbl val="0"/>
      </c:catAx>
      <c:valAx>
        <c:axId val="316298368"/>
        <c:scaling>
          <c:orientation val="minMax"/>
        </c:scaling>
        <c:delete val="0"/>
        <c:axPos val="l"/>
        <c:majorGridlines/>
        <c:numFmt formatCode="General" sourceLinked="1"/>
        <c:majorTickMark val="out"/>
        <c:minorTickMark val="none"/>
        <c:tickLblPos val="nextTo"/>
        <c:crossAx val="316296576"/>
        <c:crosses val="autoZero"/>
        <c:crossBetween val="between"/>
      </c:valAx>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F081BE-6949-4E2C-AB49-2A1625435ECE}" type="doc">
      <dgm:prSet loTypeId="urn:microsoft.com/office/officeart/2005/8/layout/cycle3" loCatId="cycle" qsTypeId="urn:microsoft.com/office/officeart/2005/8/quickstyle/simple4" qsCatId="simple" csTypeId="urn:microsoft.com/office/officeart/2005/8/colors/colorful1" csCatId="colorful" phldr="1"/>
      <dgm:spPr/>
      <dgm:t>
        <a:bodyPr/>
        <a:lstStyle/>
        <a:p>
          <a:endParaRPr lang="ru-RU"/>
        </a:p>
      </dgm:t>
    </dgm:pt>
    <dgm:pt modelId="{06B07480-1662-408C-8C50-D303CFE23CDF}">
      <dgm:prSet phldrT="[Текст]" custT="1"/>
      <dgm:spPr>
        <a:xfrm>
          <a:off x="1639137" y="-274904"/>
          <a:ext cx="1502213" cy="1033225"/>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ru-RU" sz="1200" b="1">
              <a:solidFill>
                <a:sysClr val="window" lastClr="FFFFFF"/>
              </a:solidFill>
              <a:latin typeface="Calibri"/>
              <a:ea typeface="+mn-ea"/>
              <a:cs typeface="+mn-cs"/>
            </a:rPr>
            <a:t>ЛДНД</a:t>
          </a:r>
          <a:r>
            <a:rPr lang="ru-RU" sz="1000" b="1">
              <a:solidFill>
                <a:sysClr val="window" lastClr="FFFFFF"/>
              </a:solidFill>
              <a:latin typeface="Calibri"/>
              <a:ea typeface="+mn-ea"/>
              <a:cs typeface="+mn-cs"/>
            </a:rPr>
            <a:t> (ЛД ВВП= !,55 млн, ЛД ОФ= 3,17 млн , Рента 146 т.р., </a:t>
          </a:r>
        </a:p>
        <a:p>
          <a:pPr algn="ctr"/>
          <a:r>
            <a:rPr lang="ru-RU" sz="1000" b="1">
              <a:solidFill>
                <a:sysClr val="window" lastClr="FFFFFF"/>
              </a:solidFill>
              <a:latin typeface="Calibri"/>
              <a:ea typeface="+mn-ea"/>
              <a:cs typeface="+mn-cs"/>
            </a:rPr>
            <a:t>?10% аренда= 75т.р.)</a:t>
          </a:r>
        </a:p>
        <a:p>
          <a:pPr algn="ctr"/>
          <a:endParaRPr lang="ru-RU" sz="700">
            <a:solidFill>
              <a:sysClr val="window" lastClr="FFFFFF"/>
            </a:solidFill>
            <a:latin typeface="Calibri"/>
            <a:ea typeface="+mn-ea"/>
            <a:cs typeface="+mn-cs"/>
          </a:endParaRPr>
        </a:p>
      </dgm:t>
    </dgm:pt>
    <dgm:pt modelId="{88D97141-A16D-46AF-866B-B52717594AB0}" type="parTrans" cxnId="{F3DD10FC-2CF6-48B2-BCA0-9A489AB4A3FE}">
      <dgm:prSet/>
      <dgm:spPr/>
      <dgm:t>
        <a:bodyPr/>
        <a:lstStyle/>
        <a:p>
          <a:pPr algn="ctr"/>
          <a:endParaRPr lang="ru-RU"/>
        </a:p>
      </dgm:t>
    </dgm:pt>
    <dgm:pt modelId="{FD68420D-9C2C-4301-8D0D-70A5BC972DA6}" type="sibTrans" cxnId="{F3DD10FC-2CF6-48B2-BCA0-9A489AB4A3FE}">
      <dgm:prSet/>
      <dgm:spPr>
        <a:xfrm>
          <a:off x="428842" y="-150434"/>
          <a:ext cx="3922803" cy="3922803"/>
        </a:xfrm>
        <a:solidFill>
          <a:srgbClr val="C0504D">
            <a:tint val="40000"/>
            <a:hueOff val="0"/>
            <a:satOff val="0"/>
            <a:lumOff val="0"/>
            <a:alphaOff val="0"/>
          </a:srgbClr>
        </a:solidFill>
        <a:ln>
          <a:noFill/>
        </a:ln>
        <a:effectLst>
          <a:outerShdw blurRad="40000" dist="23000" dir="5400000" rotWithShape="0">
            <a:srgbClr val="000000">
              <a:alpha val="35000"/>
            </a:srgbClr>
          </a:outerShdw>
        </a:effectLst>
      </dgm:spPr>
      <dgm:t>
        <a:bodyPr/>
        <a:lstStyle/>
        <a:p>
          <a:pPr algn="ctr"/>
          <a:endParaRPr lang="ru-RU"/>
        </a:p>
      </dgm:t>
    </dgm:pt>
    <dgm:pt modelId="{1CFD854D-03B8-45D4-8561-2A098432ED59}">
      <dgm:prSet phldrT="[Текст]" custT="1"/>
      <dgm:spPr>
        <a:xfrm>
          <a:off x="3008058" y="839967"/>
          <a:ext cx="1555188" cy="944393"/>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ru-RU" sz="1200" b="1">
              <a:solidFill>
                <a:sysClr val="window" lastClr="FFFFFF"/>
              </a:solidFill>
              <a:latin typeface="Calibri"/>
              <a:ea typeface="+mn-ea"/>
              <a:cs typeface="+mn-cs"/>
            </a:rPr>
            <a:t>1. инвестиции из фонда развития - до</a:t>
          </a:r>
        </a:p>
        <a:p>
          <a:pPr algn="ctr"/>
          <a:r>
            <a:rPr lang="ru-RU" sz="1200" b="1">
              <a:solidFill>
                <a:sysClr val="window" lastClr="FFFFFF"/>
              </a:solidFill>
              <a:latin typeface="Calibri"/>
              <a:ea typeface="+mn-ea"/>
              <a:cs typeface="+mn-cs"/>
            </a:rPr>
            <a:t>ЛДФР = 450 т.р., заем в ФНД</a:t>
          </a:r>
        </a:p>
      </dgm:t>
    </dgm:pt>
    <dgm:pt modelId="{597A0403-B440-4E2F-9AC6-BBADC4184858}" type="parTrans" cxnId="{1D62B76E-BDAA-4760-B532-B345FC309937}">
      <dgm:prSet/>
      <dgm:spPr/>
      <dgm:t>
        <a:bodyPr/>
        <a:lstStyle/>
        <a:p>
          <a:pPr algn="ctr"/>
          <a:endParaRPr lang="ru-RU"/>
        </a:p>
      </dgm:t>
    </dgm:pt>
    <dgm:pt modelId="{67F783C8-070D-497D-AE41-781F125BE04F}" type="sibTrans" cxnId="{1D62B76E-BDAA-4760-B532-B345FC309937}">
      <dgm:prSet/>
      <dgm:spPr/>
      <dgm:t>
        <a:bodyPr/>
        <a:lstStyle/>
        <a:p>
          <a:pPr algn="ctr"/>
          <a:endParaRPr lang="ru-RU"/>
        </a:p>
      </dgm:t>
    </dgm:pt>
    <dgm:pt modelId="{80AD6FAA-E78D-49C7-B9F9-A6BD033B5944}">
      <dgm:prSet phldrT="[Текст]" custT="1"/>
      <dgm:spPr>
        <a:xfrm>
          <a:off x="3218322" y="2089052"/>
          <a:ext cx="1273438" cy="807452"/>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ru-RU" sz="1200">
              <a:solidFill>
                <a:sysClr val="window" lastClr="FFFFFF"/>
              </a:solidFill>
              <a:latin typeface="Calibri"/>
              <a:ea typeface="+mn-ea"/>
              <a:cs typeface="+mn-cs"/>
            </a:rPr>
            <a:t>2. приобретение  и ввод оборудоаваня </a:t>
          </a:r>
        </a:p>
      </dgm:t>
    </dgm:pt>
    <dgm:pt modelId="{5B9EA547-4761-48EB-9D71-F52ABFA896D7}" type="parTrans" cxnId="{EC6D6351-9854-447B-821B-862CD3182E54}">
      <dgm:prSet/>
      <dgm:spPr/>
      <dgm:t>
        <a:bodyPr/>
        <a:lstStyle/>
        <a:p>
          <a:pPr algn="ctr"/>
          <a:endParaRPr lang="ru-RU"/>
        </a:p>
      </dgm:t>
    </dgm:pt>
    <dgm:pt modelId="{4055A97C-1C4C-4FE4-8F6A-B8BFB24BE1F8}" type="sibTrans" cxnId="{EC6D6351-9854-447B-821B-862CD3182E54}">
      <dgm:prSet/>
      <dgm:spPr/>
      <dgm:t>
        <a:bodyPr/>
        <a:lstStyle/>
        <a:p>
          <a:pPr algn="ctr"/>
          <a:endParaRPr lang="ru-RU"/>
        </a:p>
      </dgm:t>
    </dgm:pt>
    <dgm:pt modelId="{30E8DFE4-CD5A-4298-A3CF-585B3D97BE7F}">
      <dgm:prSet phldrT="[Текст]" custT="1"/>
      <dgm:spPr>
        <a:xfrm>
          <a:off x="112630" y="535495"/>
          <a:ext cx="1349522" cy="1123287"/>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ru-RU" sz="1200" b="1" i="1">
              <a:solidFill>
                <a:sysClr val="window" lastClr="FFFFFF"/>
              </a:solidFill>
              <a:latin typeface="Calibri"/>
              <a:ea typeface="+mn-ea"/>
              <a:cs typeface="+mn-cs"/>
            </a:rPr>
            <a:t>5. выпуск продукции, снижение цены до трудозатратной</a:t>
          </a:r>
        </a:p>
      </dgm:t>
    </dgm:pt>
    <dgm:pt modelId="{2CED042C-5D87-44AA-9D8E-94F6A0C1589A}" type="parTrans" cxnId="{504878E3-790F-408E-AEAF-2A210F29C6F8}">
      <dgm:prSet/>
      <dgm:spPr/>
      <dgm:t>
        <a:bodyPr/>
        <a:lstStyle/>
        <a:p>
          <a:pPr algn="ctr"/>
          <a:endParaRPr lang="ru-RU"/>
        </a:p>
      </dgm:t>
    </dgm:pt>
    <dgm:pt modelId="{56EBDD1F-CB72-4A42-BAC2-9E089513A2C3}" type="sibTrans" cxnId="{504878E3-790F-408E-AEAF-2A210F29C6F8}">
      <dgm:prSet/>
      <dgm:spPr/>
      <dgm:t>
        <a:bodyPr/>
        <a:lstStyle/>
        <a:p>
          <a:pPr algn="ctr"/>
          <a:endParaRPr lang="ru-RU"/>
        </a:p>
      </dgm:t>
    </dgm:pt>
    <dgm:pt modelId="{1EFCDE0E-16DA-4F48-8753-C78B7A161FEF}">
      <dgm:prSet phldrT="[Текст]" custT="1"/>
      <dgm:spPr>
        <a:xfrm>
          <a:off x="1394077" y="2976845"/>
          <a:ext cx="1942800" cy="99682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ru-RU" sz="1200" b="1">
              <a:solidFill>
                <a:sysClr val="window" lastClr="FFFFFF"/>
              </a:solidFill>
              <a:latin typeface="Calibri"/>
              <a:ea typeface="+mn-ea"/>
              <a:cs typeface="+mn-cs"/>
            </a:rPr>
            <a:t>3. выпуск продукции, возврат заема ФНД и  копенсация инвестиций трудящимся совладельцам</a:t>
          </a:r>
        </a:p>
        <a:p>
          <a:pPr algn="ctr"/>
          <a:endParaRPr lang="ru-RU" sz="800">
            <a:solidFill>
              <a:sysClr val="window" lastClr="FFFFFF"/>
            </a:solidFill>
            <a:latin typeface="Calibri"/>
            <a:ea typeface="+mn-ea"/>
            <a:cs typeface="+mn-cs"/>
          </a:endParaRPr>
        </a:p>
      </dgm:t>
    </dgm:pt>
    <dgm:pt modelId="{F92CB1A0-C872-4B9C-A0AE-77056E2BBCF1}" type="parTrans" cxnId="{62303020-7163-4865-8AFF-63A7C3D1656E}">
      <dgm:prSet/>
      <dgm:spPr/>
      <dgm:t>
        <a:bodyPr/>
        <a:lstStyle/>
        <a:p>
          <a:pPr algn="ctr"/>
          <a:endParaRPr lang="ru-RU"/>
        </a:p>
      </dgm:t>
    </dgm:pt>
    <dgm:pt modelId="{BA5DFA53-0B93-481D-85EF-2E2958D7DFAC}" type="sibTrans" cxnId="{62303020-7163-4865-8AFF-63A7C3D1656E}">
      <dgm:prSet/>
      <dgm:spPr/>
      <dgm:t>
        <a:bodyPr/>
        <a:lstStyle/>
        <a:p>
          <a:pPr algn="ctr"/>
          <a:endParaRPr lang="ru-RU"/>
        </a:p>
      </dgm:t>
    </dgm:pt>
    <dgm:pt modelId="{910912C8-AA4C-4D12-B553-A1500C2BF5C5}">
      <dgm:prSet custT="1"/>
      <dgm:spPr>
        <a:xfrm>
          <a:off x="0" y="1950447"/>
          <a:ext cx="1554762" cy="971555"/>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ru-RU" sz="1100" b="1" i="1">
              <a:solidFill>
                <a:sysClr val="window" lastClr="FFFFFF"/>
              </a:solidFill>
              <a:latin typeface="Calibri"/>
              <a:ea typeface="+mn-ea"/>
              <a:cs typeface="+mn-cs"/>
            </a:rPr>
            <a:t>4. выпуск продукции, сверхнормативная компенсацию трудозатрат</a:t>
          </a:r>
          <a:endParaRPr lang="ru-RU" sz="1100">
            <a:solidFill>
              <a:sysClr val="window" lastClr="FFFFFF"/>
            </a:solidFill>
            <a:latin typeface="Calibri"/>
            <a:ea typeface="+mn-ea"/>
            <a:cs typeface="+mn-cs"/>
          </a:endParaRPr>
        </a:p>
      </dgm:t>
    </dgm:pt>
    <dgm:pt modelId="{C2571B0B-46E1-4885-A93A-DE7EC3297E3D}" type="parTrans" cxnId="{2466D6F7-DCC8-45E0-B330-1501E314A699}">
      <dgm:prSet/>
      <dgm:spPr/>
      <dgm:t>
        <a:bodyPr/>
        <a:lstStyle/>
        <a:p>
          <a:pPr algn="ctr"/>
          <a:endParaRPr lang="ru-RU"/>
        </a:p>
      </dgm:t>
    </dgm:pt>
    <dgm:pt modelId="{D167A213-1F67-45EA-B410-D605162DEC54}" type="sibTrans" cxnId="{2466D6F7-DCC8-45E0-B330-1501E314A699}">
      <dgm:prSet/>
      <dgm:spPr/>
      <dgm:t>
        <a:bodyPr/>
        <a:lstStyle/>
        <a:p>
          <a:pPr algn="ctr"/>
          <a:endParaRPr lang="ru-RU"/>
        </a:p>
      </dgm:t>
    </dgm:pt>
    <dgm:pt modelId="{4EFF486F-D1B6-4851-BBF5-1997CA06AEB8}">
      <dgm:prSet custT="1"/>
      <dgm:spPr>
        <a:xfrm>
          <a:off x="1700069" y="1401049"/>
          <a:ext cx="1282941" cy="610103"/>
        </a:xfrm>
        <a:solidFill>
          <a:srgbClr val="FFFF00"/>
        </a:solidFill>
        <a:ln>
          <a:noFill/>
        </a:ln>
        <a:effectLst>
          <a:outerShdw blurRad="40000" dist="23000" dir="5400000" rotWithShape="0">
            <a:srgbClr val="000000">
              <a:alpha val="35000"/>
            </a:srgbClr>
          </a:outerShdw>
        </a:effectLst>
      </dgm:spPr>
      <dgm:t>
        <a:bodyPr/>
        <a:lstStyle/>
        <a:p>
          <a:pPr algn="ctr"/>
          <a:r>
            <a:rPr lang="ru-RU" sz="1200" b="1">
              <a:solidFill>
                <a:srgbClr val="FF0000"/>
              </a:solidFill>
              <a:latin typeface="Calibri"/>
              <a:ea typeface="+mn-ea"/>
              <a:cs typeface="+mn-cs"/>
            </a:rPr>
            <a:t>Компенсация трудозатрат</a:t>
          </a:r>
        </a:p>
      </dgm:t>
    </dgm:pt>
    <dgm:pt modelId="{094B8A0D-1C1A-40AC-A253-E9D064E2BA0B}" type="parTrans" cxnId="{90FCCC49-5074-41A4-A4FF-543C52E4241B}">
      <dgm:prSet/>
      <dgm:spPr/>
      <dgm:t>
        <a:bodyPr/>
        <a:lstStyle/>
        <a:p>
          <a:pPr algn="ctr"/>
          <a:endParaRPr lang="ru-RU"/>
        </a:p>
      </dgm:t>
    </dgm:pt>
    <dgm:pt modelId="{3F78FF52-8A02-4F90-983D-50515673CB4B}" type="sibTrans" cxnId="{90FCCC49-5074-41A4-A4FF-543C52E4241B}">
      <dgm:prSet/>
      <dgm:spPr/>
      <dgm:t>
        <a:bodyPr/>
        <a:lstStyle/>
        <a:p>
          <a:pPr algn="ctr"/>
          <a:endParaRPr lang="ru-RU"/>
        </a:p>
      </dgm:t>
    </dgm:pt>
    <dgm:pt modelId="{79BE84CE-46E3-476E-94D9-0269712D2608}">
      <dgm:prSet/>
      <dgm:spPr>
        <a:xfrm rot="16200000">
          <a:off x="1824624" y="2425128"/>
          <a:ext cx="1000738" cy="235915"/>
        </a:xfrm>
        <a:solidFill>
          <a:srgbClr val="C00000"/>
        </a:solidFill>
        <a:ln>
          <a:noFill/>
        </a:ln>
        <a:effectLst>
          <a:outerShdw blurRad="40000" dist="23000" dir="5400000" rotWithShape="0">
            <a:srgbClr val="000000">
              <a:alpha val="35000"/>
            </a:srgbClr>
          </a:outerShdw>
        </a:effectLst>
      </dgm:spPr>
      <dgm:t>
        <a:bodyPr/>
        <a:lstStyle/>
        <a:p>
          <a:pPr algn="ctr"/>
          <a:endParaRPr lang="ru-RU">
            <a:solidFill>
              <a:sysClr val="window" lastClr="FFFFFF"/>
            </a:solidFill>
            <a:latin typeface="Calibri"/>
            <a:ea typeface="+mn-ea"/>
            <a:cs typeface="+mn-cs"/>
          </a:endParaRPr>
        </a:p>
      </dgm:t>
    </dgm:pt>
    <dgm:pt modelId="{ADF23744-5EE5-455A-96E6-7A93CD50D9CD}" type="parTrans" cxnId="{08F71FAC-ABE1-48CD-A2A1-336DE4599E96}">
      <dgm:prSet/>
      <dgm:spPr/>
      <dgm:t>
        <a:bodyPr/>
        <a:lstStyle/>
        <a:p>
          <a:pPr algn="ctr"/>
          <a:endParaRPr lang="ru-RU"/>
        </a:p>
      </dgm:t>
    </dgm:pt>
    <dgm:pt modelId="{4D5A2496-8C65-446B-B627-7828A4B4C1A8}" type="sibTrans" cxnId="{08F71FAC-ABE1-48CD-A2A1-336DE4599E96}">
      <dgm:prSet/>
      <dgm:spPr/>
      <dgm:t>
        <a:bodyPr/>
        <a:lstStyle/>
        <a:p>
          <a:pPr algn="ctr"/>
          <a:endParaRPr lang="ru-RU"/>
        </a:p>
      </dgm:t>
    </dgm:pt>
    <dgm:pt modelId="{B65ACCA0-D209-46E6-80C9-F05FDBC9FCF8}">
      <dgm:prSet/>
      <dgm:spPr>
        <a:xfrm rot="2429787">
          <a:off x="1144407" y="1150352"/>
          <a:ext cx="796448" cy="180719"/>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endParaRPr lang="ru-RU">
            <a:solidFill>
              <a:sysClr val="window" lastClr="FFFFFF"/>
            </a:solidFill>
            <a:latin typeface="Calibri"/>
            <a:ea typeface="+mn-ea"/>
            <a:cs typeface="+mn-cs"/>
          </a:endParaRPr>
        </a:p>
      </dgm:t>
    </dgm:pt>
    <dgm:pt modelId="{E286D68C-2473-4276-B5BF-442E190856FB}" type="parTrans" cxnId="{C1F082FA-676E-4029-884C-5D3ED66D85DB}">
      <dgm:prSet/>
      <dgm:spPr/>
      <dgm:t>
        <a:bodyPr/>
        <a:lstStyle/>
        <a:p>
          <a:pPr algn="ctr"/>
          <a:endParaRPr lang="ru-RU"/>
        </a:p>
      </dgm:t>
    </dgm:pt>
    <dgm:pt modelId="{F387635E-BCD8-4875-AE44-4238E401682B}" type="sibTrans" cxnId="{C1F082FA-676E-4029-884C-5D3ED66D85DB}">
      <dgm:prSet/>
      <dgm:spPr/>
      <dgm:t>
        <a:bodyPr/>
        <a:lstStyle/>
        <a:p>
          <a:pPr algn="ctr"/>
          <a:endParaRPr lang="ru-RU"/>
        </a:p>
      </dgm:t>
    </dgm:pt>
    <dgm:pt modelId="{9AF034A4-45DC-4242-9306-2762154672E7}">
      <dgm:prSet/>
      <dgm:spPr>
        <a:xfrm rot="19221811">
          <a:off x="1237500" y="2220665"/>
          <a:ext cx="796448" cy="180719"/>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endParaRPr lang="ru-RU">
            <a:solidFill>
              <a:sysClr val="window" lastClr="FFFFFF"/>
            </a:solidFill>
            <a:latin typeface="Calibri"/>
            <a:ea typeface="+mn-ea"/>
            <a:cs typeface="+mn-cs"/>
          </a:endParaRPr>
        </a:p>
      </dgm:t>
    </dgm:pt>
    <dgm:pt modelId="{4CACD686-E719-4820-907B-78C716C36B21}" type="parTrans" cxnId="{31D79D54-6B7D-464F-A0B3-258A347831DB}">
      <dgm:prSet/>
      <dgm:spPr/>
      <dgm:t>
        <a:bodyPr/>
        <a:lstStyle/>
        <a:p>
          <a:pPr algn="ctr"/>
          <a:endParaRPr lang="ru-RU"/>
        </a:p>
      </dgm:t>
    </dgm:pt>
    <dgm:pt modelId="{87CC5542-E6ED-4617-8BAF-8EDE4AE44798}" type="sibTrans" cxnId="{31D79D54-6B7D-464F-A0B3-258A347831DB}">
      <dgm:prSet/>
      <dgm:spPr/>
      <dgm:t>
        <a:bodyPr/>
        <a:lstStyle/>
        <a:p>
          <a:pPr algn="ctr"/>
          <a:endParaRPr lang="ru-RU"/>
        </a:p>
      </dgm:t>
    </dgm:pt>
    <dgm:pt modelId="{CF4777C0-75E5-47CE-BB11-A3161A4D2833}" type="pres">
      <dgm:prSet presAssocID="{86F081BE-6949-4E2C-AB49-2A1625435ECE}" presName="Name0" presStyleCnt="0">
        <dgm:presLayoutVars>
          <dgm:dir/>
          <dgm:resizeHandles val="exact"/>
        </dgm:presLayoutVars>
      </dgm:prSet>
      <dgm:spPr/>
      <dgm:t>
        <a:bodyPr/>
        <a:lstStyle/>
        <a:p>
          <a:endParaRPr lang="ru-RU"/>
        </a:p>
      </dgm:t>
    </dgm:pt>
    <dgm:pt modelId="{E3530BB0-554A-421A-B801-0CD03E2F94F1}" type="pres">
      <dgm:prSet presAssocID="{86F081BE-6949-4E2C-AB49-2A1625435ECE}" presName="cycle" presStyleCnt="0"/>
      <dgm:spPr/>
      <dgm:t>
        <a:bodyPr/>
        <a:lstStyle/>
        <a:p>
          <a:endParaRPr lang="ru-RU"/>
        </a:p>
      </dgm:t>
    </dgm:pt>
    <dgm:pt modelId="{48B83C6D-9BCC-46A1-B98D-28C28402114F}" type="pres">
      <dgm:prSet presAssocID="{06B07480-1662-408C-8C50-D303CFE23CDF}" presName="nodeFirstNode" presStyleLbl="node1" presStyleIdx="0" presStyleCnt="10" custScaleX="169149" custScaleY="232682" custRadScaleRad="99498" custRadScaleInc="-563">
        <dgm:presLayoutVars>
          <dgm:bulletEnabled val="1"/>
        </dgm:presLayoutVars>
      </dgm:prSet>
      <dgm:spPr>
        <a:prstGeom prst="roundRect">
          <a:avLst/>
        </a:prstGeom>
      </dgm:spPr>
      <dgm:t>
        <a:bodyPr/>
        <a:lstStyle/>
        <a:p>
          <a:endParaRPr lang="ru-RU"/>
        </a:p>
      </dgm:t>
    </dgm:pt>
    <dgm:pt modelId="{F0B5DAC7-7EB7-4DE1-9B33-122CCF448408}" type="pres">
      <dgm:prSet presAssocID="{FD68420D-9C2C-4301-8D0D-70A5BC972DA6}" presName="sibTransFirstNode" presStyleLbl="bgShp" presStyleIdx="0" presStyleCnt="1"/>
      <dgm:spPr>
        <a:prstGeom prst="circularArrow">
          <a:avLst>
            <a:gd name="adj1" fmla="val 5544"/>
            <a:gd name="adj2" fmla="val 330680"/>
            <a:gd name="adj3" fmla="val 14186248"/>
            <a:gd name="adj4" fmla="val 17140978"/>
            <a:gd name="adj5" fmla="val 5757"/>
          </a:avLst>
        </a:prstGeom>
      </dgm:spPr>
      <dgm:t>
        <a:bodyPr/>
        <a:lstStyle/>
        <a:p>
          <a:endParaRPr lang="ru-RU"/>
        </a:p>
      </dgm:t>
    </dgm:pt>
    <dgm:pt modelId="{4F9007D2-9394-4F5B-929C-DE723F0480AF}" type="pres">
      <dgm:prSet presAssocID="{1CFD854D-03B8-45D4-8561-2A098432ED59}" presName="nodeFollowingNodes" presStyleLbl="node1" presStyleIdx="1" presStyleCnt="10" custScaleX="175114" custScaleY="212677" custRadScaleRad="90364" custRadScaleInc="94303">
        <dgm:presLayoutVars>
          <dgm:bulletEnabled val="1"/>
        </dgm:presLayoutVars>
      </dgm:prSet>
      <dgm:spPr>
        <a:prstGeom prst="roundRect">
          <a:avLst/>
        </a:prstGeom>
      </dgm:spPr>
      <dgm:t>
        <a:bodyPr/>
        <a:lstStyle/>
        <a:p>
          <a:endParaRPr lang="ru-RU"/>
        </a:p>
      </dgm:t>
    </dgm:pt>
    <dgm:pt modelId="{7B8036F7-83C4-4A45-92EF-A6C8A0ACDAC7}" type="pres">
      <dgm:prSet presAssocID="{80AD6FAA-E78D-49C7-B9F9-A6BD033B5944}" presName="nodeFollowingNodes" presStyleLbl="node1" presStyleIdx="2" presStyleCnt="10" custScaleX="143389" custScaleY="181838" custRadScaleRad="94028" custRadScaleInc="121911">
        <dgm:presLayoutVars>
          <dgm:bulletEnabled val="1"/>
        </dgm:presLayoutVars>
      </dgm:prSet>
      <dgm:spPr>
        <a:prstGeom prst="roundRect">
          <a:avLst/>
        </a:prstGeom>
      </dgm:spPr>
      <dgm:t>
        <a:bodyPr/>
        <a:lstStyle/>
        <a:p>
          <a:endParaRPr lang="ru-RU"/>
        </a:p>
      </dgm:t>
    </dgm:pt>
    <dgm:pt modelId="{6F1D1A05-AE84-4B30-A08C-05D143F5FB8C}" type="pres">
      <dgm:prSet presAssocID="{30E8DFE4-CD5A-4298-A3CF-585B3D97BE7F}" presName="nodeFollowingNodes" presStyleLbl="node1" presStyleIdx="3" presStyleCnt="10" custScaleX="151956" custScaleY="252964" custRadScaleRad="107615" custRadScaleInc="-523403">
        <dgm:presLayoutVars>
          <dgm:bulletEnabled val="1"/>
        </dgm:presLayoutVars>
      </dgm:prSet>
      <dgm:spPr>
        <a:prstGeom prst="roundRect">
          <a:avLst/>
        </a:prstGeom>
      </dgm:spPr>
      <dgm:t>
        <a:bodyPr/>
        <a:lstStyle/>
        <a:p>
          <a:endParaRPr lang="ru-RU"/>
        </a:p>
      </dgm:t>
    </dgm:pt>
    <dgm:pt modelId="{98F482B8-A278-48CF-A0C9-FABEC835B2D6}" type="pres">
      <dgm:prSet presAssocID="{910912C8-AA4C-4D12-B553-A1500C2BF5C5}" presName="nodeFollowingNodes" presStyleLbl="node1" presStyleIdx="4" presStyleCnt="10" custScaleX="175066" custScaleY="218794" custRadScaleRad="104388" custRadScaleInc="331004">
        <dgm:presLayoutVars>
          <dgm:bulletEnabled val="1"/>
        </dgm:presLayoutVars>
      </dgm:prSet>
      <dgm:spPr>
        <a:prstGeom prst="roundRect">
          <a:avLst/>
        </a:prstGeom>
      </dgm:spPr>
      <dgm:t>
        <a:bodyPr/>
        <a:lstStyle/>
        <a:p>
          <a:endParaRPr lang="ru-RU"/>
        </a:p>
      </dgm:t>
    </dgm:pt>
    <dgm:pt modelId="{725EAC8E-E6E9-404F-B1DF-777DE819B3AD}" type="pres">
      <dgm:prSet presAssocID="{1EFCDE0E-16DA-4F48-8753-C78B7A161FEF}" presName="nodeFollowingNodes" presStyleLbl="node1" presStyleIdx="5" presStyleCnt="10" custScaleX="218759" custScaleY="224484" custRadScaleRad="93817" custRadScaleInc="3360">
        <dgm:presLayoutVars>
          <dgm:bulletEnabled val="1"/>
        </dgm:presLayoutVars>
      </dgm:prSet>
      <dgm:spPr>
        <a:prstGeom prst="roundRect">
          <a:avLst/>
        </a:prstGeom>
      </dgm:spPr>
      <dgm:t>
        <a:bodyPr/>
        <a:lstStyle/>
        <a:p>
          <a:endParaRPr lang="ru-RU"/>
        </a:p>
      </dgm:t>
    </dgm:pt>
    <dgm:pt modelId="{920AD880-588E-4D8B-92EC-65D2BEA78B50}" type="pres">
      <dgm:prSet presAssocID="{79BE84CE-46E3-476E-94D9-0269712D2608}" presName="nodeFollowingNodes" presStyleLbl="node1" presStyleIdx="6" presStyleCnt="10" custAng="16200000" custScaleX="112683" custScaleY="53128" custRadScaleRad="38309" custRadScaleInc="-90673">
        <dgm:presLayoutVars>
          <dgm:bulletEnabled val="1"/>
        </dgm:presLayoutVars>
      </dgm:prSet>
      <dgm:spPr>
        <a:prstGeom prst="rightArrow">
          <a:avLst/>
        </a:prstGeom>
      </dgm:spPr>
      <dgm:t>
        <a:bodyPr/>
        <a:lstStyle/>
        <a:p>
          <a:endParaRPr lang="ru-RU"/>
        </a:p>
      </dgm:t>
    </dgm:pt>
    <dgm:pt modelId="{F2AAEE19-D8E3-4F5A-8A5E-85C1CE6B110A}" type="pres">
      <dgm:prSet presAssocID="{4EFF486F-D1B6-4851-BBF5-1997CA06AEB8}" presName="nodeFollowingNodes" presStyleLbl="node1" presStyleIdx="7" presStyleCnt="10" custScaleX="144459" custScaleY="137395" custRadScaleRad="12387" custRadScaleInc="283794">
        <dgm:presLayoutVars>
          <dgm:bulletEnabled val="1"/>
        </dgm:presLayoutVars>
      </dgm:prSet>
      <dgm:spPr>
        <a:prstGeom prst="roundRect">
          <a:avLst/>
        </a:prstGeom>
      </dgm:spPr>
      <dgm:t>
        <a:bodyPr/>
        <a:lstStyle/>
        <a:p>
          <a:endParaRPr lang="ru-RU"/>
        </a:p>
      </dgm:t>
    </dgm:pt>
    <dgm:pt modelId="{8FF5FA5D-B973-4515-8676-2980755A1F51}" type="pres">
      <dgm:prSet presAssocID="{B65ACCA0-D209-46E6-80C9-F05FDBC9FCF8}" presName="nodeFollowingNodes" presStyleLbl="node1" presStyleIdx="8" presStyleCnt="10" custAng="2429787" custScaleX="89680" custScaleY="40698" custRadScaleRad="64670" custRadScaleInc="60986">
        <dgm:presLayoutVars>
          <dgm:bulletEnabled val="1"/>
        </dgm:presLayoutVars>
      </dgm:prSet>
      <dgm:spPr>
        <a:prstGeom prst="rightArrow">
          <a:avLst/>
        </a:prstGeom>
      </dgm:spPr>
      <dgm:t>
        <a:bodyPr/>
        <a:lstStyle/>
        <a:p>
          <a:endParaRPr lang="ru-RU"/>
        </a:p>
      </dgm:t>
    </dgm:pt>
    <dgm:pt modelId="{0C225094-A07C-405D-A7D7-76243A863ED0}" type="pres">
      <dgm:prSet presAssocID="{9AF034A4-45DC-4242-9306-2762154672E7}" presName="nodeFollowingNodes" presStyleLbl="node1" presStyleIdx="9" presStyleCnt="10" custAng="19221811" custScaleX="89680" custScaleY="40698" custRadScaleRad="51470" custRadScaleInc="-250709">
        <dgm:presLayoutVars>
          <dgm:bulletEnabled val="1"/>
        </dgm:presLayoutVars>
      </dgm:prSet>
      <dgm:spPr>
        <a:prstGeom prst="rightArrow">
          <a:avLst/>
        </a:prstGeom>
      </dgm:spPr>
      <dgm:t>
        <a:bodyPr/>
        <a:lstStyle/>
        <a:p>
          <a:endParaRPr lang="ru-RU"/>
        </a:p>
      </dgm:t>
    </dgm:pt>
  </dgm:ptLst>
  <dgm:cxnLst>
    <dgm:cxn modelId="{2466D6F7-DCC8-45E0-B330-1501E314A699}" srcId="{86F081BE-6949-4E2C-AB49-2A1625435ECE}" destId="{910912C8-AA4C-4D12-B553-A1500C2BF5C5}" srcOrd="4" destOrd="0" parTransId="{C2571B0B-46E1-4885-A93A-DE7EC3297E3D}" sibTransId="{D167A213-1F67-45EA-B410-D605162DEC54}"/>
    <dgm:cxn modelId="{4A7E2029-4241-4A6A-9DD1-949827169404}" type="presOf" srcId="{80AD6FAA-E78D-49C7-B9F9-A6BD033B5944}" destId="{7B8036F7-83C4-4A45-92EF-A6C8A0ACDAC7}" srcOrd="0" destOrd="0" presId="urn:microsoft.com/office/officeart/2005/8/layout/cycle3"/>
    <dgm:cxn modelId="{66DB983F-D34D-425D-A12C-5CCEB84852F1}" type="presOf" srcId="{FD68420D-9C2C-4301-8D0D-70A5BC972DA6}" destId="{F0B5DAC7-7EB7-4DE1-9B33-122CCF448408}" srcOrd="0" destOrd="0" presId="urn:microsoft.com/office/officeart/2005/8/layout/cycle3"/>
    <dgm:cxn modelId="{915CA8B8-162F-42FD-A77C-E900BA2F45E2}" type="presOf" srcId="{910912C8-AA4C-4D12-B553-A1500C2BF5C5}" destId="{98F482B8-A278-48CF-A0C9-FABEC835B2D6}" srcOrd="0" destOrd="0" presId="urn:microsoft.com/office/officeart/2005/8/layout/cycle3"/>
    <dgm:cxn modelId="{EC6D6351-9854-447B-821B-862CD3182E54}" srcId="{86F081BE-6949-4E2C-AB49-2A1625435ECE}" destId="{80AD6FAA-E78D-49C7-B9F9-A6BD033B5944}" srcOrd="2" destOrd="0" parTransId="{5B9EA547-4761-48EB-9D71-F52ABFA896D7}" sibTransId="{4055A97C-1C4C-4FE4-8F6A-B8BFB24BE1F8}"/>
    <dgm:cxn modelId="{1C8CAC1E-9D33-48AE-AC0E-017EC89BF64C}" type="presOf" srcId="{86F081BE-6949-4E2C-AB49-2A1625435ECE}" destId="{CF4777C0-75E5-47CE-BB11-A3161A4D2833}" srcOrd="0" destOrd="0" presId="urn:microsoft.com/office/officeart/2005/8/layout/cycle3"/>
    <dgm:cxn modelId="{90FCCC49-5074-41A4-A4FF-543C52E4241B}" srcId="{86F081BE-6949-4E2C-AB49-2A1625435ECE}" destId="{4EFF486F-D1B6-4851-BBF5-1997CA06AEB8}" srcOrd="7" destOrd="0" parTransId="{094B8A0D-1C1A-40AC-A253-E9D064E2BA0B}" sibTransId="{3F78FF52-8A02-4F90-983D-50515673CB4B}"/>
    <dgm:cxn modelId="{94A7FDF6-62D8-4836-AE1E-879645B67102}" type="presOf" srcId="{B65ACCA0-D209-46E6-80C9-F05FDBC9FCF8}" destId="{8FF5FA5D-B973-4515-8676-2980755A1F51}" srcOrd="0" destOrd="0" presId="urn:microsoft.com/office/officeart/2005/8/layout/cycle3"/>
    <dgm:cxn modelId="{F3DD10FC-2CF6-48B2-BCA0-9A489AB4A3FE}" srcId="{86F081BE-6949-4E2C-AB49-2A1625435ECE}" destId="{06B07480-1662-408C-8C50-D303CFE23CDF}" srcOrd="0" destOrd="0" parTransId="{88D97141-A16D-46AF-866B-B52717594AB0}" sibTransId="{FD68420D-9C2C-4301-8D0D-70A5BC972DA6}"/>
    <dgm:cxn modelId="{BCF1653C-44C9-4382-BC24-C5E51D3CD20B}" type="presOf" srcId="{1EFCDE0E-16DA-4F48-8753-C78B7A161FEF}" destId="{725EAC8E-E6E9-404F-B1DF-777DE819B3AD}" srcOrd="0" destOrd="0" presId="urn:microsoft.com/office/officeart/2005/8/layout/cycle3"/>
    <dgm:cxn modelId="{F9A407CE-75E9-450C-952F-FA4D04517C0F}" type="presOf" srcId="{4EFF486F-D1B6-4851-BBF5-1997CA06AEB8}" destId="{F2AAEE19-D8E3-4F5A-8A5E-85C1CE6B110A}" srcOrd="0" destOrd="0" presId="urn:microsoft.com/office/officeart/2005/8/layout/cycle3"/>
    <dgm:cxn modelId="{08F71FAC-ABE1-48CD-A2A1-336DE4599E96}" srcId="{86F081BE-6949-4E2C-AB49-2A1625435ECE}" destId="{79BE84CE-46E3-476E-94D9-0269712D2608}" srcOrd="6" destOrd="0" parTransId="{ADF23744-5EE5-455A-96E6-7A93CD50D9CD}" sibTransId="{4D5A2496-8C65-446B-B627-7828A4B4C1A8}"/>
    <dgm:cxn modelId="{31D79D54-6B7D-464F-A0B3-258A347831DB}" srcId="{86F081BE-6949-4E2C-AB49-2A1625435ECE}" destId="{9AF034A4-45DC-4242-9306-2762154672E7}" srcOrd="9" destOrd="0" parTransId="{4CACD686-E719-4820-907B-78C716C36B21}" sibTransId="{87CC5542-E6ED-4617-8BAF-8EDE4AE44798}"/>
    <dgm:cxn modelId="{504878E3-790F-408E-AEAF-2A210F29C6F8}" srcId="{86F081BE-6949-4E2C-AB49-2A1625435ECE}" destId="{30E8DFE4-CD5A-4298-A3CF-585B3D97BE7F}" srcOrd="3" destOrd="0" parTransId="{2CED042C-5D87-44AA-9D8E-94F6A0C1589A}" sibTransId="{56EBDD1F-CB72-4A42-BAC2-9E089513A2C3}"/>
    <dgm:cxn modelId="{CFBFAF5A-F27E-420D-8925-1FC4EA047E62}" type="presOf" srcId="{30E8DFE4-CD5A-4298-A3CF-585B3D97BE7F}" destId="{6F1D1A05-AE84-4B30-A08C-05D143F5FB8C}" srcOrd="0" destOrd="0" presId="urn:microsoft.com/office/officeart/2005/8/layout/cycle3"/>
    <dgm:cxn modelId="{CE30FAAD-9090-48AD-998E-8CE2E18DC92A}" type="presOf" srcId="{06B07480-1662-408C-8C50-D303CFE23CDF}" destId="{48B83C6D-9BCC-46A1-B98D-28C28402114F}" srcOrd="0" destOrd="0" presId="urn:microsoft.com/office/officeart/2005/8/layout/cycle3"/>
    <dgm:cxn modelId="{C1F082FA-676E-4029-884C-5D3ED66D85DB}" srcId="{86F081BE-6949-4E2C-AB49-2A1625435ECE}" destId="{B65ACCA0-D209-46E6-80C9-F05FDBC9FCF8}" srcOrd="8" destOrd="0" parTransId="{E286D68C-2473-4276-B5BF-442E190856FB}" sibTransId="{F387635E-BCD8-4875-AE44-4238E401682B}"/>
    <dgm:cxn modelId="{34578346-5EA0-4518-9F99-C4E540F4D250}" type="presOf" srcId="{79BE84CE-46E3-476E-94D9-0269712D2608}" destId="{920AD880-588E-4D8B-92EC-65D2BEA78B50}" srcOrd="0" destOrd="0" presId="urn:microsoft.com/office/officeart/2005/8/layout/cycle3"/>
    <dgm:cxn modelId="{393F9CD6-82E2-4FAF-88F0-FF4B5A61E3AC}" type="presOf" srcId="{1CFD854D-03B8-45D4-8561-2A098432ED59}" destId="{4F9007D2-9394-4F5B-929C-DE723F0480AF}" srcOrd="0" destOrd="0" presId="urn:microsoft.com/office/officeart/2005/8/layout/cycle3"/>
    <dgm:cxn modelId="{62303020-7163-4865-8AFF-63A7C3D1656E}" srcId="{86F081BE-6949-4E2C-AB49-2A1625435ECE}" destId="{1EFCDE0E-16DA-4F48-8753-C78B7A161FEF}" srcOrd="5" destOrd="0" parTransId="{F92CB1A0-C872-4B9C-A0AE-77056E2BBCF1}" sibTransId="{BA5DFA53-0B93-481D-85EF-2E2958D7DFAC}"/>
    <dgm:cxn modelId="{1D62B76E-BDAA-4760-B532-B345FC309937}" srcId="{86F081BE-6949-4E2C-AB49-2A1625435ECE}" destId="{1CFD854D-03B8-45D4-8561-2A098432ED59}" srcOrd="1" destOrd="0" parTransId="{597A0403-B440-4E2F-9AC6-BBADC4184858}" sibTransId="{67F783C8-070D-497D-AE41-781F125BE04F}"/>
    <dgm:cxn modelId="{96F618AC-F0AC-44CB-B353-C845798235D1}" type="presOf" srcId="{9AF034A4-45DC-4242-9306-2762154672E7}" destId="{0C225094-A07C-405D-A7D7-76243A863ED0}" srcOrd="0" destOrd="0" presId="urn:microsoft.com/office/officeart/2005/8/layout/cycle3"/>
    <dgm:cxn modelId="{E95231BB-023C-4CE3-8A1E-A8F3C4452127}" type="presParOf" srcId="{CF4777C0-75E5-47CE-BB11-A3161A4D2833}" destId="{E3530BB0-554A-421A-B801-0CD03E2F94F1}" srcOrd="0" destOrd="0" presId="urn:microsoft.com/office/officeart/2005/8/layout/cycle3"/>
    <dgm:cxn modelId="{23A7A27A-ED1F-4183-9990-AC1C4C91373A}" type="presParOf" srcId="{E3530BB0-554A-421A-B801-0CD03E2F94F1}" destId="{48B83C6D-9BCC-46A1-B98D-28C28402114F}" srcOrd="0" destOrd="0" presId="urn:microsoft.com/office/officeart/2005/8/layout/cycle3"/>
    <dgm:cxn modelId="{F64C3F42-CB0B-4F11-B61B-CEB898E98553}" type="presParOf" srcId="{E3530BB0-554A-421A-B801-0CD03E2F94F1}" destId="{F0B5DAC7-7EB7-4DE1-9B33-122CCF448408}" srcOrd="1" destOrd="0" presId="urn:microsoft.com/office/officeart/2005/8/layout/cycle3"/>
    <dgm:cxn modelId="{4D77DE3C-5A32-4355-BE12-F9EBEC7EEB98}" type="presParOf" srcId="{E3530BB0-554A-421A-B801-0CD03E2F94F1}" destId="{4F9007D2-9394-4F5B-929C-DE723F0480AF}" srcOrd="2" destOrd="0" presId="urn:microsoft.com/office/officeart/2005/8/layout/cycle3"/>
    <dgm:cxn modelId="{74375003-BDFE-4DB1-B074-EA16F83286AA}" type="presParOf" srcId="{E3530BB0-554A-421A-B801-0CD03E2F94F1}" destId="{7B8036F7-83C4-4A45-92EF-A6C8A0ACDAC7}" srcOrd="3" destOrd="0" presId="urn:microsoft.com/office/officeart/2005/8/layout/cycle3"/>
    <dgm:cxn modelId="{8F8E968D-3F38-4EE1-9F53-95FE1FE89328}" type="presParOf" srcId="{E3530BB0-554A-421A-B801-0CD03E2F94F1}" destId="{6F1D1A05-AE84-4B30-A08C-05D143F5FB8C}" srcOrd="4" destOrd="0" presId="urn:microsoft.com/office/officeart/2005/8/layout/cycle3"/>
    <dgm:cxn modelId="{F7BD92A5-713F-467B-BF7F-87B02BE9F612}" type="presParOf" srcId="{E3530BB0-554A-421A-B801-0CD03E2F94F1}" destId="{98F482B8-A278-48CF-A0C9-FABEC835B2D6}" srcOrd="5" destOrd="0" presId="urn:microsoft.com/office/officeart/2005/8/layout/cycle3"/>
    <dgm:cxn modelId="{8745742C-74BE-4542-AA32-77093DBEF142}" type="presParOf" srcId="{E3530BB0-554A-421A-B801-0CD03E2F94F1}" destId="{725EAC8E-E6E9-404F-B1DF-777DE819B3AD}" srcOrd="6" destOrd="0" presId="urn:microsoft.com/office/officeart/2005/8/layout/cycle3"/>
    <dgm:cxn modelId="{7509644D-2D69-48D9-9914-001FC2801271}" type="presParOf" srcId="{E3530BB0-554A-421A-B801-0CD03E2F94F1}" destId="{920AD880-588E-4D8B-92EC-65D2BEA78B50}" srcOrd="7" destOrd="0" presId="urn:microsoft.com/office/officeart/2005/8/layout/cycle3"/>
    <dgm:cxn modelId="{49C84E0D-80E8-436D-9AF1-56C567F123D6}" type="presParOf" srcId="{E3530BB0-554A-421A-B801-0CD03E2F94F1}" destId="{F2AAEE19-D8E3-4F5A-8A5E-85C1CE6B110A}" srcOrd="8" destOrd="0" presId="urn:microsoft.com/office/officeart/2005/8/layout/cycle3"/>
    <dgm:cxn modelId="{5D55C04A-327E-42BD-B8F0-F5A656C2D721}" type="presParOf" srcId="{E3530BB0-554A-421A-B801-0CD03E2F94F1}" destId="{8FF5FA5D-B973-4515-8676-2980755A1F51}" srcOrd="9" destOrd="0" presId="urn:microsoft.com/office/officeart/2005/8/layout/cycle3"/>
    <dgm:cxn modelId="{3C9F481C-D317-42AA-96DD-41AE3470BB4A}" type="presParOf" srcId="{E3530BB0-554A-421A-B801-0CD03E2F94F1}" destId="{0C225094-A07C-405D-A7D7-76243A863ED0}" srcOrd="10" destOrd="0" presId="urn:microsoft.com/office/officeart/2005/8/layout/cycle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5A1BCAB-55AE-463A-83CF-2726D0810A72}" type="doc">
      <dgm:prSet loTypeId="urn:microsoft.com/office/officeart/2005/8/layout/gear1" loCatId="relationship" qsTypeId="urn:microsoft.com/office/officeart/2005/8/quickstyle/3d5" qsCatId="3D" csTypeId="urn:microsoft.com/office/officeart/2005/8/colors/colorful1" csCatId="colorful" phldr="1"/>
      <dgm:spPr/>
    </dgm:pt>
    <dgm:pt modelId="{89CD172E-B380-4433-B4BA-A672FE138BFC}">
      <dgm:prSet phldrT="[Текст]" custT="1"/>
      <dgm:spPr>
        <a:xfrm>
          <a:off x="2333359" y="1260774"/>
          <a:ext cx="1540947" cy="1540947"/>
        </a:xfrm>
        <a:solidFill>
          <a:srgbClr val="C0504D">
            <a:hueOff val="0"/>
            <a:satOff val="0"/>
            <a:lumOff val="0"/>
            <a:alphaOff val="0"/>
          </a:srgbClr>
        </a:solidFill>
        <a:ln>
          <a:noFill/>
        </a:ln>
        <a:effectLst/>
        <a:sp3d extrusionH="381000" contourW="38100" prstMaterial="matte">
          <a:contourClr>
            <a:sysClr val="window" lastClr="FFFFFF"/>
          </a:contourClr>
        </a:sp3d>
      </dgm:spPr>
      <dgm:t>
        <a:bodyPr/>
        <a:lstStyle/>
        <a:p>
          <a:pPr algn="ctr"/>
          <a:r>
            <a:rPr lang="ru-RU" sz="1200" b="1">
              <a:solidFill>
                <a:sysClr val="windowText" lastClr="000000"/>
              </a:solidFill>
              <a:latin typeface="Calibri"/>
              <a:ea typeface="+mn-ea"/>
              <a:cs typeface="+mn-cs"/>
            </a:rPr>
            <a:t>участие трудящихся совладельцев в управлении экономикой </a:t>
          </a:r>
        </a:p>
      </dgm:t>
    </dgm:pt>
    <dgm:pt modelId="{B581EC88-4C3E-4135-AD65-D77315CF14D9}" type="parTrans" cxnId="{1BDD5D57-07AE-40D7-A5F1-A3BBC0B56261}">
      <dgm:prSet/>
      <dgm:spPr/>
      <dgm:t>
        <a:bodyPr/>
        <a:lstStyle/>
        <a:p>
          <a:pPr algn="ctr"/>
          <a:endParaRPr lang="ru-RU"/>
        </a:p>
      </dgm:t>
    </dgm:pt>
    <dgm:pt modelId="{539F722C-B2CD-4C20-A06D-A87D8527F4FD}" type="sibTrans" cxnId="{1BDD5D57-07AE-40D7-A5F1-A3BBC0B56261}">
      <dgm:prSet/>
      <dgm:spPr>
        <a:xfrm>
          <a:off x="2188359" y="1036450"/>
          <a:ext cx="1972412" cy="1972412"/>
        </a:xfrm>
        <a:solidFill>
          <a:srgbClr val="C0504D">
            <a:hueOff val="0"/>
            <a:satOff val="0"/>
            <a:lumOff val="0"/>
            <a:alphaOff val="0"/>
          </a:srgbClr>
        </a:solidFill>
        <a:ln>
          <a:noFill/>
        </a:ln>
        <a:effectLst/>
        <a:sp3d z="-52400" extrusionH="181000" contourW="38100" prstMaterial="matte">
          <a:contourClr>
            <a:sysClr val="window" lastClr="FFFFFF"/>
          </a:contourClr>
        </a:sp3d>
      </dgm:spPr>
      <dgm:t>
        <a:bodyPr/>
        <a:lstStyle/>
        <a:p>
          <a:pPr algn="ctr"/>
          <a:endParaRPr lang="ru-RU" sz="1200" b="1"/>
        </a:p>
      </dgm:t>
    </dgm:pt>
    <dgm:pt modelId="{BB1D983D-620E-451A-BDCF-1E6FAAFB6276}">
      <dgm:prSet phldrT="[Текст]" custT="1"/>
      <dgm:spPr>
        <a:xfrm rot="20700000">
          <a:off x="2052627" y="123390"/>
          <a:ext cx="1098046" cy="1098046"/>
        </a:xfrm>
        <a:solidFill>
          <a:srgbClr val="8064A2">
            <a:hueOff val="0"/>
            <a:satOff val="0"/>
            <a:lumOff val="0"/>
            <a:alphaOff val="0"/>
          </a:srgbClr>
        </a:solidFill>
        <a:ln>
          <a:noFill/>
        </a:ln>
        <a:effectLst/>
        <a:sp3d extrusionH="381000" contourW="38100" prstMaterial="matte">
          <a:contourClr>
            <a:sysClr val="window" lastClr="FFFFFF"/>
          </a:contourClr>
        </a:sp3d>
      </dgm:spPr>
      <dgm:t>
        <a:bodyPr/>
        <a:lstStyle/>
        <a:p>
          <a:pPr algn="ctr"/>
          <a:r>
            <a:rPr lang="ru-RU" sz="1200" b="1">
              <a:solidFill>
                <a:sysClr val="window" lastClr="FFFFFF"/>
              </a:solidFill>
              <a:latin typeface="Calibri"/>
              <a:ea typeface="+mn-ea"/>
              <a:cs typeface="+mn-cs"/>
            </a:rPr>
            <a:t>защита  товаропроизводителя</a:t>
          </a:r>
        </a:p>
      </dgm:t>
    </dgm:pt>
    <dgm:pt modelId="{E51CB119-221F-45C0-8E27-3E86C3634A0B}" type="parTrans" cxnId="{6A795E72-5F93-473D-924D-47D5390A80B6}">
      <dgm:prSet/>
      <dgm:spPr/>
      <dgm:t>
        <a:bodyPr/>
        <a:lstStyle/>
        <a:p>
          <a:pPr algn="ctr"/>
          <a:endParaRPr lang="ru-RU"/>
        </a:p>
      </dgm:t>
    </dgm:pt>
    <dgm:pt modelId="{789F4814-7B2C-42B2-B3C8-1C84BCC1FF1C}" type="sibTrans" cxnId="{6A795E72-5F93-473D-924D-47D5390A80B6}">
      <dgm:prSet/>
      <dgm:spPr>
        <a:xfrm>
          <a:off x="1798638" y="-111146"/>
          <a:ext cx="1545149" cy="1545149"/>
        </a:xfrm>
        <a:solidFill>
          <a:srgbClr val="8064A2">
            <a:hueOff val="0"/>
            <a:satOff val="0"/>
            <a:lumOff val="0"/>
            <a:alphaOff val="0"/>
          </a:srgbClr>
        </a:solidFill>
        <a:ln>
          <a:noFill/>
        </a:ln>
        <a:effectLst/>
        <a:sp3d z="-52400" extrusionH="181000" contourW="38100" prstMaterial="matte">
          <a:contourClr>
            <a:sysClr val="window" lastClr="FFFFFF"/>
          </a:contourClr>
        </a:sp3d>
      </dgm:spPr>
      <dgm:t>
        <a:bodyPr/>
        <a:lstStyle/>
        <a:p>
          <a:pPr algn="ctr"/>
          <a:endParaRPr lang="ru-RU" sz="1200" b="1"/>
        </a:p>
      </dgm:t>
    </dgm:pt>
    <dgm:pt modelId="{21CFB804-4DF5-43EB-852E-6722466249A5}">
      <dgm:prSet phldrT="[Текст]" custT="1"/>
      <dgm:spPr>
        <a:xfrm>
          <a:off x="1365553" y="955925"/>
          <a:ext cx="1120688" cy="1120688"/>
        </a:xfrm>
        <a:solidFill>
          <a:srgbClr val="9BBB59">
            <a:hueOff val="0"/>
            <a:satOff val="0"/>
            <a:lumOff val="0"/>
            <a:alphaOff val="0"/>
          </a:srgbClr>
        </a:solidFill>
        <a:ln>
          <a:noFill/>
        </a:ln>
        <a:effectLst/>
        <a:sp3d extrusionH="381000" contourW="38100" prstMaterial="matte">
          <a:contourClr>
            <a:sysClr val="window" lastClr="FFFFFF"/>
          </a:contourClr>
        </a:sp3d>
      </dgm:spPr>
      <dgm:t>
        <a:bodyPr/>
        <a:lstStyle/>
        <a:p>
          <a:pPr algn="ctr"/>
          <a:r>
            <a:rPr lang="ru-RU" sz="1200" b="1" i="1">
              <a:solidFill>
                <a:srgbClr val="FF0000"/>
              </a:solidFill>
              <a:latin typeface="Calibri"/>
              <a:ea typeface="+mn-ea"/>
              <a:cs typeface="+mn-cs"/>
            </a:rPr>
            <a:t>беспроцентное кредитование из ФНД</a:t>
          </a:r>
          <a:endParaRPr lang="ru-RU" sz="1200" b="1">
            <a:solidFill>
              <a:srgbClr val="FF0000"/>
            </a:solidFill>
            <a:latin typeface="Calibri"/>
            <a:ea typeface="+mn-ea"/>
            <a:cs typeface="+mn-cs"/>
          </a:endParaRPr>
        </a:p>
      </dgm:t>
    </dgm:pt>
    <dgm:pt modelId="{B4F56816-680F-4872-9338-ADE025156723}" type="parTrans" cxnId="{983F45E9-9539-4C3B-9554-8377407F44D0}">
      <dgm:prSet/>
      <dgm:spPr/>
      <dgm:t>
        <a:bodyPr/>
        <a:lstStyle/>
        <a:p>
          <a:pPr algn="ctr"/>
          <a:endParaRPr lang="ru-RU"/>
        </a:p>
      </dgm:t>
    </dgm:pt>
    <dgm:pt modelId="{6E4C5DF1-8D7C-4457-942A-2008CD8C5A5C}" type="sibTrans" cxnId="{983F45E9-9539-4C3B-9554-8377407F44D0}">
      <dgm:prSet/>
      <dgm:spPr>
        <a:xfrm>
          <a:off x="1125523" y="749560"/>
          <a:ext cx="1433080" cy="1433080"/>
        </a:xfrm>
        <a:solidFill>
          <a:srgbClr val="9BBB59">
            <a:hueOff val="0"/>
            <a:satOff val="0"/>
            <a:lumOff val="0"/>
            <a:alphaOff val="0"/>
          </a:srgbClr>
        </a:solidFill>
        <a:ln>
          <a:noFill/>
        </a:ln>
        <a:effectLst/>
        <a:sp3d z="-52400" extrusionH="181000" contourW="38100" prstMaterial="matte">
          <a:contourClr>
            <a:sysClr val="window" lastClr="FFFFFF"/>
          </a:contourClr>
        </a:sp3d>
      </dgm:spPr>
      <dgm:t>
        <a:bodyPr/>
        <a:lstStyle/>
        <a:p>
          <a:pPr algn="ctr"/>
          <a:endParaRPr lang="ru-RU" sz="1200" b="1"/>
        </a:p>
      </dgm:t>
    </dgm:pt>
    <dgm:pt modelId="{6FC7DA1E-D418-483E-B12D-4EA11C500656}" type="pres">
      <dgm:prSet presAssocID="{B5A1BCAB-55AE-463A-83CF-2726D0810A72}" presName="composite" presStyleCnt="0">
        <dgm:presLayoutVars>
          <dgm:chMax val="3"/>
          <dgm:animLvl val="lvl"/>
          <dgm:resizeHandles val="exact"/>
        </dgm:presLayoutVars>
      </dgm:prSet>
      <dgm:spPr/>
    </dgm:pt>
    <dgm:pt modelId="{90477B74-93AF-492F-BBCE-FEF864746AEF}" type="pres">
      <dgm:prSet presAssocID="{89CD172E-B380-4433-B4BA-A672FE138BFC}" presName="gear1" presStyleLbl="node1" presStyleIdx="0" presStyleCnt="3" custLinFactNeighborX="771" custLinFactNeighborY="85">
        <dgm:presLayoutVars>
          <dgm:chMax val="1"/>
          <dgm:bulletEnabled val="1"/>
        </dgm:presLayoutVars>
      </dgm:prSet>
      <dgm:spPr>
        <a:prstGeom prst="gear9">
          <a:avLst/>
        </a:prstGeom>
      </dgm:spPr>
      <dgm:t>
        <a:bodyPr/>
        <a:lstStyle/>
        <a:p>
          <a:endParaRPr lang="ru-RU"/>
        </a:p>
      </dgm:t>
    </dgm:pt>
    <dgm:pt modelId="{EA0A2993-C1CF-4DB4-823E-45E2830E8163}" type="pres">
      <dgm:prSet presAssocID="{89CD172E-B380-4433-B4BA-A672FE138BFC}" presName="gear1srcNode" presStyleLbl="node1" presStyleIdx="0" presStyleCnt="3"/>
      <dgm:spPr/>
      <dgm:t>
        <a:bodyPr/>
        <a:lstStyle/>
        <a:p>
          <a:endParaRPr lang="ru-RU"/>
        </a:p>
      </dgm:t>
    </dgm:pt>
    <dgm:pt modelId="{CF776856-A03A-4E80-8B06-B7166D882D19}" type="pres">
      <dgm:prSet presAssocID="{89CD172E-B380-4433-B4BA-A672FE138BFC}" presName="gear1dstNode" presStyleLbl="node1" presStyleIdx="0" presStyleCnt="3"/>
      <dgm:spPr/>
      <dgm:t>
        <a:bodyPr/>
        <a:lstStyle/>
        <a:p>
          <a:endParaRPr lang="ru-RU"/>
        </a:p>
      </dgm:t>
    </dgm:pt>
    <dgm:pt modelId="{D91CBAE7-685A-461A-9E8F-BDEC2C83EF82}" type="pres">
      <dgm:prSet presAssocID="{21CFB804-4DF5-43EB-852E-6722466249A5}" presName="gear2" presStyleLbl="node1" presStyleIdx="1" presStyleCnt="3" custLinFactNeighborX="-5298" custLinFactNeighborY="5298">
        <dgm:presLayoutVars>
          <dgm:chMax val="1"/>
          <dgm:bulletEnabled val="1"/>
        </dgm:presLayoutVars>
      </dgm:prSet>
      <dgm:spPr>
        <a:prstGeom prst="gear6">
          <a:avLst/>
        </a:prstGeom>
      </dgm:spPr>
      <dgm:t>
        <a:bodyPr/>
        <a:lstStyle/>
        <a:p>
          <a:endParaRPr lang="ru-RU"/>
        </a:p>
      </dgm:t>
    </dgm:pt>
    <dgm:pt modelId="{8374851C-8C57-4382-92C2-4D5A92F34405}" type="pres">
      <dgm:prSet presAssocID="{21CFB804-4DF5-43EB-852E-6722466249A5}" presName="gear2srcNode" presStyleLbl="node1" presStyleIdx="1" presStyleCnt="3"/>
      <dgm:spPr/>
      <dgm:t>
        <a:bodyPr/>
        <a:lstStyle/>
        <a:p>
          <a:endParaRPr lang="ru-RU"/>
        </a:p>
      </dgm:t>
    </dgm:pt>
    <dgm:pt modelId="{D539E50A-6457-4215-B8D0-0ADFF941A503}" type="pres">
      <dgm:prSet presAssocID="{21CFB804-4DF5-43EB-852E-6722466249A5}" presName="gear2dstNode" presStyleLbl="node1" presStyleIdx="1" presStyleCnt="3"/>
      <dgm:spPr/>
      <dgm:t>
        <a:bodyPr/>
        <a:lstStyle/>
        <a:p>
          <a:endParaRPr lang="ru-RU"/>
        </a:p>
      </dgm:t>
    </dgm:pt>
    <dgm:pt modelId="{86D71BAA-CF7C-4802-A5CA-573CC9D0774D}" type="pres">
      <dgm:prSet presAssocID="{BB1D983D-620E-451A-BDCF-1E6FAAFB6276}" presName="gear3" presStyleLbl="node1" presStyleIdx="2" presStyleCnt="3"/>
      <dgm:spPr>
        <a:prstGeom prst="gear6">
          <a:avLst/>
        </a:prstGeom>
      </dgm:spPr>
      <dgm:t>
        <a:bodyPr/>
        <a:lstStyle/>
        <a:p>
          <a:endParaRPr lang="ru-RU"/>
        </a:p>
      </dgm:t>
    </dgm:pt>
    <dgm:pt modelId="{93AB3A3B-B80A-4053-B7B8-C06514AEA754}" type="pres">
      <dgm:prSet presAssocID="{BB1D983D-620E-451A-BDCF-1E6FAAFB6276}" presName="gear3tx" presStyleLbl="node1" presStyleIdx="2" presStyleCnt="3">
        <dgm:presLayoutVars>
          <dgm:chMax val="1"/>
          <dgm:bulletEnabled val="1"/>
        </dgm:presLayoutVars>
      </dgm:prSet>
      <dgm:spPr/>
      <dgm:t>
        <a:bodyPr/>
        <a:lstStyle/>
        <a:p>
          <a:endParaRPr lang="ru-RU"/>
        </a:p>
      </dgm:t>
    </dgm:pt>
    <dgm:pt modelId="{D6BB11C3-35ED-4529-9661-4961953097A0}" type="pres">
      <dgm:prSet presAssocID="{BB1D983D-620E-451A-BDCF-1E6FAAFB6276}" presName="gear3srcNode" presStyleLbl="node1" presStyleIdx="2" presStyleCnt="3"/>
      <dgm:spPr/>
      <dgm:t>
        <a:bodyPr/>
        <a:lstStyle/>
        <a:p>
          <a:endParaRPr lang="ru-RU"/>
        </a:p>
      </dgm:t>
    </dgm:pt>
    <dgm:pt modelId="{C35E3AFB-0962-42CA-A81C-5437BA11771F}" type="pres">
      <dgm:prSet presAssocID="{BB1D983D-620E-451A-BDCF-1E6FAAFB6276}" presName="gear3dstNode" presStyleLbl="node1" presStyleIdx="2" presStyleCnt="3"/>
      <dgm:spPr/>
      <dgm:t>
        <a:bodyPr/>
        <a:lstStyle/>
        <a:p>
          <a:endParaRPr lang="ru-RU"/>
        </a:p>
      </dgm:t>
    </dgm:pt>
    <dgm:pt modelId="{29DE6D4B-D265-45F9-B96D-DD850982912F}" type="pres">
      <dgm:prSet presAssocID="{539F722C-B2CD-4C20-A06D-A87D8527F4FD}" presName="connector1" presStyleLbl="sibTrans2D1" presStyleIdx="0" presStyleCnt="3"/>
      <dgm:spPr>
        <a:prstGeom prst="circularArrow">
          <a:avLst>
            <a:gd name="adj1" fmla="val 4687"/>
            <a:gd name="adj2" fmla="val 299029"/>
            <a:gd name="adj3" fmla="val 2469985"/>
            <a:gd name="adj4" fmla="val 15964607"/>
            <a:gd name="adj5" fmla="val 5469"/>
          </a:avLst>
        </a:prstGeom>
      </dgm:spPr>
      <dgm:t>
        <a:bodyPr/>
        <a:lstStyle/>
        <a:p>
          <a:endParaRPr lang="ru-RU"/>
        </a:p>
      </dgm:t>
    </dgm:pt>
    <dgm:pt modelId="{6830B61F-7EEF-48B8-AE42-82FDFF51431B}" type="pres">
      <dgm:prSet presAssocID="{6E4C5DF1-8D7C-4457-942A-2008CD8C5A5C}" presName="connector2" presStyleLbl="sibTrans2D1" presStyleIdx="1" presStyleCnt="3" custLinFactNeighborX="-7043" custLinFactNeighborY="6629"/>
      <dgm:spPr>
        <a:prstGeom prst="leftCircularArrow">
          <a:avLst>
            <a:gd name="adj1" fmla="val 6452"/>
            <a:gd name="adj2" fmla="val 429999"/>
            <a:gd name="adj3" fmla="val 10489124"/>
            <a:gd name="adj4" fmla="val 14837806"/>
            <a:gd name="adj5" fmla="val 7527"/>
          </a:avLst>
        </a:prstGeom>
      </dgm:spPr>
      <dgm:t>
        <a:bodyPr/>
        <a:lstStyle/>
        <a:p>
          <a:endParaRPr lang="ru-RU"/>
        </a:p>
      </dgm:t>
    </dgm:pt>
    <dgm:pt modelId="{056EE862-471F-4E28-9801-AFC2DC8F4559}" type="pres">
      <dgm:prSet presAssocID="{789F4814-7B2C-42B2-B3C8-1C84BCC1FF1C}" presName="connector3" presStyleLbl="sibTrans2D1" presStyleIdx="2" presStyleCnt="3"/>
      <dgm:spPr>
        <a:prstGeom prst="circularArrow">
          <a:avLst>
            <a:gd name="adj1" fmla="val 5984"/>
            <a:gd name="adj2" fmla="val 394124"/>
            <a:gd name="adj3" fmla="val 13313824"/>
            <a:gd name="adj4" fmla="val 10508221"/>
            <a:gd name="adj5" fmla="val 6981"/>
          </a:avLst>
        </a:prstGeom>
      </dgm:spPr>
      <dgm:t>
        <a:bodyPr/>
        <a:lstStyle/>
        <a:p>
          <a:endParaRPr lang="ru-RU"/>
        </a:p>
      </dgm:t>
    </dgm:pt>
  </dgm:ptLst>
  <dgm:cxnLst>
    <dgm:cxn modelId="{3A03019B-B3F9-400E-90A9-65F06E00AFB0}" type="presOf" srcId="{539F722C-B2CD-4C20-A06D-A87D8527F4FD}" destId="{29DE6D4B-D265-45F9-B96D-DD850982912F}" srcOrd="0" destOrd="0" presId="urn:microsoft.com/office/officeart/2005/8/layout/gear1"/>
    <dgm:cxn modelId="{1558DD07-99F5-4156-8856-692580B9B60E}" type="presOf" srcId="{21CFB804-4DF5-43EB-852E-6722466249A5}" destId="{D539E50A-6457-4215-B8D0-0ADFF941A503}" srcOrd="2" destOrd="0" presId="urn:microsoft.com/office/officeart/2005/8/layout/gear1"/>
    <dgm:cxn modelId="{1A049442-6725-4B05-80BD-E3C8F8724AEA}" type="presOf" srcId="{BB1D983D-620E-451A-BDCF-1E6FAAFB6276}" destId="{C35E3AFB-0962-42CA-A81C-5437BA11771F}" srcOrd="3" destOrd="0" presId="urn:microsoft.com/office/officeart/2005/8/layout/gear1"/>
    <dgm:cxn modelId="{3204F038-F290-43DB-A6AD-A981E1CBA456}" type="presOf" srcId="{B5A1BCAB-55AE-463A-83CF-2726D0810A72}" destId="{6FC7DA1E-D418-483E-B12D-4EA11C500656}" srcOrd="0" destOrd="0" presId="urn:microsoft.com/office/officeart/2005/8/layout/gear1"/>
    <dgm:cxn modelId="{1BDD5D57-07AE-40D7-A5F1-A3BBC0B56261}" srcId="{B5A1BCAB-55AE-463A-83CF-2726D0810A72}" destId="{89CD172E-B380-4433-B4BA-A672FE138BFC}" srcOrd="0" destOrd="0" parTransId="{B581EC88-4C3E-4135-AD65-D77315CF14D9}" sibTransId="{539F722C-B2CD-4C20-A06D-A87D8527F4FD}"/>
    <dgm:cxn modelId="{517ED367-ADEF-4CBA-9FA2-EC2458FDF062}" type="presOf" srcId="{89CD172E-B380-4433-B4BA-A672FE138BFC}" destId="{90477B74-93AF-492F-BBCE-FEF864746AEF}" srcOrd="0" destOrd="0" presId="urn:microsoft.com/office/officeart/2005/8/layout/gear1"/>
    <dgm:cxn modelId="{6BE30BC6-63AC-453D-BD33-190539CFC78D}" type="presOf" srcId="{789F4814-7B2C-42B2-B3C8-1C84BCC1FF1C}" destId="{056EE862-471F-4E28-9801-AFC2DC8F4559}" srcOrd="0" destOrd="0" presId="urn:microsoft.com/office/officeart/2005/8/layout/gear1"/>
    <dgm:cxn modelId="{644E531F-7FDE-4F99-BA82-E600A7FE3C6D}" type="presOf" srcId="{21CFB804-4DF5-43EB-852E-6722466249A5}" destId="{8374851C-8C57-4382-92C2-4D5A92F34405}" srcOrd="1" destOrd="0" presId="urn:microsoft.com/office/officeart/2005/8/layout/gear1"/>
    <dgm:cxn modelId="{07091BB7-02BD-412A-B3A0-10908A61B844}" type="presOf" srcId="{89CD172E-B380-4433-B4BA-A672FE138BFC}" destId="{EA0A2993-C1CF-4DB4-823E-45E2830E8163}" srcOrd="1" destOrd="0" presId="urn:microsoft.com/office/officeart/2005/8/layout/gear1"/>
    <dgm:cxn modelId="{9ED1F1A0-43BD-4BD0-9172-86394BA33363}" type="presOf" srcId="{89CD172E-B380-4433-B4BA-A672FE138BFC}" destId="{CF776856-A03A-4E80-8B06-B7166D882D19}" srcOrd="2" destOrd="0" presId="urn:microsoft.com/office/officeart/2005/8/layout/gear1"/>
    <dgm:cxn modelId="{0DA607D1-03F3-4323-AB00-47069052E176}" type="presOf" srcId="{6E4C5DF1-8D7C-4457-942A-2008CD8C5A5C}" destId="{6830B61F-7EEF-48B8-AE42-82FDFF51431B}" srcOrd="0" destOrd="0" presId="urn:microsoft.com/office/officeart/2005/8/layout/gear1"/>
    <dgm:cxn modelId="{996CE49E-197C-4CD9-B0B8-542C1736CE2C}" type="presOf" srcId="{BB1D983D-620E-451A-BDCF-1E6FAAFB6276}" destId="{D6BB11C3-35ED-4529-9661-4961953097A0}" srcOrd="2" destOrd="0" presId="urn:microsoft.com/office/officeart/2005/8/layout/gear1"/>
    <dgm:cxn modelId="{E38E1F07-0900-4E68-B524-CA1988DA2C98}" type="presOf" srcId="{BB1D983D-620E-451A-BDCF-1E6FAAFB6276}" destId="{93AB3A3B-B80A-4053-B7B8-C06514AEA754}" srcOrd="1" destOrd="0" presId="urn:microsoft.com/office/officeart/2005/8/layout/gear1"/>
    <dgm:cxn modelId="{2096F75F-E7C8-42B8-A699-6C60C4455FE0}" type="presOf" srcId="{21CFB804-4DF5-43EB-852E-6722466249A5}" destId="{D91CBAE7-685A-461A-9E8F-BDEC2C83EF82}" srcOrd="0" destOrd="0" presId="urn:microsoft.com/office/officeart/2005/8/layout/gear1"/>
    <dgm:cxn modelId="{46BE440C-A36E-46FE-AF93-C5ABA849299F}" type="presOf" srcId="{BB1D983D-620E-451A-BDCF-1E6FAAFB6276}" destId="{86D71BAA-CF7C-4802-A5CA-573CC9D0774D}" srcOrd="0" destOrd="0" presId="urn:microsoft.com/office/officeart/2005/8/layout/gear1"/>
    <dgm:cxn modelId="{983F45E9-9539-4C3B-9554-8377407F44D0}" srcId="{B5A1BCAB-55AE-463A-83CF-2726D0810A72}" destId="{21CFB804-4DF5-43EB-852E-6722466249A5}" srcOrd="1" destOrd="0" parTransId="{B4F56816-680F-4872-9338-ADE025156723}" sibTransId="{6E4C5DF1-8D7C-4457-942A-2008CD8C5A5C}"/>
    <dgm:cxn modelId="{6A795E72-5F93-473D-924D-47D5390A80B6}" srcId="{B5A1BCAB-55AE-463A-83CF-2726D0810A72}" destId="{BB1D983D-620E-451A-BDCF-1E6FAAFB6276}" srcOrd="2" destOrd="0" parTransId="{E51CB119-221F-45C0-8E27-3E86C3634A0B}" sibTransId="{789F4814-7B2C-42B2-B3C8-1C84BCC1FF1C}"/>
    <dgm:cxn modelId="{26C8612E-DF25-4F21-B376-CFD68A80707E}" type="presParOf" srcId="{6FC7DA1E-D418-483E-B12D-4EA11C500656}" destId="{90477B74-93AF-492F-BBCE-FEF864746AEF}" srcOrd="0" destOrd="0" presId="urn:microsoft.com/office/officeart/2005/8/layout/gear1"/>
    <dgm:cxn modelId="{5FAB2AD9-BD72-44CD-BA66-3BC3FC85C9E8}" type="presParOf" srcId="{6FC7DA1E-D418-483E-B12D-4EA11C500656}" destId="{EA0A2993-C1CF-4DB4-823E-45E2830E8163}" srcOrd="1" destOrd="0" presId="urn:microsoft.com/office/officeart/2005/8/layout/gear1"/>
    <dgm:cxn modelId="{B9DEC512-7964-4078-B4E3-068F762E2A65}" type="presParOf" srcId="{6FC7DA1E-D418-483E-B12D-4EA11C500656}" destId="{CF776856-A03A-4E80-8B06-B7166D882D19}" srcOrd="2" destOrd="0" presId="urn:microsoft.com/office/officeart/2005/8/layout/gear1"/>
    <dgm:cxn modelId="{21E6E69D-4E24-497A-92AC-786B851854AF}" type="presParOf" srcId="{6FC7DA1E-D418-483E-B12D-4EA11C500656}" destId="{D91CBAE7-685A-461A-9E8F-BDEC2C83EF82}" srcOrd="3" destOrd="0" presId="urn:microsoft.com/office/officeart/2005/8/layout/gear1"/>
    <dgm:cxn modelId="{01C1434A-78B5-438D-A189-12E0C4DEABDF}" type="presParOf" srcId="{6FC7DA1E-D418-483E-B12D-4EA11C500656}" destId="{8374851C-8C57-4382-92C2-4D5A92F34405}" srcOrd="4" destOrd="0" presId="urn:microsoft.com/office/officeart/2005/8/layout/gear1"/>
    <dgm:cxn modelId="{E6B62A89-5926-4CBA-8486-1D6AA6D4D0A1}" type="presParOf" srcId="{6FC7DA1E-D418-483E-B12D-4EA11C500656}" destId="{D539E50A-6457-4215-B8D0-0ADFF941A503}" srcOrd="5" destOrd="0" presId="urn:microsoft.com/office/officeart/2005/8/layout/gear1"/>
    <dgm:cxn modelId="{6D35D349-BCAF-459D-B23E-8FB675E07D82}" type="presParOf" srcId="{6FC7DA1E-D418-483E-B12D-4EA11C500656}" destId="{86D71BAA-CF7C-4802-A5CA-573CC9D0774D}" srcOrd="6" destOrd="0" presId="urn:microsoft.com/office/officeart/2005/8/layout/gear1"/>
    <dgm:cxn modelId="{AD26B4FB-98F2-4500-B212-C6EB8DFF9F5C}" type="presParOf" srcId="{6FC7DA1E-D418-483E-B12D-4EA11C500656}" destId="{93AB3A3B-B80A-4053-B7B8-C06514AEA754}" srcOrd="7" destOrd="0" presId="urn:microsoft.com/office/officeart/2005/8/layout/gear1"/>
    <dgm:cxn modelId="{9A20AB6E-80D7-4153-ADA7-5A74AB832D7E}" type="presParOf" srcId="{6FC7DA1E-D418-483E-B12D-4EA11C500656}" destId="{D6BB11C3-35ED-4529-9661-4961953097A0}" srcOrd="8" destOrd="0" presId="urn:microsoft.com/office/officeart/2005/8/layout/gear1"/>
    <dgm:cxn modelId="{ECBB2232-E1AB-495E-8B5C-0971BA44F469}" type="presParOf" srcId="{6FC7DA1E-D418-483E-B12D-4EA11C500656}" destId="{C35E3AFB-0962-42CA-A81C-5437BA11771F}" srcOrd="9" destOrd="0" presId="urn:microsoft.com/office/officeart/2005/8/layout/gear1"/>
    <dgm:cxn modelId="{89BE243E-6C7F-4157-B777-E4EA5B836F87}" type="presParOf" srcId="{6FC7DA1E-D418-483E-B12D-4EA11C500656}" destId="{29DE6D4B-D265-45F9-B96D-DD850982912F}" srcOrd="10" destOrd="0" presId="urn:microsoft.com/office/officeart/2005/8/layout/gear1"/>
    <dgm:cxn modelId="{AC791C91-85F0-4F47-9208-1548BC29FB01}" type="presParOf" srcId="{6FC7DA1E-D418-483E-B12D-4EA11C500656}" destId="{6830B61F-7EEF-48B8-AE42-82FDFF51431B}" srcOrd="11" destOrd="0" presId="urn:microsoft.com/office/officeart/2005/8/layout/gear1"/>
    <dgm:cxn modelId="{7B9AE9CD-89C6-4ED9-ACBF-9D0668A91C5E}" type="presParOf" srcId="{6FC7DA1E-D418-483E-B12D-4EA11C500656}" destId="{056EE862-471F-4E28-9801-AFC2DC8F4559}" srcOrd="12" destOrd="0" presId="urn:microsoft.com/office/officeart/2005/8/layout/gear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4FB820-F0E9-4F60-98E4-B3097A99449D}" type="doc">
      <dgm:prSet loTypeId="urn:microsoft.com/office/officeart/2005/8/layout/radial4" loCatId="relationship" qsTypeId="urn:microsoft.com/office/officeart/2005/8/quickstyle/simple1" qsCatId="simple" csTypeId="urn:microsoft.com/office/officeart/2005/8/colors/colorful1" csCatId="colorful" phldr="1"/>
      <dgm:spPr/>
      <dgm:t>
        <a:bodyPr/>
        <a:lstStyle/>
        <a:p>
          <a:endParaRPr lang="ru-RU"/>
        </a:p>
      </dgm:t>
    </dgm:pt>
    <dgm:pt modelId="{A63811CE-8FDB-4C7E-8534-EC5788E0C53F}">
      <dgm:prSet phldrT="[Текст]"/>
      <dgm:spPr>
        <a:xfrm>
          <a:off x="1677448" y="1382700"/>
          <a:ext cx="1240852" cy="124085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Личые доли в Фонде развития предприятия  </a:t>
          </a:r>
        </a:p>
      </dgm:t>
    </dgm:pt>
    <dgm:pt modelId="{A18C263A-49FF-40AA-810E-39A980C25F6A}" type="parTrans" cxnId="{56B9BA1E-702A-4186-8177-B8B2C79A65CB}">
      <dgm:prSet/>
      <dgm:spPr/>
      <dgm:t>
        <a:bodyPr/>
        <a:lstStyle/>
        <a:p>
          <a:endParaRPr lang="ru-RU"/>
        </a:p>
      </dgm:t>
    </dgm:pt>
    <dgm:pt modelId="{CD1C8F11-482A-4B77-8171-2F568A532ED1}" type="sibTrans" cxnId="{56B9BA1E-702A-4186-8177-B8B2C79A65CB}">
      <dgm:prSet/>
      <dgm:spPr/>
      <dgm:t>
        <a:bodyPr/>
        <a:lstStyle/>
        <a:p>
          <a:endParaRPr lang="ru-RU"/>
        </a:p>
      </dgm:t>
    </dgm:pt>
    <dgm:pt modelId="{D851A61C-3BC0-4BFC-B64C-17C9263FAE6E}">
      <dgm:prSet phldrT="[Текст]"/>
      <dgm:spPr>
        <a:xfrm>
          <a:off x="77068" y="1094470"/>
          <a:ext cx="1178809" cy="94304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Оплата инвестиций и кредитов  ФНД</a:t>
          </a:r>
        </a:p>
      </dgm:t>
    </dgm:pt>
    <dgm:pt modelId="{DD96046D-2636-4050-9607-55C726D8EE21}" type="parTrans" cxnId="{0DDB53F6-8793-4A48-B4CC-79D3218AA93A}">
      <dgm:prSet/>
      <dgm:spPr>
        <a:xfrm rot="820156">
          <a:off x="1195058" y="1499952"/>
          <a:ext cx="566503" cy="353642"/>
        </a:xfrm>
        <a:solidFill>
          <a:srgbClr val="C0504D">
            <a:hueOff val="0"/>
            <a:satOff val="0"/>
            <a:lumOff val="0"/>
            <a:alphaOff val="0"/>
          </a:srgbClr>
        </a:solidFill>
        <a:ln>
          <a:noFill/>
        </a:ln>
        <a:effectLst/>
      </dgm:spPr>
      <dgm:t>
        <a:bodyPr/>
        <a:lstStyle/>
        <a:p>
          <a:endParaRPr lang="ru-RU"/>
        </a:p>
      </dgm:t>
    </dgm:pt>
    <dgm:pt modelId="{2486D7E9-634B-43F2-8932-1EB10CE5EC33}" type="sibTrans" cxnId="{0DDB53F6-8793-4A48-B4CC-79D3218AA93A}">
      <dgm:prSet/>
      <dgm:spPr/>
      <dgm:t>
        <a:bodyPr/>
        <a:lstStyle/>
        <a:p>
          <a:endParaRPr lang="ru-RU"/>
        </a:p>
      </dgm:t>
    </dgm:pt>
    <dgm:pt modelId="{FB6DB001-D87C-4F4C-99BE-7331CDAD2D43}">
      <dgm:prSet phldrT="[Текст]"/>
      <dgm:spPr>
        <a:xfrm>
          <a:off x="994688" y="893"/>
          <a:ext cx="1178809" cy="943047"/>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a:solidFill>
                <a:sysClr val="window" lastClr="FFFFFF"/>
              </a:solidFill>
              <a:latin typeface="Calibri"/>
              <a:ea typeface="+mn-ea"/>
              <a:cs typeface="+mn-cs"/>
            </a:rPr>
            <a:t>Залог под кредитование производства из ФНД</a:t>
          </a:r>
        </a:p>
      </dgm:t>
    </dgm:pt>
    <dgm:pt modelId="{F0C986AF-9650-4CBA-8CB9-1FD82973A5A2}" type="parTrans" cxnId="{AD516332-2616-45BA-9218-E850F40EFDF7}">
      <dgm:prSet/>
      <dgm:spPr>
        <a:xfrm rot="4026122">
          <a:off x="1615596" y="1041651"/>
          <a:ext cx="532848" cy="353642"/>
        </a:xfrm>
        <a:solidFill>
          <a:srgbClr val="9BBB59">
            <a:hueOff val="0"/>
            <a:satOff val="0"/>
            <a:lumOff val="0"/>
            <a:alphaOff val="0"/>
          </a:srgbClr>
        </a:solidFill>
        <a:ln>
          <a:noFill/>
        </a:ln>
        <a:effectLst/>
      </dgm:spPr>
      <dgm:t>
        <a:bodyPr/>
        <a:lstStyle/>
        <a:p>
          <a:endParaRPr lang="ru-RU"/>
        </a:p>
      </dgm:t>
    </dgm:pt>
    <dgm:pt modelId="{201929DC-CA3E-40AD-A82B-6788086F3F7E}" type="sibTrans" cxnId="{AD516332-2616-45BA-9218-E850F40EFDF7}">
      <dgm:prSet/>
      <dgm:spPr/>
      <dgm:t>
        <a:bodyPr/>
        <a:lstStyle/>
        <a:p>
          <a:endParaRPr lang="ru-RU"/>
        </a:p>
      </dgm:t>
    </dgm:pt>
    <dgm:pt modelId="{0A44DE67-D676-4F2D-A379-1B2E29173195}">
      <dgm:prSet phldrT="[Текст]"/>
      <dgm:spPr>
        <a:xfrm>
          <a:off x="2422251" y="893"/>
          <a:ext cx="1178809" cy="943047"/>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Управление именными счетами детей</a:t>
          </a:r>
        </a:p>
      </dgm:t>
    </dgm:pt>
    <dgm:pt modelId="{A76AE791-095C-4FC5-9D81-44F712DF1936}" type="parTrans" cxnId="{D859CFE0-2C37-44EA-8844-CDE3BE640D44}">
      <dgm:prSet/>
      <dgm:spPr>
        <a:xfrm rot="7230612">
          <a:off x="2371194" y="1006831"/>
          <a:ext cx="600491" cy="353642"/>
        </a:xfrm>
        <a:solidFill>
          <a:srgbClr val="8064A2">
            <a:hueOff val="0"/>
            <a:satOff val="0"/>
            <a:lumOff val="0"/>
            <a:alphaOff val="0"/>
          </a:srgbClr>
        </a:solidFill>
        <a:ln>
          <a:noFill/>
        </a:ln>
        <a:effectLst/>
      </dgm:spPr>
      <dgm:t>
        <a:bodyPr/>
        <a:lstStyle/>
        <a:p>
          <a:endParaRPr lang="ru-RU"/>
        </a:p>
      </dgm:t>
    </dgm:pt>
    <dgm:pt modelId="{D30BE8E2-79EC-4147-9D6C-3DFCD7881949}" type="sibTrans" cxnId="{D859CFE0-2C37-44EA-8844-CDE3BE640D44}">
      <dgm:prSet/>
      <dgm:spPr/>
      <dgm:t>
        <a:bodyPr/>
        <a:lstStyle/>
        <a:p>
          <a:endParaRPr lang="ru-RU"/>
        </a:p>
      </dgm:t>
    </dgm:pt>
    <dgm:pt modelId="{C2755469-2894-42A9-9A4E-2AAF0AC6FBF5}">
      <dgm:prSet phldrT="[Текст]" custT="1"/>
      <dgm:spPr>
        <a:xfrm>
          <a:off x="3360565" y="1089676"/>
          <a:ext cx="1178809" cy="943047"/>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Управление индивидуально накопленнымыми инвестициями</a:t>
          </a:r>
        </a:p>
      </dgm:t>
    </dgm:pt>
    <dgm:pt modelId="{B726ADCF-6B09-4493-A769-DB564B99268D}" type="parTrans" cxnId="{BC3E9DAF-95EA-433D-8D7E-90CE84788D80}">
      <dgm:prSet/>
      <dgm:spPr>
        <a:xfrm rot="9692823">
          <a:off x="2871897" y="1651728"/>
          <a:ext cx="510007" cy="353642"/>
        </a:xfrm>
        <a:solidFill>
          <a:srgbClr val="4BACC6">
            <a:hueOff val="0"/>
            <a:satOff val="0"/>
            <a:lumOff val="0"/>
            <a:alphaOff val="0"/>
          </a:srgbClr>
        </a:solidFill>
        <a:ln>
          <a:noFill/>
        </a:ln>
        <a:effectLst/>
      </dgm:spPr>
      <dgm:t>
        <a:bodyPr/>
        <a:lstStyle/>
        <a:p>
          <a:endParaRPr lang="ru-RU"/>
        </a:p>
      </dgm:t>
    </dgm:pt>
    <dgm:pt modelId="{63CD2166-3527-4605-9451-2CF188CDB431}" type="sibTrans" cxnId="{BC3E9DAF-95EA-433D-8D7E-90CE84788D80}">
      <dgm:prSet/>
      <dgm:spPr/>
      <dgm:t>
        <a:bodyPr/>
        <a:lstStyle/>
        <a:p>
          <a:endParaRPr lang="ru-RU"/>
        </a:p>
      </dgm:t>
    </dgm:pt>
    <dgm:pt modelId="{EA705FD0-50F8-431F-AA8E-E6F1DC6F0638}" type="pres">
      <dgm:prSet presAssocID="{B64FB820-F0E9-4F60-98E4-B3097A99449D}" presName="cycle" presStyleCnt="0">
        <dgm:presLayoutVars>
          <dgm:chMax val="1"/>
          <dgm:dir/>
          <dgm:animLvl val="ctr"/>
          <dgm:resizeHandles val="exact"/>
        </dgm:presLayoutVars>
      </dgm:prSet>
      <dgm:spPr/>
      <dgm:t>
        <a:bodyPr/>
        <a:lstStyle/>
        <a:p>
          <a:endParaRPr lang="ru-RU"/>
        </a:p>
      </dgm:t>
    </dgm:pt>
    <dgm:pt modelId="{A0B004C6-928B-472A-B0DF-1FB116C0815A}" type="pres">
      <dgm:prSet presAssocID="{A63811CE-8FDB-4C7E-8534-EC5788E0C53F}" presName="centerShape" presStyleLbl="node0" presStyleIdx="0" presStyleCnt="1"/>
      <dgm:spPr>
        <a:prstGeom prst="ellipse">
          <a:avLst/>
        </a:prstGeom>
      </dgm:spPr>
      <dgm:t>
        <a:bodyPr/>
        <a:lstStyle/>
        <a:p>
          <a:endParaRPr lang="ru-RU"/>
        </a:p>
      </dgm:t>
    </dgm:pt>
    <dgm:pt modelId="{5FA532F5-457B-420D-9B5E-0D3ADB1249F5}" type="pres">
      <dgm:prSet presAssocID="{DD96046D-2636-4050-9607-55C726D8EE21}" presName="parTrans" presStyleLbl="bgSibTrans2D1" presStyleIdx="0" presStyleCnt="4" custAng="10720156" custScaleX="56103" custLinFactNeighborX="32103" custLinFactNeighborY="-5625"/>
      <dgm:spPr>
        <a:prstGeom prst="leftArrow">
          <a:avLst>
            <a:gd name="adj1" fmla="val 60000"/>
            <a:gd name="adj2" fmla="val 50000"/>
          </a:avLst>
        </a:prstGeom>
      </dgm:spPr>
      <dgm:t>
        <a:bodyPr/>
        <a:lstStyle/>
        <a:p>
          <a:endParaRPr lang="ru-RU"/>
        </a:p>
      </dgm:t>
    </dgm:pt>
    <dgm:pt modelId="{71978878-91CB-45A6-B257-B59638C651CE}" type="pres">
      <dgm:prSet presAssocID="{D851A61C-3BC0-4BFC-B64C-17C9263FAE6E}" presName="node" presStyleLbl="node1" presStyleIdx="0" presStyleCnt="4">
        <dgm:presLayoutVars>
          <dgm:bulletEnabled val="1"/>
        </dgm:presLayoutVars>
      </dgm:prSet>
      <dgm:spPr>
        <a:prstGeom prst="roundRect">
          <a:avLst>
            <a:gd name="adj" fmla="val 10000"/>
          </a:avLst>
        </a:prstGeom>
      </dgm:spPr>
      <dgm:t>
        <a:bodyPr/>
        <a:lstStyle/>
        <a:p>
          <a:endParaRPr lang="ru-RU"/>
        </a:p>
      </dgm:t>
    </dgm:pt>
    <dgm:pt modelId="{AF9BD5F8-EFF5-4E58-9B66-0593D1CCD5B2}" type="pres">
      <dgm:prSet presAssocID="{F0C986AF-9650-4CBA-8CB9-1FD82973A5A2}" presName="parTrans" presStyleLbl="bgSibTrans2D1" presStyleIdx="1" presStyleCnt="4" custAng="10926122" custScaleX="52770" custLinFactNeighborX="8374" custLinFactNeighborY="81574"/>
      <dgm:spPr>
        <a:prstGeom prst="leftArrow">
          <a:avLst>
            <a:gd name="adj1" fmla="val 60000"/>
            <a:gd name="adj2" fmla="val 50000"/>
          </a:avLst>
        </a:prstGeom>
      </dgm:spPr>
      <dgm:t>
        <a:bodyPr/>
        <a:lstStyle/>
        <a:p>
          <a:endParaRPr lang="ru-RU"/>
        </a:p>
      </dgm:t>
    </dgm:pt>
    <dgm:pt modelId="{B060CCB5-6010-486D-8B44-31496839668C}" type="pres">
      <dgm:prSet presAssocID="{FB6DB001-D87C-4F4C-99BE-7331CDAD2D43}" presName="node" presStyleLbl="node1" presStyleIdx="1" presStyleCnt="4">
        <dgm:presLayoutVars>
          <dgm:bulletEnabled val="1"/>
        </dgm:presLayoutVars>
      </dgm:prSet>
      <dgm:spPr>
        <a:prstGeom prst="roundRect">
          <a:avLst>
            <a:gd name="adj" fmla="val 10000"/>
          </a:avLst>
        </a:prstGeom>
      </dgm:spPr>
      <dgm:t>
        <a:bodyPr/>
        <a:lstStyle/>
        <a:p>
          <a:endParaRPr lang="ru-RU"/>
        </a:p>
      </dgm:t>
    </dgm:pt>
    <dgm:pt modelId="{6C451916-9FE0-4DFA-A2A0-6F3F87016003}" type="pres">
      <dgm:prSet presAssocID="{A76AE791-095C-4FC5-9D81-44F712DF1936}" presName="parTrans" presStyleLbl="bgSibTrans2D1" presStyleIdx="2" presStyleCnt="4" custAng="11130612" custScaleX="59469" custLinFactNeighborX="-12562" custLinFactNeighborY="71728"/>
      <dgm:spPr>
        <a:prstGeom prst="leftArrow">
          <a:avLst>
            <a:gd name="adj1" fmla="val 60000"/>
            <a:gd name="adj2" fmla="val 50000"/>
          </a:avLst>
        </a:prstGeom>
      </dgm:spPr>
      <dgm:t>
        <a:bodyPr/>
        <a:lstStyle/>
        <a:p>
          <a:endParaRPr lang="ru-RU"/>
        </a:p>
      </dgm:t>
    </dgm:pt>
    <dgm:pt modelId="{620EEB57-79EA-481F-90F0-5A4132680263}" type="pres">
      <dgm:prSet presAssocID="{0A44DE67-D676-4F2D-A379-1B2E29173195}" presName="node" presStyleLbl="node1" presStyleIdx="2" presStyleCnt="4">
        <dgm:presLayoutVars>
          <dgm:bulletEnabled val="1"/>
        </dgm:presLayoutVars>
      </dgm:prSet>
      <dgm:spPr>
        <a:prstGeom prst="roundRect">
          <a:avLst>
            <a:gd name="adj" fmla="val 10000"/>
          </a:avLst>
        </a:prstGeom>
      </dgm:spPr>
      <dgm:t>
        <a:bodyPr/>
        <a:lstStyle/>
        <a:p>
          <a:endParaRPr lang="ru-RU"/>
        </a:p>
      </dgm:t>
    </dgm:pt>
    <dgm:pt modelId="{CA0D9FC6-4BE6-4337-8D7E-B6AF523DC76E}" type="pres">
      <dgm:prSet presAssocID="{B726ADCF-6B09-4493-A769-DB564B99268D}" presName="parTrans" presStyleLbl="bgSibTrans2D1" presStyleIdx="3" presStyleCnt="4" custAng="10591365" custScaleX="49524" custLinFactNeighborX="-31622" custLinFactNeighborY="37974"/>
      <dgm:spPr>
        <a:prstGeom prst="leftArrow">
          <a:avLst>
            <a:gd name="adj1" fmla="val 60000"/>
            <a:gd name="adj2" fmla="val 50000"/>
          </a:avLst>
        </a:prstGeom>
      </dgm:spPr>
      <dgm:t>
        <a:bodyPr/>
        <a:lstStyle/>
        <a:p>
          <a:endParaRPr lang="ru-RU"/>
        </a:p>
      </dgm:t>
    </dgm:pt>
    <dgm:pt modelId="{731DC8ED-1B28-4508-AA37-B52AC56372FC}" type="pres">
      <dgm:prSet presAssocID="{C2755469-2894-42A9-9A4E-2AAF0AC6FBF5}" presName="node" presStyleLbl="node1" presStyleIdx="3" presStyleCnt="4" custRadScaleRad="101257" custRadScaleInc="54">
        <dgm:presLayoutVars>
          <dgm:bulletEnabled val="1"/>
        </dgm:presLayoutVars>
      </dgm:prSet>
      <dgm:spPr>
        <a:prstGeom prst="roundRect">
          <a:avLst>
            <a:gd name="adj" fmla="val 10000"/>
          </a:avLst>
        </a:prstGeom>
      </dgm:spPr>
      <dgm:t>
        <a:bodyPr/>
        <a:lstStyle/>
        <a:p>
          <a:endParaRPr lang="ru-RU"/>
        </a:p>
      </dgm:t>
    </dgm:pt>
  </dgm:ptLst>
  <dgm:cxnLst>
    <dgm:cxn modelId="{24958B10-8A8E-48EF-BDF4-DE1AE891ADA7}" type="presOf" srcId="{F0C986AF-9650-4CBA-8CB9-1FD82973A5A2}" destId="{AF9BD5F8-EFF5-4E58-9B66-0593D1CCD5B2}" srcOrd="0" destOrd="0" presId="urn:microsoft.com/office/officeart/2005/8/layout/radial4"/>
    <dgm:cxn modelId="{56B9BA1E-702A-4186-8177-B8B2C79A65CB}" srcId="{B64FB820-F0E9-4F60-98E4-B3097A99449D}" destId="{A63811CE-8FDB-4C7E-8534-EC5788E0C53F}" srcOrd="0" destOrd="0" parTransId="{A18C263A-49FF-40AA-810E-39A980C25F6A}" sibTransId="{CD1C8F11-482A-4B77-8171-2F568A532ED1}"/>
    <dgm:cxn modelId="{5384D5BC-A118-458C-A10D-064C0EE235A4}" type="presOf" srcId="{D851A61C-3BC0-4BFC-B64C-17C9263FAE6E}" destId="{71978878-91CB-45A6-B257-B59638C651CE}" srcOrd="0" destOrd="0" presId="urn:microsoft.com/office/officeart/2005/8/layout/radial4"/>
    <dgm:cxn modelId="{83165445-1956-408C-AC09-01D0E78B4CA5}" type="presOf" srcId="{A63811CE-8FDB-4C7E-8534-EC5788E0C53F}" destId="{A0B004C6-928B-472A-B0DF-1FB116C0815A}" srcOrd="0" destOrd="0" presId="urn:microsoft.com/office/officeart/2005/8/layout/radial4"/>
    <dgm:cxn modelId="{96C364CE-F6AB-45E0-8365-BCE5FC5F36F2}" type="presOf" srcId="{0A44DE67-D676-4F2D-A379-1B2E29173195}" destId="{620EEB57-79EA-481F-90F0-5A4132680263}" srcOrd="0" destOrd="0" presId="urn:microsoft.com/office/officeart/2005/8/layout/radial4"/>
    <dgm:cxn modelId="{BC3E9DAF-95EA-433D-8D7E-90CE84788D80}" srcId="{A63811CE-8FDB-4C7E-8534-EC5788E0C53F}" destId="{C2755469-2894-42A9-9A4E-2AAF0AC6FBF5}" srcOrd="3" destOrd="0" parTransId="{B726ADCF-6B09-4493-A769-DB564B99268D}" sibTransId="{63CD2166-3527-4605-9451-2CF188CDB431}"/>
    <dgm:cxn modelId="{5AADBD2C-4ED0-4EE4-B789-93F7DEB6A4FD}" type="presOf" srcId="{FB6DB001-D87C-4F4C-99BE-7331CDAD2D43}" destId="{B060CCB5-6010-486D-8B44-31496839668C}" srcOrd="0" destOrd="0" presId="urn:microsoft.com/office/officeart/2005/8/layout/radial4"/>
    <dgm:cxn modelId="{36D9678E-B105-4675-BEBA-53262CB01AFA}" type="presOf" srcId="{DD96046D-2636-4050-9607-55C726D8EE21}" destId="{5FA532F5-457B-420D-9B5E-0D3ADB1249F5}" srcOrd="0" destOrd="0" presId="urn:microsoft.com/office/officeart/2005/8/layout/radial4"/>
    <dgm:cxn modelId="{D859CFE0-2C37-44EA-8844-CDE3BE640D44}" srcId="{A63811CE-8FDB-4C7E-8534-EC5788E0C53F}" destId="{0A44DE67-D676-4F2D-A379-1B2E29173195}" srcOrd="2" destOrd="0" parTransId="{A76AE791-095C-4FC5-9D81-44F712DF1936}" sibTransId="{D30BE8E2-79EC-4147-9D6C-3DFCD7881949}"/>
    <dgm:cxn modelId="{A33AA86D-14B1-4E35-9C9A-95324DEDB97C}" type="presOf" srcId="{B726ADCF-6B09-4493-A769-DB564B99268D}" destId="{CA0D9FC6-4BE6-4337-8D7E-B6AF523DC76E}" srcOrd="0" destOrd="0" presId="urn:microsoft.com/office/officeart/2005/8/layout/radial4"/>
    <dgm:cxn modelId="{0DDB53F6-8793-4A48-B4CC-79D3218AA93A}" srcId="{A63811CE-8FDB-4C7E-8534-EC5788E0C53F}" destId="{D851A61C-3BC0-4BFC-B64C-17C9263FAE6E}" srcOrd="0" destOrd="0" parTransId="{DD96046D-2636-4050-9607-55C726D8EE21}" sibTransId="{2486D7E9-634B-43F2-8932-1EB10CE5EC33}"/>
    <dgm:cxn modelId="{6EA0DCF3-84D6-4961-94E0-D49F3646F4CF}" type="presOf" srcId="{B64FB820-F0E9-4F60-98E4-B3097A99449D}" destId="{EA705FD0-50F8-431F-AA8E-E6F1DC6F0638}" srcOrd="0" destOrd="0" presId="urn:microsoft.com/office/officeart/2005/8/layout/radial4"/>
    <dgm:cxn modelId="{4537E6E4-8629-4E83-8403-819A788C7DA3}" type="presOf" srcId="{A76AE791-095C-4FC5-9D81-44F712DF1936}" destId="{6C451916-9FE0-4DFA-A2A0-6F3F87016003}" srcOrd="0" destOrd="0" presId="urn:microsoft.com/office/officeart/2005/8/layout/radial4"/>
    <dgm:cxn modelId="{AD516332-2616-45BA-9218-E850F40EFDF7}" srcId="{A63811CE-8FDB-4C7E-8534-EC5788E0C53F}" destId="{FB6DB001-D87C-4F4C-99BE-7331CDAD2D43}" srcOrd="1" destOrd="0" parTransId="{F0C986AF-9650-4CBA-8CB9-1FD82973A5A2}" sibTransId="{201929DC-CA3E-40AD-A82B-6788086F3F7E}"/>
    <dgm:cxn modelId="{9C4BAD03-B9E7-4FD1-A01E-AE8F32B7CDA6}" type="presOf" srcId="{C2755469-2894-42A9-9A4E-2AAF0AC6FBF5}" destId="{731DC8ED-1B28-4508-AA37-B52AC56372FC}" srcOrd="0" destOrd="0" presId="urn:microsoft.com/office/officeart/2005/8/layout/radial4"/>
    <dgm:cxn modelId="{7CA76AD9-F090-4CBE-ACD6-56DFFE4BE850}" type="presParOf" srcId="{EA705FD0-50F8-431F-AA8E-E6F1DC6F0638}" destId="{A0B004C6-928B-472A-B0DF-1FB116C0815A}" srcOrd="0" destOrd="0" presId="urn:microsoft.com/office/officeart/2005/8/layout/radial4"/>
    <dgm:cxn modelId="{73E3E070-70B4-4448-9016-CB6DC5523033}" type="presParOf" srcId="{EA705FD0-50F8-431F-AA8E-E6F1DC6F0638}" destId="{5FA532F5-457B-420D-9B5E-0D3ADB1249F5}" srcOrd="1" destOrd="0" presId="urn:microsoft.com/office/officeart/2005/8/layout/radial4"/>
    <dgm:cxn modelId="{91FB0E49-5DEB-4690-AC56-848D7D3B82D8}" type="presParOf" srcId="{EA705FD0-50F8-431F-AA8E-E6F1DC6F0638}" destId="{71978878-91CB-45A6-B257-B59638C651CE}" srcOrd="2" destOrd="0" presId="urn:microsoft.com/office/officeart/2005/8/layout/radial4"/>
    <dgm:cxn modelId="{43EC5476-EFBB-41D8-9B64-B24F9A026722}" type="presParOf" srcId="{EA705FD0-50F8-431F-AA8E-E6F1DC6F0638}" destId="{AF9BD5F8-EFF5-4E58-9B66-0593D1CCD5B2}" srcOrd="3" destOrd="0" presId="urn:microsoft.com/office/officeart/2005/8/layout/radial4"/>
    <dgm:cxn modelId="{542599A7-DC5F-43D5-9903-26C2D3848FBF}" type="presParOf" srcId="{EA705FD0-50F8-431F-AA8E-E6F1DC6F0638}" destId="{B060CCB5-6010-486D-8B44-31496839668C}" srcOrd="4" destOrd="0" presId="urn:microsoft.com/office/officeart/2005/8/layout/radial4"/>
    <dgm:cxn modelId="{6E8FA513-83E5-4677-8FF2-FDD7AD373BD6}" type="presParOf" srcId="{EA705FD0-50F8-431F-AA8E-E6F1DC6F0638}" destId="{6C451916-9FE0-4DFA-A2A0-6F3F87016003}" srcOrd="5" destOrd="0" presId="urn:microsoft.com/office/officeart/2005/8/layout/radial4"/>
    <dgm:cxn modelId="{C745C9AF-ED54-4A8D-88B1-B7043ADA1337}" type="presParOf" srcId="{EA705FD0-50F8-431F-AA8E-E6F1DC6F0638}" destId="{620EEB57-79EA-481F-90F0-5A4132680263}" srcOrd="6" destOrd="0" presId="urn:microsoft.com/office/officeart/2005/8/layout/radial4"/>
    <dgm:cxn modelId="{D4898CDF-6869-4247-9C05-543CFA723E67}" type="presParOf" srcId="{EA705FD0-50F8-431F-AA8E-E6F1DC6F0638}" destId="{CA0D9FC6-4BE6-4337-8D7E-B6AF523DC76E}" srcOrd="7" destOrd="0" presId="urn:microsoft.com/office/officeart/2005/8/layout/radial4"/>
    <dgm:cxn modelId="{91058921-A7EF-42F9-AB53-AE9AE18E7C2E}" type="presParOf" srcId="{EA705FD0-50F8-431F-AA8E-E6F1DC6F0638}" destId="{731DC8ED-1B28-4508-AA37-B52AC56372FC}" srcOrd="8" destOrd="0" presId="urn:microsoft.com/office/officeart/2005/8/layout/radial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197B6AF-59DC-4038-9CB9-FF529F388E0F}" type="doc">
      <dgm:prSet loTypeId="urn:microsoft.com/office/officeart/2005/8/layout/radial5" loCatId="cycle" qsTypeId="urn:microsoft.com/office/officeart/2005/8/quickstyle/simple4" qsCatId="simple" csTypeId="urn:microsoft.com/office/officeart/2005/8/colors/colorful1" csCatId="colorful" phldr="1"/>
      <dgm:spPr/>
      <dgm:t>
        <a:bodyPr/>
        <a:lstStyle/>
        <a:p>
          <a:endParaRPr lang="ru-RU"/>
        </a:p>
      </dgm:t>
    </dgm:pt>
    <dgm:pt modelId="{99110C39-4377-4EA8-A5E8-12DD39ED7315}">
      <dgm:prSet phldrT="[Текст]" custT="1"/>
      <dgm:spPr>
        <a:xfrm>
          <a:off x="1913994" y="1116281"/>
          <a:ext cx="1532913" cy="1057322"/>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ru-RU" sz="1200">
              <a:solidFill>
                <a:sysClr val="window" lastClr="FFFFFF"/>
              </a:solidFill>
              <a:latin typeface="Calibri"/>
              <a:ea typeface="+mn-ea"/>
              <a:cs typeface="+mn-cs"/>
            </a:rPr>
            <a:t>Сохранение цен при снижени себестоимости  изделий за счет</a:t>
          </a:r>
        </a:p>
      </dgm:t>
    </dgm:pt>
    <dgm:pt modelId="{1D8461FC-EFF7-4CC7-9BAA-29647DE7D751}" type="parTrans" cxnId="{34FDDA7D-B2F6-4299-AF9C-B18BF037AD86}">
      <dgm:prSet/>
      <dgm:spPr/>
      <dgm:t>
        <a:bodyPr/>
        <a:lstStyle/>
        <a:p>
          <a:endParaRPr lang="ru-RU"/>
        </a:p>
      </dgm:t>
    </dgm:pt>
    <dgm:pt modelId="{07A425C7-DD7C-41E5-842E-6F142F4548E1}" type="sibTrans" cxnId="{34FDDA7D-B2F6-4299-AF9C-B18BF037AD86}">
      <dgm:prSet/>
      <dgm:spPr/>
      <dgm:t>
        <a:bodyPr/>
        <a:lstStyle/>
        <a:p>
          <a:endParaRPr lang="ru-RU"/>
        </a:p>
      </dgm:t>
    </dgm:pt>
    <dgm:pt modelId="{A2D74EAB-078A-493D-A0EF-05D6289AEAEB}">
      <dgm:prSet phldrT="[Текст]" custT="1"/>
      <dgm:spPr>
        <a:xfrm>
          <a:off x="1973520" y="0"/>
          <a:ext cx="1402452" cy="906937"/>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ru-RU" sz="1200">
              <a:solidFill>
                <a:sysClr val="window" lastClr="FFFFFF"/>
              </a:solidFill>
              <a:latin typeface="Calibri"/>
              <a:ea typeface="+mn-ea"/>
              <a:cs typeface="+mn-cs"/>
            </a:rPr>
            <a:t>Рационализации производства</a:t>
          </a:r>
        </a:p>
      </dgm:t>
    </dgm:pt>
    <dgm:pt modelId="{A4118B29-68E1-4FE2-8A32-D8D88B455764}" type="parTrans" cxnId="{A1500286-AFBA-4B02-8EFB-6A3AC9650526}">
      <dgm:prSet/>
      <dgm:spPr>
        <a:xfrm rot="16183540">
          <a:off x="2621955" y="891406"/>
          <a:ext cx="110956" cy="246687"/>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ru-RU">
            <a:solidFill>
              <a:sysClr val="window" lastClr="FFFFFF"/>
            </a:solidFill>
            <a:latin typeface="Calibri"/>
            <a:ea typeface="+mn-ea"/>
            <a:cs typeface="+mn-cs"/>
          </a:endParaRPr>
        </a:p>
      </dgm:t>
    </dgm:pt>
    <dgm:pt modelId="{5C6ADE01-D761-46AD-8DEE-82B6AC9AF088}" type="sibTrans" cxnId="{A1500286-AFBA-4B02-8EFB-6A3AC9650526}">
      <dgm:prSet/>
      <dgm:spPr/>
      <dgm:t>
        <a:bodyPr/>
        <a:lstStyle/>
        <a:p>
          <a:endParaRPr lang="ru-RU"/>
        </a:p>
      </dgm:t>
    </dgm:pt>
    <dgm:pt modelId="{C06331EE-4029-42CF-9903-950E814B0D71}">
      <dgm:prSet phldrT="[Текст]"/>
      <dgm:spPr>
        <a:xfrm>
          <a:off x="3787970" y="1366422"/>
          <a:ext cx="1122380" cy="605090"/>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ru-RU">
              <a:solidFill>
                <a:sysClr val="window" lastClr="FFFFFF"/>
              </a:solidFill>
              <a:latin typeface="Calibri"/>
              <a:ea typeface="+mn-ea"/>
              <a:cs typeface="+mn-cs"/>
            </a:rPr>
            <a:t>уменьшение материало и энергокости</a:t>
          </a:r>
        </a:p>
      </dgm:t>
    </dgm:pt>
    <dgm:pt modelId="{EB46153E-4CF5-4127-835C-5AC79BD10CAD}" type="parTrans" cxnId="{7AD4FA0B-454B-41E7-9D43-16EA93E29831}">
      <dgm:prSet/>
      <dgm:spPr>
        <a:xfrm rot="49491">
          <a:off x="3521845" y="1535015"/>
          <a:ext cx="180976" cy="246687"/>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ru-RU">
            <a:solidFill>
              <a:sysClr val="window" lastClr="FFFFFF"/>
            </a:solidFill>
            <a:latin typeface="Calibri"/>
            <a:ea typeface="+mn-ea"/>
            <a:cs typeface="+mn-cs"/>
          </a:endParaRPr>
        </a:p>
      </dgm:t>
    </dgm:pt>
    <dgm:pt modelId="{468485FC-8EDF-4817-B724-ABD98D145AD6}" type="sibTrans" cxnId="{7AD4FA0B-454B-41E7-9D43-16EA93E29831}">
      <dgm:prSet/>
      <dgm:spPr/>
      <dgm:t>
        <a:bodyPr/>
        <a:lstStyle/>
        <a:p>
          <a:endParaRPr lang="ru-RU"/>
        </a:p>
      </dgm:t>
    </dgm:pt>
    <dgm:pt modelId="{A2CE405F-1A3C-48A2-A367-0027C0AE6567}">
      <dgm:prSet phldrT="[Текст]" custT="1"/>
      <dgm:spPr>
        <a:xfrm>
          <a:off x="1915294" y="2442517"/>
          <a:ext cx="1530312" cy="621089"/>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ru-RU" sz="1200">
              <a:solidFill>
                <a:sysClr val="window" lastClr="FFFFFF"/>
              </a:solidFill>
              <a:latin typeface="Calibri"/>
              <a:ea typeface="+mn-ea"/>
              <a:cs typeface="+mn-cs"/>
            </a:rPr>
            <a:t>Регулирование состязательным рынком</a:t>
          </a:r>
        </a:p>
      </dgm:t>
    </dgm:pt>
    <dgm:pt modelId="{2598C739-1E01-40C1-BF6D-C57DCB032597}" type="parTrans" cxnId="{3ED2D2AE-1B31-4574-8FC7-8A9D08603F66}">
      <dgm:prSet/>
      <dgm:spPr>
        <a:xfrm rot="16200000">
          <a:off x="2567336" y="2180683"/>
          <a:ext cx="226228" cy="246687"/>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ru-RU">
            <a:solidFill>
              <a:sysClr val="window" lastClr="FFFFFF"/>
            </a:solidFill>
            <a:latin typeface="Calibri"/>
            <a:ea typeface="+mn-ea"/>
            <a:cs typeface="+mn-cs"/>
          </a:endParaRPr>
        </a:p>
      </dgm:t>
    </dgm:pt>
    <dgm:pt modelId="{70B78BD6-93AB-4F33-BC8D-598155B2E9C9}" type="sibTrans" cxnId="{3ED2D2AE-1B31-4574-8FC7-8A9D08603F66}">
      <dgm:prSet/>
      <dgm:spPr/>
      <dgm:t>
        <a:bodyPr/>
        <a:lstStyle/>
        <a:p>
          <a:endParaRPr lang="ru-RU"/>
        </a:p>
      </dgm:t>
    </dgm:pt>
    <dgm:pt modelId="{548E0441-BC5E-47A3-8AC7-613B0ECD7DAC}">
      <dgm:prSet phldrT="[Текст]" custT="1"/>
      <dgm:spPr>
        <a:xfrm>
          <a:off x="256939" y="932609"/>
          <a:ext cx="1334522" cy="1266928"/>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ru-RU" sz="1400">
              <a:solidFill>
                <a:sysClr val="window" lastClr="FFFFFF"/>
              </a:solidFill>
              <a:latin typeface="Calibri"/>
              <a:ea typeface="+mn-ea"/>
              <a:cs typeface="+mn-cs"/>
            </a:rPr>
            <a:t>Увелчения выпуска продукции</a:t>
          </a:r>
        </a:p>
      </dgm:t>
    </dgm:pt>
    <dgm:pt modelId="{0F76B490-905B-4EC2-B0C7-E65EA9DAAB65}" type="parTrans" cxnId="{ED2EF4ED-348A-4C12-B53F-E57FC7761826}">
      <dgm:prSet/>
      <dgm:spPr>
        <a:xfrm rot="10954278">
          <a:off x="1568363" y="1480175"/>
          <a:ext cx="379350" cy="246687"/>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ru-RU">
            <a:solidFill>
              <a:sysClr val="window" lastClr="FFFFFF"/>
            </a:solidFill>
            <a:latin typeface="Calibri"/>
            <a:ea typeface="+mn-ea"/>
            <a:cs typeface="+mn-cs"/>
          </a:endParaRPr>
        </a:p>
      </dgm:t>
    </dgm:pt>
    <dgm:pt modelId="{199CB452-6AB7-4381-B0F7-3C9551C4A9B0}" type="sibTrans" cxnId="{ED2EF4ED-348A-4C12-B53F-E57FC7761826}">
      <dgm:prSet/>
      <dgm:spPr/>
      <dgm:t>
        <a:bodyPr/>
        <a:lstStyle/>
        <a:p>
          <a:endParaRPr lang="ru-RU"/>
        </a:p>
      </dgm:t>
    </dgm:pt>
    <dgm:pt modelId="{B1ED8845-388E-41D8-83D0-5E783380DA28}" type="pres">
      <dgm:prSet presAssocID="{4197B6AF-59DC-4038-9CB9-FF529F388E0F}" presName="Name0" presStyleCnt="0">
        <dgm:presLayoutVars>
          <dgm:chMax val="1"/>
          <dgm:dir/>
          <dgm:animLvl val="ctr"/>
          <dgm:resizeHandles val="exact"/>
        </dgm:presLayoutVars>
      </dgm:prSet>
      <dgm:spPr/>
      <dgm:t>
        <a:bodyPr/>
        <a:lstStyle/>
        <a:p>
          <a:endParaRPr lang="ru-RU"/>
        </a:p>
      </dgm:t>
    </dgm:pt>
    <dgm:pt modelId="{53FE13E0-0DC9-4921-B930-7466B7B2C17D}" type="pres">
      <dgm:prSet presAssocID="{99110C39-4377-4EA8-A5E8-12DD39ED7315}" presName="centerShape" presStyleLbl="node0" presStyleIdx="0" presStyleCnt="1" custScaleX="211276" custScaleY="145727"/>
      <dgm:spPr>
        <a:prstGeom prst="ellipse">
          <a:avLst/>
        </a:prstGeom>
      </dgm:spPr>
      <dgm:t>
        <a:bodyPr/>
        <a:lstStyle/>
        <a:p>
          <a:endParaRPr lang="ru-RU"/>
        </a:p>
      </dgm:t>
    </dgm:pt>
    <dgm:pt modelId="{25C3A180-8A64-49BA-BA86-4FFC5E7FC963}" type="pres">
      <dgm:prSet presAssocID="{A4118B29-68E1-4FE2-8A32-D8D88B455764}" presName="parTrans" presStyleLbl="sibTrans2D1" presStyleIdx="0" presStyleCnt="4"/>
      <dgm:spPr>
        <a:prstGeom prst="rightArrow">
          <a:avLst>
            <a:gd name="adj1" fmla="val 60000"/>
            <a:gd name="adj2" fmla="val 50000"/>
          </a:avLst>
        </a:prstGeom>
      </dgm:spPr>
      <dgm:t>
        <a:bodyPr/>
        <a:lstStyle/>
        <a:p>
          <a:endParaRPr lang="ru-RU"/>
        </a:p>
      </dgm:t>
    </dgm:pt>
    <dgm:pt modelId="{F41EEB83-AB07-40C2-9C85-87A633CD5ED7}" type="pres">
      <dgm:prSet presAssocID="{A4118B29-68E1-4FE2-8A32-D8D88B455764}" presName="connectorText" presStyleLbl="sibTrans2D1" presStyleIdx="0" presStyleCnt="4"/>
      <dgm:spPr/>
      <dgm:t>
        <a:bodyPr/>
        <a:lstStyle/>
        <a:p>
          <a:endParaRPr lang="ru-RU"/>
        </a:p>
      </dgm:t>
    </dgm:pt>
    <dgm:pt modelId="{D5146C39-6474-4788-80EA-3F872610D416}" type="pres">
      <dgm:prSet presAssocID="{A2D74EAB-078A-493D-A0EF-05D6289AEAEB}" presName="node" presStyleLbl="node1" presStyleIdx="0" presStyleCnt="4" custScaleX="154636" custRadScaleRad="111858" custRadScaleInc="-586">
        <dgm:presLayoutVars>
          <dgm:bulletEnabled val="1"/>
        </dgm:presLayoutVars>
      </dgm:prSet>
      <dgm:spPr>
        <a:prstGeom prst="ellipse">
          <a:avLst/>
        </a:prstGeom>
      </dgm:spPr>
      <dgm:t>
        <a:bodyPr/>
        <a:lstStyle/>
        <a:p>
          <a:endParaRPr lang="ru-RU"/>
        </a:p>
      </dgm:t>
    </dgm:pt>
    <dgm:pt modelId="{F1CED83F-099A-4F99-BD5D-F772B884C57A}" type="pres">
      <dgm:prSet presAssocID="{EB46153E-4CF5-4127-835C-5AC79BD10CAD}" presName="parTrans" presStyleLbl="sibTrans2D1" presStyleIdx="1" presStyleCnt="4"/>
      <dgm:spPr>
        <a:prstGeom prst="rightArrow">
          <a:avLst>
            <a:gd name="adj1" fmla="val 60000"/>
            <a:gd name="adj2" fmla="val 50000"/>
          </a:avLst>
        </a:prstGeom>
      </dgm:spPr>
      <dgm:t>
        <a:bodyPr/>
        <a:lstStyle/>
        <a:p>
          <a:endParaRPr lang="ru-RU"/>
        </a:p>
      </dgm:t>
    </dgm:pt>
    <dgm:pt modelId="{5D00D08A-EF83-4FD8-BD00-01FDFC2B4DB0}" type="pres">
      <dgm:prSet presAssocID="{EB46153E-4CF5-4127-835C-5AC79BD10CAD}" presName="connectorText" presStyleLbl="sibTrans2D1" presStyleIdx="1" presStyleCnt="4"/>
      <dgm:spPr/>
      <dgm:t>
        <a:bodyPr/>
        <a:lstStyle/>
        <a:p>
          <a:endParaRPr lang="ru-RU"/>
        </a:p>
      </dgm:t>
    </dgm:pt>
    <dgm:pt modelId="{79C6F858-92E4-45C0-8E7C-82D06149B475}" type="pres">
      <dgm:prSet presAssocID="{C06331EE-4029-42CF-9903-950E814B0D71}" presName="node" presStyleLbl="node1" presStyleIdx="1" presStyleCnt="4" custScaleX="123755" custScaleY="66718" custRadScaleRad="150605" custRadScaleInc="1833">
        <dgm:presLayoutVars>
          <dgm:bulletEnabled val="1"/>
        </dgm:presLayoutVars>
      </dgm:prSet>
      <dgm:spPr>
        <a:prstGeom prst="ellipse">
          <a:avLst/>
        </a:prstGeom>
      </dgm:spPr>
      <dgm:t>
        <a:bodyPr/>
        <a:lstStyle/>
        <a:p>
          <a:endParaRPr lang="ru-RU"/>
        </a:p>
      </dgm:t>
    </dgm:pt>
    <dgm:pt modelId="{6F2D6B91-6AD7-43C2-A20E-AD0F8DC3893B}" type="pres">
      <dgm:prSet presAssocID="{2598C739-1E01-40C1-BF6D-C57DCB032597}" presName="parTrans" presStyleLbl="sibTrans2D1" presStyleIdx="2" presStyleCnt="4" custAng="10800000" custScaleX="158730"/>
      <dgm:spPr>
        <a:prstGeom prst="rightArrow">
          <a:avLst>
            <a:gd name="adj1" fmla="val 60000"/>
            <a:gd name="adj2" fmla="val 50000"/>
          </a:avLst>
        </a:prstGeom>
      </dgm:spPr>
      <dgm:t>
        <a:bodyPr/>
        <a:lstStyle/>
        <a:p>
          <a:endParaRPr lang="ru-RU"/>
        </a:p>
      </dgm:t>
    </dgm:pt>
    <dgm:pt modelId="{604A879A-0C7F-42F2-8046-25B6F1310836}" type="pres">
      <dgm:prSet presAssocID="{2598C739-1E01-40C1-BF6D-C57DCB032597}" presName="connectorText" presStyleLbl="sibTrans2D1" presStyleIdx="2" presStyleCnt="4"/>
      <dgm:spPr/>
      <dgm:t>
        <a:bodyPr/>
        <a:lstStyle/>
        <a:p>
          <a:endParaRPr lang="ru-RU"/>
        </a:p>
      </dgm:t>
    </dgm:pt>
    <dgm:pt modelId="{030609F5-460C-4CC2-A48A-1951CADE47F0}" type="pres">
      <dgm:prSet presAssocID="{A2CE405F-1A3C-48A2-A367-0027C0AE6567}" presName="node" presStyleLbl="node1" presStyleIdx="2" presStyleCnt="4" custScaleX="168734" custScaleY="68482">
        <dgm:presLayoutVars>
          <dgm:bulletEnabled val="1"/>
        </dgm:presLayoutVars>
      </dgm:prSet>
      <dgm:spPr>
        <a:prstGeom prst="ellipse">
          <a:avLst/>
        </a:prstGeom>
      </dgm:spPr>
      <dgm:t>
        <a:bodyPr/>
        <a:lstStyle/>
        <a:p>
          <a:endParaRPr lang="ru-RU"/>
        </a:p>
      </dgm:t>
    </dgm:pt>
    <dgm:pt modelId="{62A09AD3-2BC2-47C4-9289-C448435F2EC6}" type="pres">
      <dgm:prSet presAssocID="{0F76B490-905B-4EC2-B0C7-E65EA9DAAB65}" presName="parTrans" presStyleLbl="sibTrans2D1" presStyleIdx="3" presStyleCnt="4" custScaleX="220081"/>
      <dgm:spPr>
        <a:prstGeom prst="rightArrow">
          <a:avLst>
            <a:gd name="adj1" fmla="val 60000"/>
            <a:gd name="adj2" fmla="val 50000"/>
          </a:avLst>
        </a:prstGeom>
      </dgm:spPr>
      <dgm:t>
        <a:bodyPr/>
        <a:lstStyle/>
        <a:p>
          <a:endParaRPr lang="ru-RU"/>
        </a:p>
      </dgm:t>
    </dgm:pt>
    <dgm:pt modelId="{6DADF00E-8742-45CD-8B3E-99727CDF3F6E}" type="pres">
      <dgm:prSet presAssocID="{0F76B490-905B-4EC2-B0C7-E65EA9DAAB65}" presName="connectorText" presStyleLbl="sibTrans2D1" presStyleIdx="3" presStyleCnt="4"/>
      <dgm:spPr/>
      <dgm:t>
        <a:bodyPr/>
        <a:lstStyle/>
        <a:p>
          <a:endParaRPr lang="ru-RU"/>
        </a:p>
      </dgm:t>
    </dgm:pt>
    <dgm:pt modelId="{1DBF60BB-E7D0-4E13-8F4E-D1859476187A}" type="pres">
      <dgm:prSet presAssocID="{548E0441-BC5E-47A3-8AC7-613B0ECD7DAC}" presName="node" presStyleLbl="node1" presStyleIdx="3" presStyleCnt="4" custScaleX="147146" custScaleY="139693" custRadScaleRad="158649" custRadScaleInc="5714">
        <dgm:presLayoutVars>
          <dgm:bulletEnabled val="1"/>
        </dgm:presLayoutVars>
      </dgm:prSet>
      <dgm:spPr>
        <a:prstGeom prst="ellipse">
          <a:avLst/>
        </a:prstGeom>
      </dgm:spPr>
      <dgm:t>
        <a:bodyPr/>
        <a:lstStyle/>
        <a:p>
          <a:endParaRPr lang="ru-RU"/>
        </a:p>
      </dgm:t>
    </dgm:pt>
  </dgm:ptLst>
  <dgm:cxnLst>
    <dgm:cxn modelId="{CC228DE8-E8D1-484D-A60A-145D0EE773B2}" type="presOf" srcId="{A2D74EAB-078A-493D-A0EF-05D6289AEAEB}" destId="{D5146C39-6474-4788-80EA-3F872610D416}" srcOrd="0" destOrd="0" presId="urn:microsoft.com/office/officeart/2005/8/layout/radial5"/>
    <dgm:cxn modelId="{8CD03AC0-BB90-4029-B69F-EC02F4A53EC3}" type="presOf" srcId="{99110C39-4377-4EA8-A5E8-12DD39ED7315}" destId="{53FE13E0-0DC9-4921-B930-7466B7B2C17D}" srcOrd="0" destOrd="0" presId="urn:microsoft.com/office/officeart/2005/8/layout/radial5"/>
    <dgm:cxn modelId="{3ED2D2AE-1B31-4574-8FC7-8A9D08603F66}" srcId="{99110C39-4377-4EA8-A5E8-12DD39ED7315}" destId="{A2CE405F-1A3C-48A2-A367-0027C0AE6567}" srcOrd="2" destOrd="0" parTransId="{2598C739-1E01-40C1-BF6D-C57DCB032597}" sibTransId="{70B78BD6-93AB-4F33-BC8D-598155B2E9C9}"/>
    <dgm:cxn modelId="{FF9D3011-01A7-4146-9C9A-125BBD0D936A}" type="presOf" srcId="{A4118B29-68E1-4FE2-8A32-D8D88B455764}" destId="{F41EEB83-AB07-40C2-9C85-87A633CD5ED7}" srcOrd="1" destOrd="0" presId="urn:microsoft.com/office/officeart/2005/8/layout/radial5"/>
    <dgm:cxn modelId="{ED2EF4ED-348A-4C12-B53F-E57FC7761826}" srcId="{99110C39-4377-4EA8-A5E8-12DD39ED7315}" destId="{548E0441-BC5E-47A3-8AC7-613B0ECD7DAC}" srcOrd="3" destOrd="0" parTransId="{0F76B490-905B-4EC2-B0C7-E65EA9DAAB65}" sibTransId="{199CB452-6AB7-4381-B0F7-3C9551C4A9B0}"/>
    <dgm:cxn modelId="{4EE94262-E4C1-46A3-8EB1-E97C77C72DB9}" type="presOf" srcId="{EB46153E-4CF5-4127-835C-5AC79BD10CAD}" destId="{5D00D08A-EF83-4FD8-BD00-01FDFC2B4DB0}" srcOrd="1" destOrd="0" presId="urn:microsoft.com/office/officeart/2005/8/layout/radial5"/>
    <dgm:cxn modelId="{EA0F6890-D751-4585-9CBA-0EA18A52C76E}" type="presOf" srcId="{C06331EE-4029-42CF-9903-950E814B0D71}" destId="{79C6F858-92E4-45C0-8E7C-82D06149B475}" srcOrd="0" destOrd="0" presId="urn:microsoft.com/office/officeart/2005/8/layout/radial5"/>
    <dgm:cxn modelId="{A1500286-AFBA-4B02-8EFB-6A3AC9650526}" srcId="{99110C39-4377-4EA8-A5E8-12DD39ED7315}" destId="{A2D74EAB-078A-493D-A0EF-05D6289AEAEB}" srcOrd="0" destOrd="0" parTransId="{A4118B29-68E1-4FE2-8A32-D8D88B455764}" sibTransId="{5C6ADE01-D761-46AD-8DEE-82B6AC9AF088}"/>
    <dgm:cxn modelId="{0AF47A3C-C25A-4468-B0A0-B2CAB14283C3}" type="presOf" srcId="{4197B6AF-59DC-4038-9CB9-FF529F388E0F}" destId="{B1ED8845-388E-41D8-83D0-5E783380DA28}" srcOrd="0" destOrd="0" presId="urn:microsoft.com/office/officeart/2005/8/layout/radial5"/>
    <dgm:cxn modelId="{6A6FD4FC-C553-48C6-9779-5E190E84EE00}" type="presOf" srcId="{0F76B490-905B-4EC2-B0C7-E65EA9DAAB65}" destId="{62A09AD3-2BC2-47C4-9289-C448435F2EC6}" srcOrd="0" destOrd="0" presId="urn:microsoft.com/office/officeart/2005/8/layout/radial5"/>
    <dgm:cxn modelId="{9FECC0B3-8015-4216-BFFE-A2D4D24716EC}" type="presOf" srcId="{A2CE405F-1A3C-48A2-A367-0027C0AE6567}" destId="{030609F5-460C-4CC2-A48A-1951CADE47F0}" srcOrd="0" destOrd="0" presId="urn:microsoft.com/office/officeart/2005/8/layout/radial5"/>
    <dgm:cxn modelId="{34FDDA7D-B2F6-4299-AF9C-B18BF037AD86}" srcId="{4197B6AF-59DC-4038-9CB9-FF529F388E0F}" destId="{99110C39-4377-4EA8-A5E8-12DD39ED7315}" srcOrd="0" destOrd="0" parTransId="{1D8461FC-EFF7-4CC7-9BAA-29647DE7D751}" sibTransId="{07A425C7-DD7C-41E5-842E-6F142F4548E1}"/>
    <dgm:cxn modelId="{15A133FF-2BF4-437B-9A65-5E8C3E1DFFC1}" type="presOf" srcId="{2598C739-1E01-40C1-BF6D-C57DCB032597}" destId="{6F2D6B91-6AD7-43C2-A20E-AD0F8DC3893B}" srcOrd="0" destOrd="0" presId="urn:microsoft.com/office/officeart/2005/8/layout/radial5"/>
    <dgm:cxn modelId="{7AD4FA0B-454B-41E7-9D43-16EA93E29831}" srcId="{99110C39-4377-4EA8-A5E8-12DD39ED7315}" destId="{C06331EE-4029-42CF-9903-950E814B0D71}" srcOrd="1" destOrd="0" parTransId="{EB46153E-4CF5-4127-835C-5AC79BD10CAD}" sibTransId="{468485FC-8EDF-4817-B724-ABD98D145AD6}"/>
    <dgm:cxn modelId="{151268F7-010F-45D3-8A27-1D72926B615E}" type="presOf" srcId="{EB46153E-4CF5-4127-835C-5AC79BD10CAD}" destId="{F1CED83F-099A-4F99-BD5D-F772B884C57A}" srcOrd="0" destOrd="0" presId="urn:microsoft.com/office/officeart/2005/8/layout/radial5"/>
    <dgm:cxn modelId="{C44715C4-9BA3-44CF-B6EF-3310B3B99C0C}" type="presOf" srcId="{548E0441-BC5E-47A3-8AC7-613B0ECD7DAC}" destId="{1DBF60BB-E7D0-4E13-8F4E-D1859476187A}" srcOrd="0" destOrd="0" presId="urn:microsoft.com/office/officeart/2005/8/layout/radial5"/>
    <dgm:cxn modelId="{6FA7B460-1CBD-4D60-BB01-E7CAB7DA8FEF}" type="presOf" srcId="{2598C739-1E01-40C1-BF6D-C57DCB032597}" destId="{604A879A-0C7F-42F2-8046-25B6F1310836}" srcOrd="1" destOrd="0" presId="urn:microsoft.com/office/officeart/2005/8/layout/radial5"/>
    <dgm:cxn modelId="{B7BB943C-29F3-47A6-8A0D-CF33B201D520}" type="presOf" srcId="{A4118B29-68E1-4FE2-8A32-D8D88B455764}" destId="{25C3A180-8A64-49BA-BA86-4FFC5E7FC963}" srcOrd="0" destOrd="0" presId="urn:microsoft.com/office/officeart/2005/8/layout/radial5"/>
    <dgm:cxn modelId="{64B42819-EDF1-4431-8BED-12DEB0CF0AB3}" type="presOf" srcId="{0F76B490-905B-4EC2-B0C7-E65EA9DAAB65}" destId="{6DADF00E-8742-45CD-8B3E-99727CDF3F6E}" srcOrd="1" destOrd="0" presId="urn:microsoft.com/office/officeart/2005/8/layout/radial5"/>
    <dgm:cxn modelId="{B5671344-3FF2-4B08-981D-07712E5A7CA0}" type="presParOf" srcId="{B1ED8845-388E-41D8-83D0-5E783380DA28}" destId="{53FE13E0-0DC9-4921-B930-7466B7B2C17D}" srcOrd="0" destOrd="0" presId="urn:microsoft.com/office/officeart/2005/8/layout/radial5"/>
    <dgm:cxn modelId="{66FBE277-8143-4732-8A38-8BFA760EA3B7}" type="presParOf" srcId="{B1ED8845-388E-41D8-83D0-5E783380DA28}" destId="{25C3A180-8A64-49BA-BA86-4FFC5E7FC963}" srcOrd="1" destOrd="0" presId="urn:microsoft.com/office/officeart/2005/8/layout/radial5"/>
    <dgm:cxn modelId="{138DA6D6-6D59-4886-8173-C6F63203D7FB}" type="presParOf" srcId="{25C3A180-8A64-49BA-BA86-4FFC5E7FC963}" destId="{F41EEB83-AB07-40C2-9C85-87A633CD5ED7}" srcOrd="0" destOrd="0" presId="urn:microsoft.com/office/officeart/2005/8/layout/radial5"/>
    <dgm:cxn modelId="{4A580C83-1B86-45E2-9228-C7C4BE670490}" type="presParOf" srcId="{B1ED8845-388E-41D8-83D0-5E783380DA28}" destId="{D5146C39-6474-4788-80EA-3F872610D416}" srcOrd="2" destOrd="0" presId="urn:microsoft.com/office/officeart/2005/8/layout/radial5"/>
    <dgm:cxn modelId="{E4DB041F-162A-4BA1-BB1A-4A13D6C35ED3}" type="presParOf" srcId="{B1ED8845-388E-41D8-83D0-5E783380DA28}" destId="{F1CED83F-099A-4F99-BD5D-F772B884C57A}" srcOrd="3" destOrd="0" presId="urn:microsoft.com/office/officeart/2005/8/layout/radial5"/>
    <dgm:cxn modelId="{0BE4FFF0-05B1-417D-B7EC-F2C2888EA5FB}" type="presParOf" srcId="{F1CED83F-099A-4F99-BD5D-F772B884C57A}" destId="{5D00D08A-EF83-4FD8-BD00-01FDFC2B4DB0}" srcOrd="0" destOrd="0" presId="urn:microsoft.com/office/officeart/2005/8/layout/radial5"/>
    <dgm:cxn modelId="{7C4376D3-500C-41F7-8149-4C097B7BD4A6}" type="presParOf" srcId="{B1ED8845-388E-41D8-83D0-5E783380DA28}" destId="{79C6F858-92E4-45C0-8E7C-82D06149B475}" srcOrd="4" destOrd="0" presId="urn:microsoft.com/office/officeart/2005/8/layout/radial5"/>
    <dgm:cxn modelId="{3B69B27C-C9E7-4CB6-8DCF-79FB49785219}" type="presParOf" srcId="{B1ED8845-388E-41D8-83D0-5E783380DA28}" destId="{6F2D6B91-6AD7-43C2-A20E-AD0F8DC3893B}" srcOrd="5" destOrd="0" presId="urn:microsoft.com/office/officeart/2005/8/layout/radial5"/>
    <dgm:cxn modelId="{7C821EAF-4AC5-4D32-9D63-F78F1E741121}" type="presParOf" srcId="{6F2D6B91-6AD7-43C2-A20E-AD0F8DC3893B}" destId="{604A879A-0C7F-42F2-8046-25B6F1310836}" srcOrd="0" destOrd="0" presId="urn:microsoft.com/office/officeart/2005/8/layout/radial5"/>
    <dgm:cxn modelId="{9611BC73-029D-42B8-AB0D-FC436F5884FB}" type="presParOf" srcId="{B1ED8845-388E-41D8-83D0-5E783380DA28}" destId="{030609F5-460C-4CC2-A48A-1951CADE47F0}" srcOrd="6" destOrd="0" presId="urn:microsoft.com/office/officeart/2005/8/layout/radial5"/>
    <dgm:cxn modelId="{B668D250-9EBB-4B9D-9D11-F563190F3CCF}" type="presParOf" srcId="{B1ED8845-388E-41D8-83D0-5E783380DA28}" destId="{62A09AD3-2BC2-47C4-9289-C448435F2EC6}" srcOrd="7" destOrd="0" presId="urn:microsoft.com/office/officeart/2005/8/layout/radial5"/>
    <dgm:cxn modelId="{02E4F88A-7BC9-4AD1-950F-534DE575F96F}" type="presParOf" srcId="{62A09AD3-2BC2-47C4-9289-C448435F2EC6}" destId="{6DADF00E-8742-45CD-8B3E-99727CDF3F6E}" srcOrd="0" destOrd="0" presId="urn:microsoft.com/office/officeart/2005/8/layout/radial5"/>
    <dgm:cxn modelId="{1169344F-5BC0-4DA4-8C42-B4707C87004D}" type="presParOf" srcId="{B1ED8845-388E-41D8-83D0-5E783380DA28}" destId="{1DBF60BB-E7D0-4E13-8F4E-D1859476187A}" srcOrd="8" destOrd="0" presId="urn:microsoft.com/office/officeart/2005/8/layout/radial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B5DAC7-7EB7-4DE1-9B33-122CCF448408}">
      <dsp:nvSpPr>
        <dsp:cNvPr id="0" name=""/>
        <dsp:cNvSpPr/>
      </dsp:nvSpPr>
      <dsp:spPr>
        <a:xfrm>
          <a:off x="428842" y="-150434"/>
          <a:ext cx="3922803" cy="3922803"/>
        </a:xfrm>
        <a:prstGeom prst="circularArrow">
          <a:avLst>
            <a:gd name="adj1" fmla="val 5544"/>
            <a:gd name="adj2" fmla="val 330680"/>
            <a:gd name="adj3" fmla="val 14186248"/>
            <a:gd name="adj4" fmla="val 17140978"/>
            <a:gd name="adj5" fmla="val 5757"/>
          </a:avLst>
        </a:prstGeom>
        <a:solidFill>
          <a:srgbClr val="C0504D">
            <a:tint val="4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48B83C6D-9BCC-46A1-B98D-28C28402114F}">
      <dsp:nvSpPr>
        <dsp:cNvPr id="0" name=""/>
        <dsp:cNvSpPr/>
      </dsp:nvSpPr>
      <dsp:spPr>
        <a:xfrm>
          <a:off x="1639137" y="-274904"/>
          <a:ext cx="1502213" cy="1033225"/>
        </a:xfrm>
        <a:prstGeom prst="round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 lastClr="FFFFFF"/>
              </a:solidFill>
              <a:latin typeface="Calibri"/>
              <a:ea typeface="+mn-ea"/>
              <a:cs typeface="+mn-cs"/>
            </a:rPr>
            <a:t>ЛДНД</a:t>
          </a:r>
          <a:r>
            <a:rPr lang="ru-RU" sz="1000" b="1" kern="1200">
              <a:solidFill>
                <a:sysClr val="window" lastClr="FFFFFF"/>
              </a:solidFill>
              <a:latin typeface="Calibri"/>
              <a:ea typeface="+mn-ea"/>
              <a:cs typeface="+mn-cs"/>
            </a:rPr>
            <a:t> (ЛД ВВП= !,55 млн, ЛД ОФ= 3,17 млн , Рента 146 т.р., </a:t>
          </a:r>
        </a:p>
        <a:p>
          <a:pPr lvl="0" algn="ctr" defTabSz="533400">
            <a:lnSpc>
              <a:spcPct val="90000"/>
            </a:lnSpc>
            <a:spcBef>
              <a:spcPct val="0"/>
            </a:spcBef>
            <a:spcAft>
              <a:spcPct val="35000"/>
            </a:spcAft>
          </a:pPr>
          <a:r>
            <a:rPr lang="ru-RU" sz="1000" b="1" kern="1200">
              <a:solidFill>
                <a:sysClr val="window" lastClr="FFFFFF"/>
              </a:solidFill>
              <a:latin typeface="Calibri"/>
              <a:ea typeface="+mn-ea"/>
              <a:cs typeface="+mn-cs"/>
            </a:rPr>
            <a:t>?10% аренда= 75т.р.)</a:t>
          </a:r>
        </a:p>
        <a:p>
          <a:pPr lvl="0" algn="ctr" defTabSz="53340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a:off x="1689575" y="-224466"/>
        <a:ext cx="1401337" cy="932349"/>
      </dsp:txXfrm>
    </dsp:sp>
    <dsp:sp modelId="{4F9007D2-9394-4F5B-929C-DE723F0480AF}">
      <dsp:nvSpPr>
        <dsp:cNvPr id="0" name=""/>
        <dsp:cNvSpPr/>
      </dsp:nvSpPr>
      <dsp:spPr>
        <a:xfrm>
          <a:off x="3008058" y="839967"/>
          <a:ext cx="1555188" cy="944393"/>
        </a:xfrm>
        <a:prstGeom prst="round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 lastClr="FFFFFF"/>
              </a:solidFill>
              <a:latin typeface="Calibri"/>
              <a:ea typeface="+mn-ea"/>
              <a:cs typeface="+mn-cs"/>
            </a:rPr>
            <a:t>1. инвестиции из фонда развития - до</a:t>
          </a:r>
        </a:p>
        <a:p>
          <a:pPr lvl="0" algn="ctr" defTabSz="533400">
            <a:lnSpc>
              <a:spcPct val="90000"/>
            </a:lnSpc>
            <a:spcBef>
              <a:spcPct val="0"/>
            </a:spcBef>
            <a:spcAft>
              <a:spcPct val="35000"/>
            </a:spcAft>
          </a:pPr>
          <a:r>
            <a:rPr lang="ru-RU" sz="1200" b="1" kern="1200">
              <a:solidFill>
                <a:sysClr val="window" lastClr="FFFFFF"/>
              </a:solidFill>
              <a:latin typeface="Calibri"/>
              <a:ea typeface="+mn-ea"/>
              <a:cs typeface="+mn-cs"/>
            </a:rPr>
            <a:t>ЛДФР = 450 т.р., заем в ФНД</a:t>
          </a:r>
        </a:p>
      </dsp:txBody>
      <dsp:txXfrm>
        <a:off x="3054159" y="886068"/>
        <a:ext cx="1462986" cy="852191"/>
      </dsp:txXfrm>
    </dsp:sp>
    <dsp:sp modelId="{7B8036F7-83C4-4A45-92EF-A6C8A0ACDAC7}">
      <dsp:nvSpPr>
        <dsp:cNvPr id="0" name=""/>
        <dsp:cNvSpPr/>
      </dsp:nvSpPr>
      <dsp:spPr>
        <a:xfrm>
          <a:off x="3218322" y="2089052"/>
          <a:ext cx="1273438" cy="807452"/>
        </a:xfrm>
        <a:prstGeom prst="round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2. приобретение  и ввод оборудоаваня </a:t>
          </a:r>
        </a:p>
      </dsp:txBody>
      <dsp:txXfrm>
        <a:off x="3257739" y="2128469"/>
        <a:ext cx="1194604" cy="728618"/>
      </dsp:txXfrm>
    </dsp:sp>
    <dsp:sp modelId="{6F1D1A05-AE84-4B30-A08C-05D143F5FB8C}">
      <dsp:nvSpPr>
        <dsp:cNvPr id="0" name=""/>
        <dsp:cNvSpPr/>
      </dsp:nvSpPr>
      <dsp:spPr>
        <a:xfrm>
          <a:off x="112630" y="535495"/>
          <a:ext cx="1349522" cy="1123287"/>
        </a:xfrm>
        <a:prstGeom prst="round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i="1" kern="1200">
              <a:solidFill>
                <a:sysClr val="window" lastClr="FFFFFF"/>
              </a:solidFill>
              <a:latin typeface="Calibri"/>
              <a:ea typeface="+mn-ea"/>
              <a:cs typeface="+mn-cs"/>
            </a:rPr>
            <a:t>5. выпуск продукции, снижение цены до трудозатратной</a:t>
          </a:r>
        </a:p>
      </dsp:txBody>
      <dsp:txXfrm>
        <a:off x="167464" y="590329"/>
        <a:ext cx="1239854" cy="1013619"/>
      </dsp:txXfrm>
    </dsp:sp>
    <dsp:sp modelId="{98F482B8-A278-48CF-A0C9-FABEC835B2D6}">
      <dsp:nvSpPr>
        <dsp:cNvPr id="0" name=""/>
        <dsp:cNvSpPr/>
      </dsp:nvSpPr>
      <dsp:spPr>
        <a:xfrm>
          <a:off x="0" y="1950447"/>
          <a:ext cx="1554762" cy="971555"/>
        </a:xfrm>
        <a:prstGeom prst="round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i="1" kern="1200">
              <a:solidFill>
                <a:sysClr val="window" lastClr="FFFFFF"/>
              </a:solidFill>
              <a:latin typeface="Calibri"/>
              <a:ea typeface="+mn-ea"/>
              <a:cs typeface="+mn-cs"/>
            </a:rPr>
            <a:t>4. выпуск продукции, сверхнормативная компенсацию трудозатрат</a:t>
          </a:r>
          <a:endParaRPr lang="ru-RU" sz="1100" kern="1200">
            <a:solidFill>
              <a:sysClr val="window" lastClr="FFFFFF"/>
            </a:solidFill>
            <a:latin typeface="Calibri"/>
            <a:ea typeface="+mn-ea"/>
            <a:cs typeface="+mn-cs"/>
          </a:endParaRPr>
        </a:p>
      </dsp:txBody>
      <dsp:txXfrm>
        <a:off x="47427" y="1997874"/>
        <a:ext cx="1459908" cy="876701"/>
      </dsp:txXfrm>
    </dsp:sp>
    <dsp:sp modelId="{725EAC8E-E6E9-404F-B1DF-777DE819B3AD}">
      <dsp:nvSpPr>
        <dsp:cNvPr id="0" name=""/>
        <dsp:cNvSpPr/>
      </dsp:nvSpPr>
      <dsp:spPr>
        <a:xfrm>
          <a:off x="1394077" y="2976845"/>
          <a:ext cx="1942800" cy="996822"/>
        </a:xfrm>
        <a:prstGeom prst="round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 lastClr="FFFFFF"/>
              </a:solidFill>
              <a:latin typeface="Calibri"/>
              <a:ea typeface="+mn-ea"/>
              <a:cs typeface="+mn-cs"/>
            </a:rPr>
            <a:t>3. выпуск продукции, возврат заема ФНД и  копенсация инвестиций трудящимся совладельцам</a:t>
          </a:r>
        </a:p>
        <a:p>
          <a:pPr lvl="0" algn="ctr" defTabSz="5334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a:off x="1442738" y="3025506"/>
        <a:ext cx="1845478" cy="899500"/>
      </dsp:txXfrm>
    </dsp:sp>
    <dsp:sp modelId="{920AD880-588E-4D8B-92EC-65D2BEA78B50}">
      <dsp:nvSpPr>
        <dsp:cNvPr id="0" name=""/>
        <dsp:cNvSpPr/>
      </dsp:nvSpPr>
      <dsp:spPr>
        <a:xfrm rot="16200000">
          <a:off x="1824624" y="2425128"/>
          <a:ext cx="1000738" cy="235915"/>
        </a:xfrm>
        <a:prstGeom prst="rightArrow">
          <a:avLst/>
        </a:prstGeom>
        <a:solidFill>
          <a:srgbClr val="C0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alibri"/>
            <a:ea typeface="+mn-ea"/>
            <a:cs typeface="+mn-cs"/>
          </a:endParaRPr>
        </a:p>
      </dsp:txBody>
      <dsp:txXfrm>
        <a:off x="1854114" y="2513597"/>
        <a:ext cx="941759" cy="117957"/>
      </dsp:txXfrm>
    </dsp:sp>
    <dsp:sp modelId="{F2AAEE19-D8E3-4F5A-8A5E-85C1CE6B110A}">
      <dsp:nvSpPr>
        <dsp:cNvPr id="0" name=""/>
        <dsp:cNvSpPr/>
      </dsp:nvSpPr>
      <dsp:spPr>
        <a:xfrm>
          <a:off x="1700069" y="1401049"/>
          <a:ext cx="1282941" cy="610103"/>
        </a:xfrm>
        <a:prstGeom prst="roundRect">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rgbClr val="FF0000"/>
              </a:solidFill>
              <a:latin typeface="Calibri"/>
              <a:ea typeface="+mn-ea"/>
              <a:cs typeface="+mn-cs"/>
            </a:rPr>
            <a:t>Компенсация трудозатрат</a:t>
          </a:r>
        </a:p>
      </dsp:txBody>
      <dsp:txXfrm>
        <a:off x="1729852" y="1430832"/>
        <a:ext cx="1223375" cy="550537"/>
      </dsp:txXfrm>
    </dsp:sp>
    <dsp:sp modelId="{8FF5FA5D-B973-4515-8676-2980755A1F51}">
      <dsp:nvSpPr>
        <dsp:cNvPr id="0" name=""/>
        <dsp:cNvSpPr/>
      </dsp:nvSpPr>
      <dsp:spPr>
        <a:xfrm rot="2429787">
          <a:off x="1144407" y="1150352"/>
          <a:ext cx="796448" cy="180719"/>
        </a:xfrm>
        <a:prstGeom prst="rightArrow">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alibri"/>
            <a:ea typeface="+mn-ea"/>
            <a:cs typeface="+mn-cs"/>
          </a:endParaRPr>
        </a:p>
      </dsp:txBody>
      <dsp:txXfrm>
        <a:off x="1149819" y="1180862"/>
        <a:ext cx="751268" cy="90359"/>
      </dsp:txXfrm>
    </dsp:sp>
    <dsp:sp modelId="{0C225094-A07C-405D-A7D7-76243A863ED0}">
      <dsp:nvSpPr>
        <dsp:cNvPr id="0" name=""/>
        <dsp:cNvSpPr/>
      </dsp:nvSpPr>
      <dsp:spPr>
        <a:xfrm rot="19221811">
          <a:off x="1237500" y="2220665"/>
          <a:ext cx="796448" cy="180719"/>
        </a:xfrm>
        <a:prstGeom prst="rightArrow">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alibri"/>
            <a:ea typeface="+mn-ea"/>
            <a:cs typeface="+mn-cs"/>
          </a:endParaRPr>
        </a:p>
      </dsp:txBody>
      <dsp:txXfrm>
        <a:off x="1242693" y="2280255"/>
        <a:ext cx="751268" cy="903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477B74-93AF-492F-BBCE-FEF864746AEF}">
      <dsp:nvSpPr>
        <dsp:cNvPr id="0" name=""/>
        <dsp:cNvSpPr/>
      </dsp:nvSpPr>
      <dsp:spPr>
        <a:xfrm>
          <a:off x="2333359" y="1260774"/>
          <a:ext cx="1540947" cy="1540947"/>
        </a:xfrm>
        <a:prstGeom prst="gear9">
          <a:avLst/>
        </a:prstGeom>
        <a:solidFill>
          <a:srgbClr val="C0504D">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Calibri"/>
              <a:ea typeface="+mn-ea"/>
              <a:cs typeface="+mn-cs"/>
            </a:rPr>
            <a:t>участие трудящихся совладельцев в управлении экономикой </a:t>
          </a:r>
        </a:p>
      </dsp:txBody>
      <dsp:txXfrm>
        <a:off x="2643158" y="1621733"/>
        <a:ext cx="921349" cy="792079"/>
      </dsp:txXfrm>
    </dsp:sp>
    <dsp:sp modelId="{D91CBAE7-685A-461A-9E8F-BDEC2C83EF82}">
      <dsp:nvSpPr>
        <dsp:cNvPr id="0" name=""/>
        <dsp:cNvSpPr/>
      </dsp:nvSpPr>
      <dsp:spPr>
        <a:xfrm>
          <a:off x="1365553" y="955925"/>
          <a:ext cx="1120688" cy="1120688"/>
        </a:xfrm>
        <a:prstGeom prst="gear6">
          <a:avLst/>
        </a:prstGeom>
        <a:solidFill>
          <a:srgbClr val="9BBB59">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i="1" kern="1200">
              <a:solidFill>
                <a:srgbClr val="FF0000"/>
              </a:solidFill>
              <a:latin typeface="Calibri"/>
              <a:ea typeface="+mn-ea"/>
              <a:cs typeface="+mn-cs"/>
            </a:rPr>
            <a:t>беспроцентное кредитование из ФНД</a:t>
          </a:r>
          <a:endParaRPr lang="ru-RU" sz="1200" b="1" kern="1200">
            <a:solidFill>
              <a:srgbClr val="FF0000"/>
            </a:solidFill>
            <a:latin typeface="Calibri"/>
            <a:ea typeface="+mn-ea"/>
            <a:cs typeface="+mn-cs"/>
          </a:endParaRPr>
        </a:p>
      </dsp:txBody>
      <dsp:txXfrm>
        <a:off x="1647690" y="1239767"/>
        <a:ext cx="556414" cy="553004"/>
      </dsp:txXfrm>
    </dsp:sp>
    <dsp:sp modelId="{86D71BAA-CF7C-4802-A5CA-573CC9D0774D}">
      <dsp:nvSpPr>
        <dsp:cNvPr id="0" name=""/>
        <dsp:cNvSpPr/>
      </dsp:nvSpPr>
      <dsp:spPr>
        <a:xfrm rot="20700000">
          <a:off x="2052627" y="123390"/>
          <a:ext cx="1098046" cy="1098046"/>
        </a:xfrm>
        <a:prstGeom prst="gear6">
          <a:avLst/>
        </a:prstGeom>
        <a:solidFill>
          <a:srgbClr val="8064A2">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 lastClr="FFFFFF"/>
              </a:solidFill>
              <a:latin typeface="Calibri"/>
              <a:ea typeface="+mn-ea"/>
              <a:cs typeface="+mn-cs"/>
            </a:rPr>
            <a:t>защита  товаропроизводителя</a:t>
          </a:r>
        </a:p>
      </dsp:txBody>
      <dsp:txXfrm rot="-20700000">
        <a:off x="2293461" y="364223"/>
        <a:ext cx="616378" cy="616378"/>
      </dsp:txXfrm>
    </dsp:sp>
    <dsp:sp modelId="{29DE6D4B-D265-45F9-B96D-DD850982912F}">
      <dsp:nvSpPr>
        <dsp:cNvPr id="0" name=""/>
        <dsp:cNvSpPr/>
      </dsp:nvSpPr>
      <dsp:spPr>
        <a:xfrm>
          <a:off x="2188359" y="1036450"/>
          <a:ext cx="1972412" cy="1972412"/>
        </a:xfrm>
        <a:prstGeom prst="circularArrow">
          <a:avLst>
            <a:gd name="adj1" fmla="val 4687"/>
            <a:gd name="adj2" fmla="val 299029"/>
            <a:gd name="adj3" fmla="val 2469985"/>
            <a:gd name="adj4" fmla="val 15964607"/>
            <a:gd name="adj5" fmla="val 5469"/>
          </a:avLst>
        </a:prstGeom>
        <a:solidFill>
          <a:srgbClr val="C0504D">
            <a:hueOff val="0"/>
            <a:satOff val="0"/>
            <a:lumOff val="0"/>
            <a:alphaOff val="0"/>
          </a:srgbClr>
        </a:solidFill>
        <a:ln>
          <a:noFill/>
        </a:ln>
        <a:effectLst/>
        <a:sp3d z="-52400" extrusionH="1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sp>
    <dsp:sp modelId="{6830B61F-7EEF-48B8-AE42-82FDFF51431B}">
      <dsp:nvSpPr>
        <dsp:cNvPr id="0" name=""/>
        <dsp:cNvSpPr/>
      </dsp:nvSpPr>
      <dsp:spPr>
        <a:xfrm>
          <a:off x="1125523" y="749560"/>
          <a:ext cx="1433080" cy="1433080"/>
        </a:xfrm>
        <a:prstGeom prst="leftCircularArrow">
          <a:avLst>
            <a:gd name="adj1" fmla="val 6452"/>
            <a:gd name="adj2" fmla="val 429999"/>
            <a:gd name="adj3" fmla="val 10489124"/>
            <a:gd name="adj4" fmla="val 14837806"/>
            <a:gd name="adj5" fmla="val 7527"/>
          </a:avLst>
        </a:prstGeom>
        <a:solidFill>
          <a:srgbClr val="9BBB59">
            <a:hueOff val="0"/>
            <a:satOff val="0"/>
            <a:lumOff val="0"/>
            <a:alphaOff val="0"/>
          </a:srgbClr>
        </a:solidFill>
        <a:ln>
          <a:noFill/>
        </a:ln>
        <a:effectLst/>
        <a:sp3d z="-52400" extrusionH="1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sp>
    <dsp:sp modelId="{056EE862-471F-4E28-9801-AFC2DC8F4559}">
      <dsp:nvSpPr>
        <dsp:cNvPr id="0" name=""/>
        <dsp:cNvSpPr/>
      </dsp:nvSpPr>
      <dsp:spPr>
        <a:xfrm>
          <a:off x="1798638" y="-111146"/>
          <a:ext cx="1545149" cy="1545149"/>
        </a:xfrm>
        <a:prstGeom prst="circularArrow">
          <a:avLst>
            <a:gd name="adj1" fmla="val 5984"/>
            <a:gd name="adj2" fmla="val 394124"/>
            <a:gd name="adj3" fmla="val 13313824"/>
            <a:gd name="adj4" fmla="val 10508221"/>
            <a:gd name="adj5" fmla="val 6981"/>
          </a:avLst>
        </a:prstGeom>
        <a:solidFill>
          <a:srgbClr val="8064A2">
            <a:hueOff val="0"/>
            <a:satOff val="0"/>
            <a:lumOff val="0"/>
            <a:alphaOff val="0"/>
          </a:srgbClr>
        </a:solidFill>
        <a:ln>
          <a:noFill/>
        </a:ln>
        <a:effectLst/>
        <a:sp3d z="-52400" extrusionH="1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B004C6-928B-472A-B0DF-1FB116C0815A}">
      <dsp:nvSpPr>
        <dsp:cNvPr id="0" name=""/>
        <dsp:cNvSpPr/>
      </dsp:nvSpPr>
      <dsp:spPr>
        <a:xfrm>
          <a:off x="1677448" y="1382700"/>
          <a:ext cx="1240852" cy="124085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Личые доли в Фонде развития предприятия  </a:t>
          </a:r>
        </a:p>
      </dsp:txBody>
      <dsp:txXfrm>
        <a:off x="1859167" y="1564419"/>
        <a:ext cx="877414" cy="877414"/>
      </dsp:txXfrm>
    </dsp:sp>
    <dsp:sp modelId="{5FA532F5-457B-420D-9B5E-0D3ADB1249F5}">
      <dsp:nvSpPr>
        <dsp:cNvPr id="0" name=""/>
        <dsp:cNvSpPr/>
      </dsp:nvSpPr>
      <dsp:spPr>
        <a:xfrm rot="820156">
          <a:off x="1195058" y="1499952"/>
          <a:ext cx="566503" cy="353642"/>
        </a:xfrm>
        <a:prstGeom prst="lef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1978878-91CB-45A6-B257-B59638C651CE}">
      <dsp:nvSpPr>
        <dsp:cNvPr id="0" name=""/>
        <dsp:cNvSpPr/>
      </dsp:nvSpPr>
      <dsp:spPr>
        <a:xfrm>
          <a:off x="77068" y="1094470"/>
          <a:ext cx="1178809" cy="94304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Оплата инвестиций и кредитов  ФНД</a:t>
          </a:r>
        </a:p>
      </dsp:txBody>
      <dsp:txXfrm>
        <a:off x="104689" y="1122091"/>
        <a:ext cx="1123567" cy="887805"/>
      </dsp:txXfrm>
    </dsp:sp>
    <dsp:sp modelId="{AF9BD5F8-EFF5-4E58-9B66-0593D1CCD5B2}">
      <dsp:nvSpPr>
        <dsp:cNvPr id="0" name=""/>
        <dsp:cNvSpPr/>
      </dsp:nvSpPr>
      <dsp:spPr>
        <a:xfrm rot="4026122">
          <a:off x="1615596" y="1041651"/>
          <a:ext cx="532848" cy="353642"/>
        </a:xfrm>
        <a:prstGeom prst="lef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060CCB5-6010-486D-8B44-31496839668C}">
      <dsp:nvSpPr>
        <dsp:cNvPr id="0" name=""/>
        <dsp:cNvSpPr/>
      </dsp:nvSpPr>
      <dsp:spPr>
        <a:xfrm>
          <a:off x="994688" y="893"/>
          <a:ext cx="1178809" cy="943047"/>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Залог под кредитование производства из ФНД</a:t>
          </a:r>
        </a:p>
      </dsp:txBody>
      <dsp:txXfrm>
        <a:off x="1022309" y="28514"/>
        <a:ext cx="1123567" cy="887805"/>
      </dsp:txXfrm>
    </dsp:sp>
    <dsp:sp modelId="{6C451916-9FE0-4DFA-A2A0-6F3F87016003}">
      <dsp:nvSpPr>
        <dsp:cNvPr id="0" name=""/>
        <dsp:cNvSpPr/>
      </dsp:nvSpPr>
      <dsp:spPr>
        <a:xfrm rot="7230612">
          <a:off x="2371194" y="1006831"/>
          <a:ext cx="600491" cy="353642"/>
        </a:xfrm>
        <a:prstGeom prst="leftArrow">
          <a:avLst>
            <a:gd name="adj1" fmla="val 60000"/>
            <a:gd name="adj2" fmla="val 5000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20EEB57-79EA-481F-90F0-5A4132680263}">
      <dsp:nvSpPr>
        <dsp:cNvPr id="0" name=""/>
        <dsp:cNvSpPr/>
      </dsp:nvSpPr>
      <dsp:spPr>
        <a:xfrm>
          <a:off x="2422251" y="893"/>
          <a:ext cx="1178809" cy="943047"/>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Управление именными счетами детей</a:t>
          </a:r>
        </a:p>
      </dsp:txBody>
      <dsp:txXfrm>
        <a:off x="2449872" y="28514"/>
        <a:ext cx="1123567" cy="887805"/>
      </dsp:txXfrm>
    </dsp:sp>
    <dsp:sp modelId="{CA0D9FC6-4BE6-4337-8D7E-B6AF523DC76E}">
      <dsp:nvSpPr>
        <dsp:cNvPr id="0" name=""/>
        <dsp:cNvSpPr/>
      </dsp:nvSpPr>
      <dsp:spPr>
        <a:xfrm rot="9692823">
          <a:off x="2871897" y="1651728"/>
          <a:ext cx="510007" cy="353642"/>
        </a:xfrm>
        <a:prstGeom prst="leftArrow">
          <a:avLst>
            <a:gd name="adj1" fmla="val 60000"/>
            <a:gd name="adj2" fmla="val 50000"/>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31DC8ED-1B28-4508-AA37-B52AC56372FC}">
      <dsp:nvSpPr>
        <dsp:cNvPr id="0" name=""/>
        <dsp:cNvSpPr/>
      </dsp:nvSpPr>
      <dsp:spPr>
        <a:xfrm>
          <a:off x="3360565" y="1089676"/>
          <a:ext cx="1178809" cy="943047"/>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Управление индивидуально накопленнымыми инвестициями</a:t>
          </a:r>
        </a:p>
      </dsp:txBody>
      <dsp:txXfrm>
        <a:off x="3388186" y="1117297"/>
        <a:ext cx="1123567" cy="88780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FE13E0-0DC9-4921-B930-7466B7B2C17D}">
      <dsp:nvSpPr>
        <dsp:cNvPr id="0" name=""/>
        <dsp:cNvSpPr/>
      </dsp:nvSpPr>
      <dsp:spPr>
        <a:xfrm>
          <a:off x="1913994" y="1116281"/>
          <a:ext cx="1532913" cy="1057322"/>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Сохранение цен при снижени себестоимости  изделий за счет</a:t>
          </a:r>
        </a:p>
      </dsp:txBody>
      <dsp:txXfrm>
        <a:off x="2138484" y="1271122"/>
        <a:ext cx="1083933" cy="747640"/>
      </dsp:txXfrm>
    </dsp:sp>
    <dsp:sp modelId="{25C3A180-8A64-49BA-BA86-4FFC5E7FC963}">
      <dsp:nvSpPr>
        <dsp:cNvPr id="0" name=""/>
        <dsp:cNvSpPr/>
      </dsp:nvSpPr>
      <dsp:spPr>
        <a:xfrm rot="16183540">
          <a:off x="2621955" y="891406"/>
          <a:ext cx="110956" cy="246687"/>
        </a:xfrm>
        <a:prstGeom prst="rightArrow">
          <a:avLst>
            <a:gd name="adj1" fmla="val 60000"/>
            <a:gd name="adj2" fmla="val 5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 lastClr="FFFFFF"/>
            </a:solidFill>
            <a:latin typeface="Calibri"/>
            <a:ea typeface="+mn-ea"/>
            <a:cs typeface="+mn-cs"/>
          </a:endParaRPr>
        </a:p>
      </dsp:txBody>
      <dsp:txXfrm rot="10800000">
        <a:off x="2638678" y="957386"/>
        <a:ext cx="77669" cy="148013"/>
      </dsp:txXfrm>
    </dsp:sp>
    <dsp:sp modelId="{D5146C39-6474-4788-80EA-3F872610D416}">
      <dsp:nvSpPr>
        <dsp:cNvPr id="0" name=""/>
        <dsp:cNvSpPr/>
      </dsp:nvSpPr>
      <dsp:spPr>
        <a:xfrm>
          <a:off x="1973520" y="0"/>
          <a:ext cx="1402452" cy="906937"/>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Рационализации производства</a:t>
          </a:r>
        </a:p>
      </dsp:txBody>
      <dsp:txXfrm>
        <a:off x="2178904" y="132818"/>
        <a:ext cx="991684" cy="641301"/>
      </dsp:txXfrm>
    </dsp:sp>
    <dsp:sp modelId="{F1CED83F-099A-4F99-BD5D-F772B884C57A}">
      <dsp:nvSpPr>
        <dsp:cNvPr id="0" name=""/>
        <dsp:cNvSpPr/>
      </dsp:nvSpPr>
      <dsp:spPr>
        <a:xfrm rot="49491">
          <a:off x="3521845" y="1535015"/>
          <a:ext cx="180976" cy="246687"/>
        </a:xfrm>
        <a:prstGeom prst="rightArrow">
          <a:avLst>
            <a:gd name="adj1" fmla="val 60000"/>
            <a:gd name="adj2" fmla="val 5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 lastClr="FFFFFF"/>
            </a:solidFill>
            <a:latin typeface="Calibri"/>
            <a:ea typeface="+mn-ea"/>
            <a:cs typeface="+mn-cs"/>
          </a:endParaRPr>
        </a:p>
      </dsp:txBody>
      <dsp:txXfrm>
        <a:off x="3521848" y="1583961"/>
        <a:ext cx="126683" cy="148013"/>
      </dsp:txXfrm>
    </dsp:sp>
    <dsp:sp modelId="{79C6F858-92E4-45C0-8E7C-82D06149B475}">
      <dsp:nvSpPr>
        <dsp:cNvPr id="0" name=""/>
        <dsp:cNvSpPr/>
      </dsp:nvSpPr>
      <dsp:spPr>
        <a:xfrm>
          <a:off x="3787970" y="1366422"/>
          <a:ext cx="1122380" cy="605090"/>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уменьшение материало и энергокости</a:t>
          </a:r>
        </a:p>
      </dsp:txBody>
      <dsp:txXfrm>
        <a:off x="3952339" y="1455035"/>
        <a:ext cx="793642" cy="427864"/>
      </dsp:txXfrm>
    </dsp:sp>
    <dsp:sp modelId="{6F2D6B91-6AD7-43C2-A20E-AD0F8DC3893B}">
      <dsp:nvSpPr>
        <dsp:cNvPr id="0" name=""/>
        <dsp:cNvSpPr/>
      </dsp:nvSpPr>
      <dsp:spPr>
        <a:xfrm rot="16200000">
          <a:off x="2567336" y="2180683"/>
          <a:ext cx="226228" cy="246687"/>
        </a:xfrm>
        <a:prstGeom prst="rightArrow">
          <a:avLst>
            <a:gd name="adj1" fmla="val 60000"/>
            <a:gd name="adj2" fmla="val 5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 lastClr="FFFFFF"/>
            </a:solidFill>
            <a:latin typeface="Calibri"/>
            <a:ea typeface="+mn-ea"/>
            <a:cs typeface="+mn-cs"/>
          </a:endParaRPr>
        </a:p>
      </dsp:txBody>
      <dsp:txXfrm>
        <a:off x="2601270" y="2263954"/>
        <a:ext cx="158360" cy="148013"/>
      </dsp:txXfrm>
    </dsp:sp>
    <dsp:sp modelId="{030609F5-460C-4CC2-A48A-1951CADE47F0}">
      <dsp:nvSpPr>
        <dsp:cNvPr id="0" name=""/>
        <dsp:cNvSpPr/>
      </dsp:nvSpPr>
      <dsp:spPr>
        <a:xfrm>
          <a:off x="1915294" y="2442517"/>
          <a:ext cx="1530312" cy="621089"/>
        </a:xfrm>
        <a:prstGeom prst="ellipse">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Регулирование состязательным рынком</a:t>
          </a:r>
        </a:p>
      </dsp:txBody>
      <dsp:txXfrm>
        <a:off x="2139403" y="2533473"/>
        <a:ext cx="1082094" cy="439177"/>
      </dsp:txXfrm>
    </dsp:sp>
    <dsp:sp modelId="{62A09AD3-2BC2-47C4-9289-C448435F2EC6}">
      <dsp:nvSpPr>
        <dsp:cNvPr id="0" name=""/>
        <dsp:cNvSpPr/>
      </dsp:nvSpPr>
      <dsp:spPr>
        <a:xfrm rot="10954278">
          <a:off x="1568363" y="1480175"/>
          <a:ext cx="379350" cy="246687"/>
        </a:xfrm>
        <a:prstGeom prst="rightArrow">
          <a:avLst>
            <a:gd name="adj1" fmla="val 60000"/>
            <a:gd name="adj2" fmla="val 5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 lastClr="FFFFFF"/>
            </a:solidFill>
            <a:latin typeface="Calibri"/>
            <a:ea typeface="+mn-ea"/>
            <a:cs typeface="+mn-cs"/>
          </a:endParaRPr>
        </a:p>
      </dsp:txBody>
      <dsp:txXfrm rot="10800000">
        <a:off x="1642332" y="1531172"/>
        <a:ext cx="305344" cy="148013"/>
      </dsp:txXfrm>
    </dsp:sp>
    <dsp:sp modelId="{1DBF60BB-E7D0-4E13-8F4E-D1859476187A}">
      <dsp:nvSpPr>
        <dsp:cNvPr id="0" name=""/>
        <dsp:cNvSpPr/>
      </dsp:nvSpPr>
      <dsp:spPr>
        <a:xfrm>
          <a:off x="256939" y="932609"/>
          <a:ext cx="1334522" cy="1266928"/>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Увелчения выпуска продукции</a:t>
          </a:r>
        </a:p>
      </dsp:txBody>
      <dsp:txXfrm>
        <a:off x="452375" y="1118146"/>
        <a:ext cx="943650" cy="89585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5F3C2-FCD2-4EC9-9099-17588ED64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23</Pages>
  <Words>4576</Words>
  <Characters>26089</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Вячеслав Гурин</dc:creator>
  <cp:lastModifiedBy>Вячеслав Гурин</cp:lastModifiedBy>
  <cp:revision>5</cp:revision>
  <dcterms:created xsi:type="dcterms:W3CDTF">2023-02-21T11:14:00Z</dcterms:created>
  <dcterms:modified xsi:type="dcterms:W3CDTF">2023-02-23T03:50:00Z</dcterms:modified>
</cp:coreProperties>
</file>