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66" w:rsidRDefault="00760F17">
      <w:pPr>
        <w:tabs>
          <w:tab w:val="left" w:pos="426"/>
        </w:tabs>
        <w:spacing w:after="0" w:line="240" w:lineRule="auto"/>
        <w:ind w:firstLine="567"/>
        <w:jc w:val="center"/>
        <w:rPr>
          <w:rFonts w:ascii="Times New Roman" w:hAnsi="Times New Roman"/>
          <w:sz w:val="28"/>
          <w:szCs w:val="28"/>
          <w:lang w:val="en-US"/>
        </w:rPr>
      </w:pPr>
      <w:bookmarkStart w:id="0" w:name="_GoBack"/>
      <w:bookmarkEnd w:id="0"/>
      <w:r>
        <w:rPr>
          <w:rFonts w:ascii="Times New Roman" w:hAnsi="Times New Roman"/>
          <w:sz w:val="28"/>
          <w:szCs w:val="28"/>
          <w:lang w:val="en-US"/>
        </w:rPr>
        <w:t>ASSOCIATION FOR THE STUDY OF ESOTERICISM AND MYSTICISM</w:t>
      </w:r>
    </w:p>
    <w:p w:rsidR="00DA1466" w:rsidRDefault="00DA1466">
      <w:pPr>
        <w:tabs>
          <w:tab w:val="left" w:pos="426"/>
        </w:tabs>
        <w:spacing w:after="0" w:line="240" w:lineRule="auto"/>
        <w:ind w:firstLine="567"/>
        <w:jc w:val="center"/>
        <w:rPr>
          <w:rFonts w:ascii="Times New Roman" w:hAnsi="Times New Roman"/>
          <w:sz w:val="28"/>
          <w:szCs w:val="28"/>
          <w:lang w:val="en-US"/>
        </w:rPr>
      </w:pPr>
    </w:p>
    <w:p w:rsidR="00DA1466" w:rsidRDefault="00870FE5">
      <w:pPr>
        <w:tabs>
          <w:tab w:val="left" w:pos="426"/>
        </w:tabs>
        <w:spacing w:after="0" w:line="240" w:lineRule="auto"/>
        <w:ind w:firstLine="567"/>
        <w:jc w:val="center"/>
        <w:rPr>
          <w:rFonts w:ascii="Times New Roman" w:hAnsi="Times New Roman"/>
          <w:sz w:val="28"/>
          <w:szCs w:val="28"/>
          <w:lang w:val="en-US"/>
        </w:rPr>
      </w:pPr>
      <w:r>
        <w:rPr>
          <w:rFonts w:ascii="Times New Roman" w:hAnsi="Times New Roman"/>
          <w:sz w:val="28"/>
          <w:szCs w:val="28"/>
          <w:lang w:val="en-US"/>
        </w:rPr>
        <w:t>CENTER FOR THE STUDY OF RELIGION</w:t>
      </w:r>
    </w:p>
    <w:p w:rsidR="00DA1466" w:rsidRDefault="00760F17">
      <w:pPr>
        <w:tabs>
          <w:tab w:val="left" w:pos="426"/>
        </w:tabs>
        <w:spacing w:after="0" w:line="240" w:lineRule="auto"/>
        <w:ind w:firstLine="567"/>
        <w:jc w:val="center"/>
        <w:rPr>
          <w:rFonts w:ascii="Times New Roman" w:hAnsi="Times New Roman"/>
          <w:sz w:val="28"/>
          <w:szCs w:val="28"/>
          <w:lang w:val="en-US"/>
        </w:rPr>
      </w:pPr>
      <w:r>
        <w:rPr>
          <w:rFonts w:ascii="Times New Roman" w:hAnsi="Times New Roman"/>
          <w:sz w:val="28"/>
          <w:szCs w:val="28"/>
          <w:lang w:val="en-US"/>
        </w:rPr>
        <w:t>RUSSIAN STATE UNIVERSITY FOR THE HUMANITIES</w:t>
      </w:r>
    </w:p>
    <w:p w:rsidR="00DA1466" w:rsidRDefault="00DA1466">
      <w:pPr>
        <w:tabs>
          <w:tab w:val="left" w:pos="426"/>
        </w:tabs>
        <w:spacing w:after="0" w:line="240" w:lineRule="auto"/>
        <w:ind w:firstLine="567"/>
        <w:jc w:val="center"/>
        <w:rPr>
          <w:rFonts w:ascii="Times New Roman" w:hAnsi="Times New Roman"/>
          <w:sz w:val="28"/>
          <w:szCs w:val="28"/>
          <w:lang w:val="en-US"/>
        </w:rPr>
      </w:pPr>
    </w:p>
    <w:p w:rsidR="00DA1466" w:rsidRDefault="00760F17">
      <w:pPr>
        <w:tabs>
          <w:tab w:val="left" w:pos="426"/>
        </w:tabs>
        <w:spacing w:after="0" w:line="240" w:lineRule="auto"/>
        <w:ind w:firstLine="567"/>
        <w:jc w:val="center"/>
        <w:rPr>
          <w:rFonts w:ascii="Times New Roman" w:hAnsi="Times New Roman"/>
          <w:sz w:val="28"/>
          <w:szCs w:val="28"/>
          <w:lang w:val="en-US"/>
        </w:rPr>
      </w:pPr>
      <w:r>
        <w:rPr>
          <w:rFonts w:ascii="Times New Roman" w:hAnsi="Times New Roman"/>
          <w:sz w:val="28"/>
          <w:szCs w:val="28"/>
          <w:lang w:val="en-US"/>
        </w:rPr>
        <w:t>ART DECO MUSEUM (MOSCOW)</w:t>
      </w:r>
    </w:p>
    <w:p w:rsidR="00DA1466" w:rsidRDefault="00DA1466">
      <w:pPr>
        <w:tabs>
          <w:tab w:val="left" w:pos="426"/>
        </w:tabs>
        <w:spacing w:after="0" w:line="240" w:lineRule="auto"/>
        <w:ind w:firstLine="567"/>
        <w:jc w:val="center"/>
        <w:rPr>
          <w:rFonts w:ascii="Times New Roman" w:hAnsi="Times New Roman"/>
          <w:sz w:val="28"/>
          <w:szCs w:val="28"/>
          <w:lang w:val="en-US"/>
        </w:rPr>
      </w:pPr>
    </w:p>
    <w:p w:rsidR="00DA1466" w:rsidRDefault="00760F17">
      <w:pPr>
        <w:tabs>
          <w:tab w:val="left" w:pos="426"/>
        </w:tabs>
        <w:spacing w:after="0" w:line="240" w:lineRule="auto"/>
        <w:ind w:firstLine="567"/>
        <w:jc w:val="center"/>
        <w:rPr>
          <w:rFonts w:ascii="Times New Roman" w:hAnsi="Times New Roman"/>
          <w:sz w:val="28"/>
          <w:szCs w:val="28"/>
          <w:u w:val="single"/>
          <w:lang w:val="en-US"/>
        </w:rPr>
      </w:pPr>
      <w:r>
        <w:rPr>
          <w:rFonts w:ascii="Times New Roman" w:hAnsi="Times New Roman"/>
          <w:sz w:val="28"/>
          <w:szCs w:val="28"/>
          <w:u w:val="single"/>
          <w:lang w:val="en-US"/>
        </w:rPr>
        <w:t>First Call for Papers</w:t>
      </w:r>
    </w:p>
    <w:p w:rsidR="00DA1466" w:rsidRDefault="00DA1466">
      <w:pPr>
        <w:tabs>
          <w:tab w:val="left" w:pos="426"/>
        </w:tabs>
        <w:spacing w:after="0" w:line="240" w:lineRule="auto"/>
        <w:ind w:firstLine="567"/>
        <w:jc w:val="center"/>
        <w:rPr>
          <w:rFonts w:ascii="Times New Roman" w:hAnsi="Times New Roman"/>
          <w:sz w:val="28"/>
          <w:szCs w:val="28"/>
          <w:lang w:val="en-US"/>
        </w:rPr>
      </w:pPr>
    </w:p>
    <w:p w:rsidR="00DA1466" w:rsidRDefault="00760F17">
      <w:pPr>
        <w:tabs>
          <w:tab w:val="left" w:pos="426"/>
        </w:tabs>
        <w:spacing w:after="0" w:line="240" w:lineRule="auto"/>
        <w:ind w:firstLine="567"/>
        <w:jc w:val="center"/>
        <w:rPr>
          <w:rFonts w:ascii="Times New Roman" w:hAnsi="Times New Roman"/>
          <w:sz w:val="32"/>
          <w:szCs w:val="32"/>
          <w:lang w:val="en-US"/>
        </w:rPr>
      </w:pPr>
      <w:r>
        <w:rPr>
          <w:rFonts w:ascii="Times New Roman" w:hAnsi="Times New Roman"/>
          <w:sz w:val="32"/>
          <w:szCs w:val="32"/>
          <w:lang w:val="en-US"/>
        </w:rPr>
        <w:t>Ninth International Conference</w:t>
      </w:r>
    </w:p>
    <w:p w:rsidR="00DA1466" w:rsidRDefault="00DA1466">
      <w:pPr>
        <w:tabs>
          <w:tab w:val="left" w:pos="426"/>
        </w:tabs>
        <w:spacing w:after="0" w:line="240" w:lineRule="auto"/>
        <w:ind w:firstLine="567"/>
        <w:jc w:val="center"/>
        <w:rPr>
          <w:rFonts w:ascii="Times New Roman" w:hAnsi="Times New Roman"/>
          <w:b/>
          <w:sz w:val="28"/>
          <w:szCs w:val="28"/>
          <w:lang w:val="en-US"/>
        </w:rPr>
      </w:pPr>
    </w:p>
    <w:p w:rsidR="00DA1466" w:rsidRDefault="00760F17">
      <w:pPr>
        <w:tabs>
          <w:tab w:val="left" w:pos="426"/>
        </w:tabs>
        <w:spacing w:after="0" w:line="240" w:lineRule="auto"/>
        <w:ind w:firstLine="567"/>
        <w:jc w:val="center"/>
        <w:rPr>
          <w:rFonts w:ascii="Times New Roman" w:hAnsi="Times New Roman"/>
          <w:sz w:val="36"/>
          <w:szCs w:val="36"/>
          <w:lang w:val="en-US"/>
        </w:rPr>
      </w:pPr>
      <w:r>
        <w:rPr>
          <w:rFonts w:ascii="Times New Roman" w:hAnsi="Times New Roman"/>
          <w:b/>
          <w:bCs/>
          <w:sz w:val="36"/>
          <w:szCs w:val="36"/>
          <w:lang w:val="en-US"/>
        </w:rPr>
        <w:t>MYSTIC AND ESOTERIC MOVEMENTS</w:t>
      </w:r>
      <w:r>
        <w:rPr>
          <w:rFonts w:ascii="Times New Roman" w:hAnsi="Times New Roman"/>
          <w:sz w:val="36"/>
          <w:szCs w:val="36"/>
          <w:lang w:val="en-US"/>
        </w:rPr>
        <w:t xml:space="preserve"> </w:t>
      </w:r>
    </w:p>
    <w:p w:rsidR="00DA1466" w:rsidRDefault="00760F17">
      <w:pPr>
        <w:tabs>
          <w:tab w:val="left" w:pos="426"/>
        </w:tabs>
        <w:spacing w:after="0" w:line="240" w:lineRule="auto"/>
        <w:ind w:firstLine="567"/>
        <w:jc w:val="center"/>
        <w:rPr>
          <w:rFonts w:ascii="Times New Roman" w:hAnsi="Times New Roman"/>
          <w:b/>
          <w:bCs/>
          <w:sz w:val="36"/>
          <w:szCs w:val="36"/>
          <w:lang w:val="en-US"/>
        </w:rPr>
      </w:pPr>
      <w:r>
        <w:rPr>
          <w:rFonts w:ascii="Times New Roman" w:hAnsi="Times New Roman"/>
          <w:b/>
          <w:bCs/>
          <w:sz w:val="36"/>
          <w:szCs w:val="36"/>
          <w:lang w:val="en-US"/>
        </w:rPr>
        <w:t>IN THEORY AND PRACTICE:</w:t>
      </w:r>
    </w:p>
    <w:p w:rsidR="00DA1466" w:rsidRDefault="00DA1466">
      <w:pPr>
        <w:tabs>
          <w:tab w:val="left" w:pos="426"/>
        </w:tabs>
        <w:spacing w:after="0" w:line="240" w:lineRule="auto"/>
        <w:ind w:firstLine="567"/>
        <w:jc w:val="center"/>
        <w:rPr>
          <w:rFonts w:ascii="Times New Roman" w:hAnsi="Times New Roman"/>
          <w:b/>
          <w:sz w:val="28"/>
          <w:szCs w:val="28"/>
          <w:lang w:val="en-US"/>
        </w:rPr>
      </w:pPr>
    </w:p>
    <w:p w:rsidR="00DA1466" w:rsidRDefault="00760F17">
      <w:pPr>
        <w:tabs>
          <w:tab w:val="left" w:pos="426"/>
        </w:tabs>
        <w:spacing w:after="0" w:line="240" w:lineRule="auto"/>
        <w:ind w:firstLine="567"/>
        <w:jc w:val="center"/>
        <w:rPr>
          <w:rFonts w:ascii="Times New Roman" w:hAnsi="Times New Roman"/>
          <w:sz w:val="28"/>
          <w:szCs w:val="28"/>
          <w:lang w:val="en-US"/>
        </w:rPr>
      </w:pPr>
      <w:r>
        <w:rPr>
          <w:rFonts w:ascii="Times New Roman" w:hAnsi="Times New Roman"/>
          <w:b/>
          <w:bCs/>
          <w:sz w:val="28"/>
          <w:szCs w:val="28"/>
          <w:lang w:val="en-US"/>
        </w:rPr>
        <w:t>Mysticism and Esotericism in Russia</w:t>
      </w:r>
      <w:r>
        <w:rPr>
          <w:rFonts w:ascii="Times New Roman" w:hAnsi="Times New Roman"/>
          <w:sz w:val="28"/>
          <w:szCs w:val="28"/>
          <w:lang w:val="en-US"/>
        </w:rPr>
        <w:t xml:space="preserve"> </w:t>
      </w:r>
    </w:p>
    <w:p w:rsidR="00DA1466" w:rsidRDefault="00760F17">
      <w:pPr>
        <w:tabs>
          <w:tab w:val="left" w:pos="426"/>
        </w:tabs>
        <w:spacing w:after="0" w:line="240" w:lineRule="auto"/>
        <w:ind w:firstLine="567"/>
        <w:jc w:val="center"/>
        <w:rPr>
          <w:rFonts w:ascii="Times New Roman" w:hAnsi="Times New Roman"/>
          <w:b/>
          <w:bCs/>
          <w:sz w:val="28"/>
          <w:szCs w:val="28"/>
          <w:lang w:val="en-US"/>
        </w:rPr>
      </w:pPr>
      <w:proofErr w:type="gramStart"/>
      <w:r>
        <w:rPr>
          <w:rFonts w:ascii="Times New Roman" w:hAnsi="Times New Roman"/>
          <w:b/>
          <w:bCs/>
          <w:sz w:val="28"/>
          <w:szCs w:val="28"/>
          <w:lang w:val="en-US"/>
        </w:rPr>
        <w:t>and</w:t>
      </w:r>
      <w:proofErr w:type="gramEnd"/>
      <w:r>
        <w:rPr>
          <w:rFonts w:ascii="Times New Roman" w:hAnsi="Times New Roman"/>
          <w:b/>
          <w:bCs/>
          <w:sz w:val="28"/>
          <w:szCs w:val="28"/>
          <w:lang w:val="en-US"/>
        </w:rPr>
        <w:t xml:space="preserve"> Other Post-Soviet Countries</w:t>
      </w:r>
    </w:p>
    <w:p w:rsidR="00DA1466" w:rsidRDefault="00DA1466">
      <w:pPr>
        <w:tabs>
          <w:tab w:val="left" w:pos="426"/>
        </w:tabs>
        <w:spacing w:after="0" w:line="240" w:lineRule="auto"/>
        <w:ind w:firstLine="567"/>
        <w:jc w:val="center"/>
        <w:rPr>
          <w:rFonts w:ascii="Times New Roman" w:hAnsi="Times New Roman"/>
          <w:sz w:val="28"/>
          <w:szCs w:val="28"/>
          <w:lang w:val="en-US"/>
        </w:rPr>
      </w:pPr>
    </w:p>
    <w:p w:rsidR="00DA1466" w:rsidRDefault="00760F17">
      <w:pPr>
        <w:tabs>
          <w:tab w:val="left" w:pos="426"/>
        </w:tabs>
        <w:spacing w:after="0" w:line="240" w:lineRule="auto"/>
        <w:ind w:firstLine="567"/>
        <w:jc w:val="center"/>
        <w:rPr>
          <w:rFonts w:ascii="Times New Roman" w:hAnsi="Times New Roman"/>
          <w:i/>
          <w:iCs/>
          <w:sz w:val="28"/>
          <w:szCs w:val="28"/>
          <w:lang w:val="en-US"/>
        </w:rPr>
      </w:pPr>
      <w:r>
        <w:rPr>
          <w:rFonts w:ascii="Times New Roman" w:hAnsi="Times New Roman"/>
          <w:i/>
          <w:iCs/>
          <w:sz w:val="28"/>
          <w:szCs w:val="28"/>
          <w:lang w:val="en-US"/>
        </w:rPr>
        <w:t>November 9-11, 2017, Moscow</w:t>
      </w:r>
    </w:p>
    <w:p w:rsidR="00DA1466" w:rsidRDefault="00DA1466">
      <w:pPr>
        <w:tabs>
          <w:tab w:val="left" w:pos="426"/>
        </w:tabs>
        <w:spacing w:after="0" w:line="240" w:lineRule="auto"/>
        <w:ind w:firstLine="567"/>
        <w:jc w:val="center"/>
        <w:rPr>
          <w:rFonts w:ascii="Times New Roman" w:hAnsi="Times New Roman"/>
          <w:sz w:val="28"/>
          <w:szCs w:val="28"/>
          <w:lang w:val="en-US"/>
        </w:rPr>
      </w:pP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For hundreds of years, a wide variety of mystic and esoteric movements has been active in the large region which is currently home to a plethora of countries that have over the course of their history been part of </w:t>
      </w:r>
      <w:proofErr w:type="spellStart"/>
      <w:r>
        <w:rPr>
          <w:rFonts w:ascii="Times New Roman" w:hAnsi="Times New Roman"/>
          <w:sz w:val="28"/>
          <w:szCs w:val="28"/>
          <w:lang w:val="en-US"/>
        </w:rPr>
        <w:t>Rus</w:t>
      </w:r>
      <w:proofErr w:type="spellEnd"/>
      <w:r>
        <w:rPr>
          <w:rFonts w:ascii="Times New Roman" w:hAnsi="Times New Roman"/>
          <w:sz w:val="28"/>
          <w:szCs w:val="28"/>
          <w:lang w:val="en-US"/>
        </w:rPr>
        <w:t>, Russia, and the Soviet Union. Some of these movements were part of the wider tradition of Western esotericism, interpreted through a local lens, others had an indigenous character, and yet others were influenced by Eastern teachings. Moreover, Russia and other post-Soviet countries produced a number of charismatic personalities who became the founders of particular esoteric traditions, which deeply influenced the esoteric makeup of the region. Contemporary Russia and other post-Soviet countries are also home to a plethora of esoteric communities, schools, and influential persons. Even though this wide spectrum of mystic and esoteric movements has been under study for quite some time now, there are many blank areas remaining which await their scholar.</w:t>
      </w:r>
    </w:p>
    <w:p w:rsidR="00DA1466" w:rsidRDefault="00760F17">
      <w:pPr>
        <w:shd w:val="clear" w:color="auto" w:fill="FFFFFF"/>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The conference invites scholars specializing in the study of esotericism, scholars of religion, philosophers, historians, scholars of culture, psychologists, sociologists, and all other interested scholars to discuss the following range of topics:</w:t>
      </w:r>
    </w:p>
    <w:p w:rsidR="00DA1466" w:rsidRDefault="00DA1466">
      <w:pPr>
        <w:shd w:val="clear" w:color="auto" w:fill="FFFFFF"/>
        <w:rPr>
          <w:shd w:val="clear" w:color="auto" w:fill="FFFFFF"/>
          <w:lang w:val="en-US"/>
        </w:rPr>
      </w:pPr>
    </w:p>
    <w:p w:rsidR="00DA1466" w:rsidRDefault="00760F17">
      <w:pPr>
        <w:shd w:val="clear" w:color="auto" w:fill="FFFFFF"/>
        <w:rPr>
          <w:rFonts w:ascii="Times New Roman" w:hAnsi="Times New Roman"/>
          <w:color w:val="000000"/>
          <w:sz w:val="30"/>
          <w:szCs w:val="30"/>
          <w:shd w:val="clear" w:color="auto" w:fill="FFFFFF"/>
          <w:lang w:val="en-US"/>
        </w:rPr>
      </w:pPr>
      <w:r>
        <w:rPr>
          <w:rFonts w:ascii="Times New Roman" w:hAnsi="Times New Roman"/>
          <w:color w:val="000000"/>
          <w:sz w:val="30"/>
          <w:szCs w:val="30"/>
          <w:shd w:val="clear" w:color="auto" w:fill="FFFFFF"/>
          <w:lang w:val="en-US"/>
        </w:rPr>
        <w:t>·        methodological and terminological problems of the scholarly study of esotericism in the region;</w:t>
      </w:r>
      <w:r>
        <w:rPr>
          <w:rFonts w:ascii="Times New Roman" w:hAnsi="Times New Roman"/>
          <w:color w:val="000000"/>
          <w:sz w:val="30"/>
          <w:szCs w:val="30"/>
          <w:shd w:val="clear" w:color="auto" w:fill="FFFFFF"/>
          <w:lang w:val="en-US"/>
        </w:rPr>
        <w:br/>
        <w:t>·        conceptual foundations of mystic and esoteric movements in the region;</w:t>
      </w:r>
      <w:r>
        <w:rPr>
          <w:rFonts w:ascii="Times New Roman" w:hAnsi="Times New Roman"/>
          <w:color w:val="000000"/>
          <w:sz w:val="30"/>
          <w:szCs w:val="30"/>
          <w:shd w:val="clear" w:color="auto" w:fill="FFFFFF"/>
          <w:lang w:val="en-US"/>
        </w:rPr>
        <w:br/>
        <w:t>·        languages of self-description used by mystic and esoteric movements in Russia and other countries in the region;</w:t>
      </w:r>
      <w:r>
        <w:rPr>
          <w:rFonts w:ascii="Times New Roman" w:hAnsi="Times New Roman"/>
          <w:color w:val="000000"/>
          <w:sz w:val="30"/>
          <w:szCs w:val="30"/>
          <w:shd w:val="clear" w:color="auto" w:fill="FFFFFF"/>
          <w:lang w:val="en-US"/>
        </w:rPr>
        <w:br/>
        <w:t>·        main periods of the history of esotericism in Russia and other post-Soviet countries;</w:t>
      </w:r>
      <w:r>
        <w:rPr>
          <w:rFonts w:ascii="Times New Roman" w:hAnsi="Times New Roman"/>
          <w:color w:val="000000"/>
          <w:sz w:val="30"/>
          <w:szCs w:val="30"/>
          <w:shd w:val="clear" w:color="auto" w:fill="FFFFFF"/>
          <w:lang w:val="en-US"/>
        </w:rPr>
        <w:br/>
      </w:r>
      <w:r>
        <w:rPr>
          <w:rFonts w:ascii="Times New Roman" w:hAnsi="Times New Roman"/>
          <w:color w:val="000000"/>
          <w:sz w:val="30"/>
          <w:szCs w:val="30"/>
          <w:shd w:val="clear" w:color="auto" w:fill="FFFFFF"/>
          <w:lang w:val="en-US"/>
        </w:rPr>
        <w:lastRenderedPageBreak/>
        <w:t>·        mysticism and esotericism in literature and art of the region;</w:t>
      </w:r>
      <w:r>
        <w:rPr>
          <w:rFonts w:ascii="Times New Roman" w:hAnsi="Times New Roman"/>
          <w:color w:val="000000"/>
          <w:sz w:val="30"/>
          <w:szCs w:val="30"/>
          <w:shd w:val="clear" w:color="auto" w:fill="FFFFFF"/>
          <w:lang w:val="en-US"/>
        </w:rPr>
        <w:br/>
        <w:t>·        Soviet esotericism;</w:t>
      </w:r>
      <w:r>
        <w:rPr>
          <w:rFonts w:ascii="Times New Roman" w:hAnsi="Times New Roman"/>
          <w:color w:val="000000"/>
          <w:sz w:val="30"/>
          <w:szCs w:val="30"/>
          <w:shd w:val="clear" w:color="auto" w:fill="FFFFFF"/>
          <w:lang w:val="en-US"/>
        </w:rPr>
        <w:br/>
        <w:t>·        characteristic aspects of esotericism in Russia and other contemporary post-Soviet countries;</w:t>
      </w:r>
      <w:r>
        <w:rPr>
          <w:rFonts w:ascii="Times New Roman" w:hAnsi="Times New Roman"/>
          <w:color w:val="000000"/>
          <w:sz w:val="30"/>
          <w:szCs w:val="30"/>
          <w:shd w:val="clear" w:color="auto" w:fill="FFFFFF"/>
          <w:lang w:val="en-US"/>
        </w:rPr>
        <w:br/>
        <w:t>·        mystic aspects of philosophy in countries of the region;</w:t>
      </w:r>
      <w:r>
        <w:rPr>
          <w:rFonts w:ascii="Times New Roman" w:hAnsi="Times New Roman"/>
          <w:color w:val="000000"/>
          <w:sz w:val="30"/>
          <w:szCs w:val="30"/>
          <w:shd w:val="clear" w:color="auto" w:fill="FFFFFF"/>
          <w:lang w:val="en-US"/>
        </w:rPr>
        <w:br/>
        <w:t>·        the Western context of Russian esotericism in countries of the region;</w:t>
      </w:r>
      <w:r>
        <w:rPr>
          <w:rFonts w:ascii="Times New Roman" w:hAnsi="Times New Roman"/>
          <w:color w:val="000000"/>
          <w:sz w:val="30"/>
          <w:szCs w:val="30"/>
          <w:shd w:val="clear" w:color="auto" w:fill="FFFFFF"/>
          <w:lang w:val="en-US"/>
        </w:rPr>
        <w:br/>
        <w:t>·        Eastern influence on esotericism and mysticism in post-Soviet countries.</w:t>
      </w:r>
    </w:p>
    <w:p w:rsidR="00DA1466" w:rsidRDefault="00760F17">
      <w:pPr>
        <w:shd w:val="clear" w:color="auto" w:fill="FFFFFF"/>
        <w:tabs>
          <w:tab w:val="left" w:pos="426"/>
        </w:tabs>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Working languages: Russian, English</w:t>
      </w:r>
    </w:p>
    <w:p w:rsidR="00DA1466" w:rsidRDefault="00DA1466">
      <w:pPr>
        <w:shd w:val="clear" w:color="auto" w:fill="FFFFFF"/>
        <w:tabs>
          <w:tab w:val="left" w:pos="426"/>
        </w:tabs>
        <w:spacing w:after="0" w:line="240" w:lineRule="auto"/>
        <w:ind w:firstLine="567"/>
        <w:jc w:val="both"/>
        <w:rPr>
          <w:lang w:val="en-US"/>
        </w:rPr>
      </w:pPr>
    </w:p>
    <w:p w:rsidR="00DA1466" w:rsidRPr="008507FE" w:rsidRDefault="00760F17">
      <w:pPr>
        <w:tabs>
          <w:tab w:val="left" w:pos="426"/>
        </w:tabs>
        <w:spacing w:after="0" w:line="240" w:lineRule="auto"/>
        <w:ind w:firstLine="567"/>
        <w:jc w:val="both"/>
        <w:rPr>
          <w:rFonts w:ascii="Times New Roman" w:hAnsi="Times New Roman"/>
          <w:sz w:val="28"/>
          <w:szCs w:val="28"/>
          <w:lang w:val="en-US"/>
        </w:rPr>
      </w:pPr>
      <w:r w:rsidRPr="008507FE">
        <w:rPr>
          <w:rFonts w:ascii="Times New Roman" w:hAnsi="Times New Roman"/>
          <w:sz w:val="28"/>
          <w:szCs w:val="28"/>
          <w:lang w:val="en-US"/>
        </w:rPr>
        <w:t xml:space="preserve">Applications for the conference for participants from CIS </w:t>
      </w:r>
      <w:r w:rsidR="000D46DC">
        <w:rPr>
          <w:rFonts w:ascii="Times New Roman" w:hAnsi="Times New Roman"/>
          <w:sz w:val="28"/>
          <w:szCs w:val="28"/>
          <w:lang w:val="en-US"/>
        </w:rPr>
        <w:t xml:space="preserve">(Commonwealth of Independent States, ex-USSR) </w:t>
      </w:r>
      <w:r w:rsidRPr="008507FE">
        <w:rPr>
          <w:rFonts w:ascii="Times New Roman" w:hAnsi="Times New Roman"/>
          <w:sz w:val="28"/>
          <w:szCs w:val="28"/>
          <w:lang w:val="en-US"/>
        </w:rPr>
        <w:t xml:space="preserve">countries are to be sent to the address of the organizing committee, </w:t>
      </w:r>
      <w:r w:rsidRPr="008507FE">
        <w:rPr>
          <w:rStyle w:val="InternetLink"/>
          <w:rFonts w:ascii="Times New Roman" w:hAnsi="Times New Roman"/>
          <w:color w:val="00000A"/>
          <w:sz w:val="28"/>
          <w:szCs w:val="28"/>
          <w:u w:val="none"/>
          <w:lang w:val="en-US"/>
        </w:rPr>
        <w:t>esoterra.asem@gmail.com,</w:t>
      </w:r>
      <w:r w:rsidRPr="008507FE">
        <w:rPr>
          <w:rFonts w:ascii="Times New Roman" w:hAnsi="Times New Roman"/>
          <w:sz w:val="28"/>
          <w:szCs w:val="28"/>
          <w:lang w:val="en-US"/>
        </w:rPr>
        <w:t xml:space="preserve"> by </w:t>
      </w:r>
      <w:r w:rsidRPr="008507FE">
        <w:rPr>
          <w:rFonts w:ascii="Times New Roman" w:hAnsi="Times New Roman"/>
          <w:b/>
          <w:bCs/>
          <w:sz w:val="28"/>
          <w:szCs w:val="28"/>
          <w:lang w:val="en-US"/>
        </w:rPr>
        <w:t xml:space="preserve">01.10.2017. </w:t>
      </w:r>
      <w:r w:rsidRPr="008507FE">
        <w:rPr>
          <w:rFonts w:ascii="Times New Roman" w:hAnsi="Times New Roman"/>
          <w:sz w:val="28"/>
          <w:szCs w:val="28"/>
          <w:lang w:val="en-US"/>
        </w:rPr>
        <w:t xml:space="preserve"> Due to possible visa concerns, we request that applications from participants outside of the CIS are sent by </w:t>
      </w:r>
      <w:r w:rsidRPr="008507FE">
        <w:rPr>
          <w:rFonts w:ascii="Times New Roman" w:hAnsi="Times New Roman"/>
          <w:b/>
          <w:bCs/>
          <w:sz w:val="28"/>
          <w:szCs w:val="28"/>
          <w:lang w:val="en-US"/>
        </w:rPr>
        <w:t>01.09.2017</w:t>
      </w:r>
      <w:r w:rsidRPr="008507FE">
        <w:rPr>
          <w:rFonts w:ascii="Times New Roman" w:hAnsi="Times New Roman"/>
          <w:sz w:val="28"/>
          <w:szCs w:val="28"/>
          <w:lang w:val="en-US"/>
        </w:rPr>
        <w:t>. We kindly request participants to provide the following information:</w:t>
      </w:r>
    </w:p>
    <w:p w:rsidR="00DA1466" w:rsidRDefault="00DA1466">
      <w:pPr>
        <w:tabs>
          <w:tab w:val="left" w:pos="426"/>
        </w:tabs>
        <w:spacing w:after="0" w:line="240" w:lineRule="auto"/>
        <w:ind w:firstLine="567"/>
        <w:jc w:val="both"/>
        <w:rPr>
          <w:rFonts w:ascii="Times New Roman" w:hAnsi="Times New Roman"/>
          <w:sz w:val="28"/>
          <w:szCs w:val="28"/>
          <w:lang w:val="en-US"/>
        </w:rPr>
      </w:pPr>
    </w:p>
    <w:p w:rsidR="00DA1466" w:rsidRDefault="00760F17">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lang w:val="en-US"/>
        </w:rPr>
        <w:t>Full name:</w:t>
      </w:r>
    </w:p>
    <w:p w:rsidR="00DA1466" w:rsidRDefault="00760F17">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lang w:val="en-US"/>
        </w:rPr>
        <w:t>Date of birth:</w:t>
      </w:r>
    </w:p>
    <w:p w:rsidR="00DA1466" w:rsidRDefault="00760F17">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lang w:val="en-US"/>
        </w:rPr>
        <w:t>Academic degree (if applicable):</w:t>
      </w:r>
    </w:p>
    <w:p w:rsidR="00DA1466" w:rsidRDefault="00760F17">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lang w:val="en-US"/>
        </w:rPr>
        <w:t>Home address:</w:t>
      </w:r>
    </w:p>
    <w:p w:rsidR="00DA1466" w:rsidRDefault="00760F17">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lang w:val="en-US"/>
        </w:rPr>
        <w:t>Place of work/study (if applicable):</w:t>
      </w:r>
    </w:p>
    <w:p w:rsidR="00DA1466" w:rsidRDefault="00760F17">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lang w:val="en-US"/>
        </w:rPr>
        <w:t>Position:</w:t>
      </w:r>
    </w:p>
    <w:p w:rsidR="00DA1466" w:rsidRDefault="00760F17">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lang w:val="en-US"/>
        </w:rPr>
        <w:t>Telephone number:</w:t>
      </w:r>
    </w:p>
    <w:p w:rsidR="00DA1466" w:rsidRDefault="00760F17">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lang w:val="en-US"/>
        </w:rPr>
        <w:t>E-mail:</w:t>
      </w:r>
    </w:p>
    <w:p w:rsidR="00DA1466" w:rsidRDefault="00760F17">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lang w:val="en-US"/>
        </w:rPr>
        <w:t>Need of an official invitation to receive an entry visa to the Russian Federation (yes/no):</w:t>
      </w:r>
    </w:p>
    <w:p w:rsidR="00DA1466" w:rsidRDefault="008507FE">
      <w:pPr>
        <w:numPr>
          <w:ilvl w:val="0"/>
          <w:numId w:val="1"/>
        </w:numPr>
        <w:tabs>
          <w:tab w:val="left" w:pos="426"/>
          <w:tab w:val="left" w:pos="993"/>
        </w:tabs>
        <w:spacing w:after="0" w:line="240" w:lineRule="auto"/>
        <w:rPr>
          <w:rFonts w:ascii="Times New Roman" w:hAnsi="Times New Roman"/>
          <w:sz w:val="28"/>
          <w:szCs w:val="28"/>
          <w:lang w:val="en-US"/>
        </w:rPr>
      </w:pPr>
      <w:r w:rsidRPr="008507FE">
        <w:rPr>
          <w:rFonts w:ascii="Times New Roman" w:hAnsi="Times New Roman"/>
          <w:sz w:val="28"/>
          <w:szCs w:val="28"/>
          <w:lang w:val="en-US"/>
        </w:rPr>
        <w:t xml:space="preserve"> </w:t>
      </w:r>
      <w:r w:rsidR="00760F17">
        <w:rPr>
          <w:rFonts w:ascii="Times New Roman" w:hAnsi="Times New Roman"/>
          <w:sz w:val="28"/>
          <w:szCs w:val="28"/>
          <w:lang w:val="en-US"/>
        </w:rPr>
        <w:t>Necessary equipment for your presentation (yes (specify)/no):</w:t>
      </w:r>
    </w:p>
    <w:p w:rsidR="00DA1466" w:rsidRDefault="008507FE">
      <w:pPr>
        <w:numPr>
          <w:ilvl w:val="0"/>
          <w:numId w:val="1"/>
        </w:numPr>
        <w:tabs>
          <w:tab w:val="left" w:pos="426"/>
          <w:tab w:val="left" w:pos="993"/>
        </w:tabs>
        <w:spacing w:after="0" w:line="240" w:lineRule="auto"/>
        <w:rPr>
          <w:rFonts w:ascii="Times New Roman" w:hAnsi="Times New Roman"/>
          <w:sz w:val="28"/>
          <w:szCs w:val="28"/>
          <w:lang w:val="en-US"/>
        </w:rPr>
      </w:pPr>
      <w:r w:rsidRPr="000D46DC">
        <w:rPr>
          <w:rFonts w:ascii="Times New Roman" w:hAnsi="Times New Roman"/>
          <w:sz w:val="28"/>
          <w:szCs w:val="28"/>
          <w:lang w:val="en-US"/>
        </w:rPr>
        <w:t xml:space="preserve"> </w:t>
      </w:r>
      <w:r w:rsidR="00760F17">
        <w:rPr>
          <w:rFonts w:ascii="Times New Roman" w:hAnsi="Times New Roman"/>
          <w:sz w:val="28"/>
          <w:szCs w:val="28"/>
          <w:lang w:val="en-US"/>
        </w:rPr>
        <w:t>Title of paper:</w:t>
      </w:r>
    </w:p>
    <w:p w:rsidR="00DA1466" w:rsidRDefault="008507FE">
      <w:pPr>
        <w:numPr>
          <w:ilvl w:val="0"/>
          <w:numId w:val="1"/>
        </w:numPr>
        <w:tabs>
          <w:tab w:val="left" w:pos="426"/>
          <w:tab w:val="left" w:pos="993"/>
        </w:tabs>
        <w:spacing w:after="0" w:line="240" w:lineRule="auto"/>
        <w:rPr>
          <w:rFonts w:ascii="Times New Roman" w:hAnsi="Times New Roman"/>
          <w:sz w:val="28"/>
          <w:szCs w:val="28"/>
          <w:lang w:val="en-US"/>
        </w:rPr>
      </w:pPr>
      <w:r>
        <w:rPr>
          <w:rFonts w:ascii="Times New Roman" w:hAnsi="Times New Roman"/>
          <w:sz w:val="28"/>
          <w:szCs w:val="28"/>
        </w:rPr>
        <w:t xml:space="preserve"> </w:t>
      </w:r>
      <w:r w:rsidR="00760F17">
        <w:rPr>
          <w:rFonts w:ascii="Times New Roman" w:hAnsi="Times New Roman"/>
          <w:sz w:val="28"/>
          <w:szCs w:val="28"/>
          <w:lang w:val="en-US"/>
        </w:rPr>
        <w:t>Abstract:</w:t>
      </w:r>
    </w:p>
    <w:p w:rsidR="00DA1466" w:rsidRPr="000D46DC" w:rsidRDefault="00DA1466" w:rsidP="000D46DC">
      <w:pPr>
        <w:tabs>
          <w:tab w:val="left" w:pos="426"/>
          <w:tab w:val="left" w:pos="993"/>
        </w:tabs>
        <w:spacing w:after="0" w:line="240" w:lineRule="auto"/>
        <w:ind w:left="720"/>
        <w:rPr>
          <w:lang w:val="en-US"/>
        </w:rPr>
      </w:pP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 applicant is also required to attach a photo of themselves, no more than 1Mb in size. </w:t>
      </w: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Applications for panels are accepted until </w:t>
      </w:r>
      <w:r>
        <w:rPr>
          <w:rFonts w:ascii="Times New Roman" w:hAnsi="Times New Roman"/>
          <w:b/>
          <w:bCs/>
          <w:sz w:val="28"/>
          <w:szCs w:val="28"/>
          <w:lang w:val="en-US"/>
        </w:rPr>
        <w:t>01.10.2017</w:t>
      </w:r>
      <w:r>
        <w:rPr>
          <w:rFonts w:ascii="Times New Roman" w:hAnsi="Times New Roman"/>
          <w:sz w:val="28"/>
          <w:szCs w:val="28"/>
          <w:lang w:val="en-US"/>
        </w:rPr>
        <w:t>. Panel applications need to follow the general application form outlined above. Additionally, the panel organizer needs to provide the approximate number of panel participants and a preliminary program.</w:t>
      </w: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 completed application does not guarantee acceptance to the conference. The organizing committee reserves the right to ask for additional information from applicants to specify unclear applications. Decisions on applications are made by the organizing committee within a week after the application deadline. Applicants will be informed of the committee’s decision by e-mail.</w:t>
      </w: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Remote participation in the conference is </w:t>
      </w:r>
      <w:r>
        <w:rPr>
          <w:rFonts w:ascii="Times New Roman" w:hAnsi="Times New Roman"/>
          <w:sz w:val="28"/>
          <w:szCs w:val="28"/>
          <w:u w:val="single"/>
          <w:lang w:val="en-US"/>
        </w:rPr>
        <w:t>not provided for</w:t>
      </w:r>
      <w:r>
        <w:rPr>
          <w:rFonts w:ascii="Times New Roman" w:hAnsi="Times New Roman"/>
          <w:sz w:val="28"/>
          <w:szCs w:val="28"/>
          <w:lang w:val="en-US"/>
        </w:rPr>
        <w:t>.</w:t>
      </w: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lastRenderedPageBreak/>
        <w:t>A conference program including information about participants and their abstracts will be published and provided to the participants before the start of the conference. It will also be available on the ASEM website.</w:t>
      </w: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 conference fee is differentiated according to ASEM membership and geographical location of the participant (see table below): </w:t>
      </w:r>
    </w:p>
    <w:p w:rsidR="00DA1466" w:rsidRDefault="00DA1466">
      <w:pPr>
        <w:tabs>
          <w:tab w:val="left" w:pos="426"/>
        </w:tabs>
        <w:spacing w:after="0" w:line="240" w:lineRule="auto"/>
        <w:ind w:firstLine="567"/>
        <w:jc w:val="both"/>
        <w:rPr>
          <w:rFonts w:ascii="Times New Roman" w:hAnsi="Times New Roman"/>
          <w:sz w:val="28"/>
          <w:szCs w:val="28"/>
          <w:lang w:val="en-US"/>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3"/>
        <w:gridCol w:w="1983"/>
        <w:gridCol w:w="2274"/>
      </w:tblGrid>
      <w:tr w:rsidR="00DA1466">
        <w:trPr>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A1466" w:rsidRDefault="00760F17">
            <w:pPr>
              <w:tabs>
                <w:tab w:val="left" w:pos="426"/>
              </w:tabs>
              <w:spacing w:after="0" w:line="240" w:lineRule="auto"/>
              <w:rPr>
                <w:rFonts w:ascii="Times New Roman" w:hAnsi="Times New Roman"/>
                <w:b/>
                <w:bCs/>
                <w:sz w:val="24"/>
                <w:szCs w:val="24"/>
                <w:lang w:val="en-US"/>
              </w:rPr>
            </w:pPr>
            <w:r>
              <w:rPr>
                <w:rFonts w:ascii="Times New Roman" w:hAnsi="Times New Roman"/>
                <w:b/>
                <w:bCs/>
                <w:sz w:val="24"/>
                <w:szCs w:val="24"/>
                <w:lang w:val="en-US"/>
              </w:rPr>
              <w:t>Conference participants</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A1466" w:rsidRDefault="00760F17">
            <w:pPr>
              <w:tabs>
                <w:tab w:val="left" w:pos="0"/>
              </w:tabs>
              <w:spacing w:after="0" w:line="240" w:lineRule="auto"/>
              <w:rPr>
                <w:rFonts w:ascii="Times New Roman" w:hAnsi="Times New Roman"/>
                <w:b/>
                <w:bCs/>
                <w:sz w:val="24"/>
                <w:szCs w:val="24"/>
                <w:lang w:val="en-US"/>
              </w:rPr>
            </w:pPr>
            <w:r>
              <w:rPr>
                <w:rFonts w:ascii="Times New Roman" w:hAnsi="Times New Roman"/>
                <w:b/>
                <w:bCs/>
                <w:sz w:val="24"/>
                <w:szCs w:val="24"/>
                <w:lang w:val="en-US"/>
              </w:rPr>
              <w:t>ASEM members</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A1466" w:rsidRDefault="00760F17">
            <w:pPr>
              <w:spacing w:after="0" w:line="240" w:lineRule="auto"/>
              <w:rPr>
                <w:rFonts w:ascii="Times New Roman" w:hAnsi="Times New Roman"/>
                <w:b/>
                <w:bCs/>
                <w:sz w:val="24"/>
                <w:szCs w:val="24"/>
                <w:lang w:val="en-US"/>
              </w:rPr>
            </w:pPr>
            <w:r>
              <w:rPr>
                <w:rFonts w:ascii="Times New Roman" w:hAnsi="Times New Roman"/>
                <w:b/>
                <w:bCs/>
                <w:sz w:val="24"/>
                <w:szCs w:val="24"/>
                <w:lang w:val="en-US"/>
              </w:rPr>
              <w:t>ASEM non-members</w:t>
            </w:r>
          </w:p>
        </w:tc>
      </w:tr>
      <w:tr w:rsidR="00DA1466">
        <w:trPr>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A1466" w:rsidRDefault="00760F17">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Residents of CIS countries</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A1466" w:rsidRDefault="00760F17">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 xml:space="preserve">500 </w:t>
            </w:r>
            <w:proofErr w:type="spellStart"/>
            <w:r>
              <w:rPr>
                <w:rFonts w:ascii="Times New Roman" w:hAnsi="Times New Roman"/>
                <w:sz w:val="24"/>
                <w:szCs w:val="24"/>
                <w:lang w:val="en-US"/>
              </w:rPr>
              <w:t>roubles</w:t>
            </w:r>
            <w:proofErr w:type="spellEnd"/>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A1466" w:rsidRDefault="00760F17">
            <w:pPr>
              <w:tabs>
                <w:tab w:val="left" w:pos="0"/>
              </w:tabs>
              <w:spacing w:after="0" w:line="240" w:lineRule="auto"/>
              <w:rPr>
                <w:rFonts w:ascii="Times New Roman" w:hAnsi="Times New Roman"/>
                <w:sz w:val="24"/>
                <w:szCs w:val="24"/>
                <w:lang w:val="en-US"/>
              </w:rPr>
            </w:pPr>
            <w:r>
              <w:rPr>
                <w:rFonts w:ascii="Times New Roman" w:hAnsi="Times New Roman"/>
                <w:sz w:val="24"/>
                <w:szCs w:val="24"/>
                <w:lang w:val="en-US"/>
              </w:rPr>
              <w:t xml:space="preserve">1000 </w:t>
            </w:r>
            <w:proofErr w:type="spellStart"/>
            <w:r>
              <w:rPr>
                <w:rFonts w:ascii="Times New Roman" w:hAnsi="Times New Roman"/>
                <w:sz w:val="24"/>
                <w:szCs w:val="24"/>
                <w:lang w:val="en-US"/>
              </w:rPr>
              <w:t>roubles</w:t>
            </w:r>
            <w:proofErr w:type="spellEnd"/>
          </w:p>
        </w:tc>
      </w:tr>
      <w:tr w:rsidR="00DA1466">
        <w:trPr>
          <w:trHeight w:val="461"/>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A1466" w:rsidRDefault="00760F17">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Residents of non-CIS countries</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A1466" w:rsidRDefault="00760F17">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10 Euros</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A1466" w:rsidRDefault="00760F17">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30 Euros</w:t>
            </w:r>
          </w:p>
        </w:tc>
      </w:tr>
    </w:tbl>
    <w:p w:rsidR="00DA1466" w:rsidRDefault="00DA1466">
      <w:pPr>
        <w:tabs>
          <w:tab w:val="left" w:pos="426"/>
        </w:tabs>
        <w:spacing w:after="0" w:line="240" w:lineRule="auto"/>
        <w:ind w:firstLine="567"/>
        <w:jc w:val="both"/>
        <w:rPr>
          <w:rFonts w:ascii="Times New Roman" w:hAnsi="Times New Roman"/>
          <w:sz w:val="28"/>
          <w:szCs w:val="28"/>
          <w:lang w:val="en-US"/>
        </w:rPr>
      </w:pP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The organizational fee will be used to cover the costs of organizing the conference as well as the publication of conference papers, which is planned after the conference takes place. The conference fee is paid at the time of registration.</w:t>
      </w: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The organizational fee does not include transportation, lodging, food or possible additional services (tours, museums, and so on). The organizing committee does not provide lodging for conference participants; however, it will provide information on local options at the request of an accepted participant.</w:t>
      </w: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Attending the conference without giving a paper is free for ASEM members, as well as the professors and students of the host university. All others must pay an organizational fee, the size of which will be announced later.</w:t>
      </w:r>
    </w:p>
    <w:p w:rsidR="00DA1466" w:rsidRDefault="00760F17">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The organizing committee is open to propositions of material and informational support from interested physical and legal persons.</w:t>
      </w:r>
    </w:p>
    <w:p w:rsidR="00DA1466" w:rsidRDefault="00DA1466">
      <w:pPr>
        <w:tabs>
          <w:tab w:val="left" w:pos="426"/>
        </w:tabs>
        <w:spacing w:after="0" w:line="240" w:lineRule="auto"/>
        <w:ind w:firstLine="567"/>
        <w:rPr>
          <w:lang w:val="en-US"/>
        </w:rPr>
      </w:pPr>
    </w:p>
    <w:p w:rsidR="00DA1466" w:rsidRDefault="00760F17">
      <w:pPr>
        <w:tabs>
          <w:tab w:val="left" w:pos="426"/>
        </w:tabs>
        <w:spacing w:after="0" w:line="240" w:lineRule="auto"/>
        <w:ind w:firstLine="567"/>
        <w:rPr>
          <w:rFonts w:ascii="Times New Roman" w:hAnsi="Times New Roman"/>
          <w:b/>
          <w:bCs/>
          <w:sz w:val="28"/>
          <w:szCs w:val="28"/>
          <w:lang w:val="en-US"/>
        </w:rPr>
      </w:pPr>
      <w:r>
        <w:rPr>
          <w:rFonts w:ascii="Times New Roman" w:hAnsi="Times New Roman"/>
          <w:b/>
          <w:bCs/>
          <w:sz w:val="28"/>
          <w:szCs w:val="28"/>
          <w:lang w:val="en-US"/>
        </w:rPr>
        <w:t>Organizing committee chairs:</w:t>
      </w:r>
    </w:p>
    <w:p w:rsidR="00DA1466" w:rsidRDefault="00760F17">
      <w:pPr>
        <w:tabs>
          <w:tab w:val="left" w:pos="426"/>
        </w:tabs>
        <w:spacing w:after="0" w:line="240" w:lineRule="auto"/>
        <w:ind w:firstLine="567"/>
        <w:rPr>
          <w:rFonts w:ascii="Times New Roman" w:hAnsi="Times New Roman"/>
          <w:sz w:val="28"/>
          <w:szCs w:val="28"/>
          <w:lang w:val="en-US"/>
        </w:rPr>
      </w:pPr>
      <w:r>
        <w:rPr>
          <w:rFonts w:ascii="Times New Roman" w:hAnsi="Times New Roman"/>
          <w:sz w:val="28"/>
          <w:szCs w:val="28"/>
          <w:lang w:val="en-US"/>
        </w:rPr>
        <w:t>S</w:t>
      </w:r>
      <w:r w:rsidR="008507FE">
        <w:rPr>
          <w:rFonts w:ascii="Times New Roman" w:hAnsi="Times New Roman"/>
          <w:sz w:val="28"/>
          <w:szCs w:val="28"/>
          <w:lang w:val="en-US"/>
        </w:rPr>
        <w:t>ergey</w:t>
      </w:r>
      <w:r>
        <w:rPr>
          <w:rFonts w:ascii="Times New Roman" w:hAnsi="Times New Roman"/>
          <w:sz w:val="28"/>
          <w:szCs w:val="28"/>
          <w:lang w:val="en-US"/>
        </w:rPr>
        <w:t xml:space="preserve"> V. </w:t>
      </w:r>
      <w:proofErr w:type="spellStart"/>
      <w:r>
        <w:rPr>
          <w:rFonts w:ascii="Times New Roman" w:hAnsi="Times New Roman"/>
          <w:sz w:val="28"/>
          <w:szCs w:val="28"/>
          <w:lang w:val="en-US"/>
        </w:rPr>
        <w:t>Pakhomov</w:t>
      </w:r>
      <w:proofErr w:type="spellEnd"/>
      <w:r>
        <w:rPr>
          <w:rFonts w:ascii="Times New Roman" w:hAnsi="Times New Roman"/>
          <w:sz w:val="28"/>
          <w:szCs w:val="28"/>
          <w:lang w:val="en-US"/>
        </w:rPr>
        <w:t>, N</w:t>
      </w:r>
      <w:r w:rsidR="008507FE">
        <w:rPr>
          <w:rFonts w:ascii="Times New Roman" w:hAnsi="Times New Roman"/>
          <w:sz w:val="28"/>
          <w:szCs w:val="28"/>
          <w:lang w:val="en-US"/>
        </w:rPr>
        <w:t xml:space="preserve">ikolai </w:t>
      </w:r>
      <w:r>
        <w:rPr>
          <w:rFonts w:ascii="Times New Roman" w:hAnsi="Times New Roman"/>
          <w:sz w:val="28"/>
          <w:szCs w:val="28"/>
          <w:lang w:val="en-US"/>
        </w:rPr>
        <w:t xml:space="preserve">V. </w:t>
      </w:r>
      <w:proofErr w:type="spellStart"/>
      <w:r>
        <w:rPr>
          <w:rFonts w:ascii="Times New Roman" w:hAnsi="Times New Roman"/>
          <w:sz w:val="28"/>
          <w:szCs w:val="28"/>
          <w:lang w:val="en-US"/>
        </w:rPr>
        <w:t>Shaburov</w:t>
      </w:r>
      <w:proofErr w:type="spellEnd"/>
    </w:p>
    <w:p w:rsidR="00DA1466" w:rsidRDefault="00DA1466">
      <w:pPr>
        <w:tabs>
          <w:tab w:val="left" w:pos="426"/>
        </w:tabs>
        <w:spacing w:after="0" w:line="240" w:lineRule="auto"/>
        <w:ind w:firstLine="567"/>
        <w:jc w:val="right"/>
        <w:rPr>
          <w:rFonts w:ascii="Times New Roman" w:hAnsi="Times New Roman"/>
          <w:b/>
          <w:sz w:val="28"/>
          <w:szCs w:val="28"/>
          <w:lang w:val="en-US"/>
        </w:rPr>
      </w:pPr>
    </w:p>
    <w:p w:rsidR="00DA1466" w:rsidRDefault="00760F17">
      <w:pPr>
        <w:tabs>
          <w:tab w:val="left" w:pos="426"/>
        </w:tabs>
        <w:spacing w:after="0" w:line="240" w:lineRule="auto"/>
        <w:ind w:firstLine="567"/>
        <w:rPr>
          <w:rFonts w:ascii="Times New Roman" w:hAnsi="Times New Roman"/>
          <w:b/>
          <w:bCs/>
          <w:sz w:val="28"/>
          <w:szCs w:val="28"/>
          <w:lang w:val="en-US"/>
        </w:rPr>
      </w:pPr>
      <w:r>
        <w:rPr>
          <w:rFonts w:ascii="Times New Roman" w:hAnsi="Times New Roman"/>
          <w:b/>
          <w:bCs/>
          <w:sz w:val="28"/>
          <w:szCs w:val="28"/>
          <w:lang w:val="en-US"/>
        </w:rPr>
        <w:t>Organizing committee:</w:t>
      </w:r>
    </w:p>
    <w:p w:rsidR="00DA1466" w:rsidRDefault="00760F17" w:rsidP="008507FE">
      <w:pPr>
        <w:tabs>
          <w:tab w:val="left" w:pos="426"/>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M</w:t>
      </w:r>
      <w:r w:rsidR="008507FE">
        <w:rPr>
          <w:rFonts w:ascii="Times New Roman" w:hAnsi="Times New Roman"/>
          <w:sz w:val="28"/>
          <w:szCs w:val="28"/>
          <w:lang w:val="en-US"/>
        </w:rPr>
        <w:t>arina</w:t>
      </w:r>
      <w:r>
        <w:rPr>
          <w:rFonts w:ascii="Times New Roman" w:hAnsi="Times New Roman"/>
          <w:sz w:val="28"/>
          <w:szCs w:val="28"/>
          <w:lang w:val="en-US"/>
        </w:rPr>
        <w:t xml:space="preserve"> N. </w:t>
      </w:r>
      <w:proofErr w:type="spellStart"/>
      <w:r>
        <w:rPr>
          <w:rFonts w:ascii="Times New Roman" w:hAnsi="Times New Roman"/>
          <w:sz w:val="28"/>
          <w:szCs w:val="28"/>
          <w:lang w:val="en-US"/>
        </w:rPr>
        <w:t>Gorodova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w:t>
      </w:r>
      <w:r w:rsidR="008507FE">
        <w:rPr>
          <w:rFonts w:ascii="Times New Roman" w:hAnsi="Times New Roman"/>
          <w:sz w:val="28"/>
          <w:szCs w:val="28"/>
          <w:lang w:val="en-US"/>
        </w:rPr>
        <w:t>vgeny</w:t>
      </w:r>
      <w:proofErr w:type="spellEnd"/>
      <w:r>
        <w:rPr>
          <w:rFonts w:ascii="Times New Roman" w:hAnsi="Times New Roman"/>
          <w:sz w:val="28"/>
          <w:szCs w:val="28"/>
          <w:lang w:val="en-US"/>
        </w:rPr>
        <w:t xml:space="preserve"> L. </w:t>
      </w:r>
      <w:proofErr w:type="spellStart"/>
      <w:r>
        <w:rPr>
          <w:rFonts w:ascii="Times New Roman" w:hAnsi="Times New Roman"/>
          <w:sz w:val="28"/>
          <w:szCs w:val="28"/>
          <w:lang w:val="en-US"/>
        </w:rPr>
        <w:t>Kuzmishin</w:t>
      </w:r>
      <w:proofErr w:type="spellEnd"/>
      <w:r>
        <w:rPr>
          <w:rFonts w:ascii="Times New Roman" w:hAnsi="Times New Roman"/>
          <w:sz w:val="28"/>
          <w:szCs w:val="28"/>
          <w:lang w:val="en-US"/>
        </w:rPr>
        <w:t>, B</w:t>
      </w:r>
      <w:r w:rsidR="008507FE">
        <w:rPr>
          <w:rFonts w:ascii="Times New Roman" w:hAnsi="Times New Roman"/>
          <w:sz w:val="28"/>
          <w:szCs w:val="28"/>
          <w:lang w:val="en-US"/>
        </w:rPr>
        <w:t xml:space="preserve">irgit </w:t>
      </w:r>
      <w:r>
        <w:rPr>
          <w:rFonts w:ascii="Times New Roman" w:hAnsi="Times New Roman"/>
          <w:sz w:val="28"/>
          <w:szCs w:val="28"/>
          <w:lang w:val="en-US"/>
        </w:rPr>
        <w:t>Menzel, S</w:t>
      </w:r>
      <w:r w:rsidR="008507FE">
        <w:rPr>
          <w:rFonts w:ascii="Times New Roman" w:hAnsi="Times New Roman"/>
          <w:sz w:val="28"/>
          <w:szCs w:val="28"/>
          <w:lang w:val="en-US"/>
        </w:rPr>
        <w:t>tanislav</w:t>
      </w:r>
      <w:r>
        <w:rPr>
          <w:rFonts w:ascii="Times New Roman" w:hAnsi="Times New Roman"/>
          <w:sz w:val="28"/>
          <w:szCs w:val="28"/>
          <w:lang w:val="en-US"/>
        </w:rPr>
        <w:t xml:space="preserve"> A. </w:t>
      </w:r>
      <w:proofErr w:type="spellStart"/>
      <w:r>
        <w:rPr>
          <w:rFonts w:ascii="Times New Roman" w:hAnsi="Times New Roman"/>
          <w:sz w:val="28"/>
          <w:szCs w:val="28"/>
          <w:lang w:val="en-US"/>
        </w:rPr>
        <w:t>Panin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w:t>
      </w:r>
      <w:r w:rsidR="008507FE">
        <w:rPr>
          <w:rFonts w:ascii="Times New Roman" w:hAnsi="Times New Roman"/>
          <w:sz w:val="28"/>
          <w:szCs w:val="28"/>
          <w:lang w:val="en-US"/>
        </w:rPr>
        <w:t>ladislav</w:t>
      </w:r>
      <w:proofErr w:type="spellEnd"/>
      <w:r>
        <w:rPr>
          <w:rFonts w:ascii="Times New Roman" w:hAnsi="Times New Roman"/>
          <w:sz w:val="28"/>
          <w:szCs w:val="28"/>
          <w:lang w:val="en-US"/>
        </w:rPr>
        <w:t xml:space="preserve"> S. </w:t>
      </w:r>
      <w:proofErr w:type="spellStart"/>
      <w:r>
        <w:rPr>
          <w:rFonts w:ascii="Times New Roman" w:hAnsi="Times New Roman"/>
          <w:sz w:val="28"/>
          <w:szCs w:val="28"/>
          <w:lang w:val="en-US"/>
        </w:rPr>
        <w:t>Razdyakonov</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w:t>
      </w:r>
      <w:r w:rsidR="008507FE">
        <w:rPr>
          <w:rFonts w:ascii="Times New Roman" w:hAnsi="Times New Roman"/>
          <w:sz w:val="28"/>
          <w:szCs w:val="28"/>
          <w:lang w:val="en-US"/>
        </w:rPr>
        <w:t>ury</w:t>
      </w:r>
      <w:proofErr w:type="spellEnd"/>
      <w:r>
        <w:rPr>
          <w:rFonts w:ascii="Times New Roman" w:hAnsi="Times New Roman"/>
          <w:sz w:val="28"/>
          <w:szCs w:val="28"/>
          <w:lang w:val="en-US"/>
        </w:rPr>
        <w:t xml:space="preserve"> F. </w:t>
      </w:r>
      <w:proofErr w:type="spellStart"/>
      <w:r>
        <w:rPr>
          <w:rFonts w:ascii="Times New Roman" w:hAnsi="Times New Roman"/>
          <w:sz w:val="28"/>
          <w:szCs w:val="28"/>
          <w:lang w:val="en-US"/>
        </w:rPr>
        <w:t>Rodiche</w:t>
      </w:r>
      <w:r w:rsidR="008507FE">
        <w:rPr>
          <w:rFonts w:ascii="Times New Roman" w:hAnsi="Times New Roman"/>
          <w:sz w:val="28"/>
          <w:szCs w:val="28"/>
          <w:lang w:val="en-US"/>
        </w:rPr>
        <w:t>n</w:t>
      </w:r>
      <w:r>
        <w:rPr>
          <w:rFonts w:ascii="Times New Roman" w:hAnsi="Times New Roman"/>
          <w:sz w:val="28"/>
          <w:szCs w:val="28"/>
          <w:lang w:val="en-US"/>
        </w:rPr>
        <w:t>kov</w:t>
      </w:r>
      <w:proofErr w:type="spellEnd"/>
      <w:r w:rsidR="00870FE5">
        <w:rPr>
          <w:rFonts w:ascii="Times New Roman" w:hAnsi="Times New Roman"/>
          <w:sz w:val="28"/>
          <w:szCs w:val="28"/>
          <w:lang w:val="en-US"/>
        </w:rPr>
        <w:t xml:space="preserve">, </w:t>
      </w:r>
      <w:proofErr w:type="spellStart"/>
      <w:r w:rsidR="00870FE5">
        <w:rPr>
          <w:rFonts w:ascii="Times New Roman" w:hAnsi="Times New Roman"/>
          <w:sz w:val="28"/>
          <w:szCs w:val="28"/>
          <w:lang w:val="en-US"/>
        </w:rPr>
        <w:t>L</w:t>
      </w:r>
      <w:r w:rsidR="008507FE">
        <w:rPr>
          <w:rFonts w:ascii="Times New Roman" w:hAnsi="Times New Roman"/>
          <w:sz w:val="28"/>
          <w:szCs w:val="28"/>
          <w:lang w:val="en-US"/>
        </w:rPr>
        <w:t>udmila</w:t>
      </w:r>
      <w:proofErr w:type="spellEnd"/>
      <w:r w:rsidR="008507FE">
        <w:rPr>
          <w:rFonts w:ascii="Times New Roman" w:hAnsi="Times New Roman"/>
          <w:sz w:val="28"/>
          <w:szCs w:val="28"/>
          <w:lang w:val="en-US"/>
        </w:rPr>
        <w:t xml:space="preserve"> </w:t>
      </w:r>
      <w:r w:rsidR="00870FE5">
        <w:rPr>
          <w:rFonts w:ascii="Times New Roman" w:hAnsi="Times New Roman"/>
          <w:sz w:val="28"/>
          <w:szCs w:val="28"/>
          <w:lang w:val="en-US"/>
        </w:rPr>
        <w:t xml:space="preserve">G. </w:t>
      </w:r>
      <w:proofErr w:type="spellStart"/>
      <w:r w:rsidR="00870FE5">
        <w:rPr>
          <w:rFonts w:ascii="Times New Roman" w:hAnsi="Times New Roman"/>
          <w:sz w:val="28"/>
          <w:szCs w:val="28"/>
          <w:lang w:val="en-US"/>
        </w:rPr>
        <w:t>Zhukova</w:t>
      </w:r>
      <w:proofErr w:type="spellEnd"/>
      <w:r w:rsidR="00870FE5">
        <w:rPr>
          <w:rFonts w:ascii="Times New Roman" w:hAnsi="Times New Roman"/>
          <w:sz w:val="28"/>
          <w:szCs w:val="28"/>
          <w:lang w:val="en-US"/>
        </w:rPr>
        <w:t>.</w:t>
      </w:r>
      <w:r>
        <w:rPr>
          <w:rFonts w:ascii="Times New Roman" w:hAnsi="Times New Roman"/>
          <w:sz w:val="28"/>
          <w:szCs w:val="28"/>
          <w:lang w:val="en-US"/>
        </w:rPr>
        <w:t xml:space="preserve"> </w:t>
      </w:r>
    </w:p>
    <w:p w:rsidR="00DA1466" w:rsidRDefault="00DA1466">
      <w:pPr>
        <w:tabs>
          <w:tab w:val="left" w:pos="426"/>
        </w:tabs>
        <w:spacing w:after="0" w:line="240" w:lineRule="auto"/>
        <w:ind w:firstLine="567"/>
        <w:jc w:val="both"/>
        <w:rPr>
          <w:rFonts w:ascii="Times New Roman" w:hAnsi="Times New Roman"/>
          <w:sz w:val="28"/>
          <w:szCs w:val="28"/>
          <w:lang w:val="en-US"/>
        </w:rPr>
      </w:pPr>
    </w:p>
    <w:p w:rsidR="00DA1466" w:rsidRDefault="00760F17">
      <w:pPr>
        <w:tabs>
          <w:tab w:val="left" w:pos="426"/>
        </w:tabs>
        <w:spacing w:after="0" w:line="240" w:lineRule="auto"/>
        <w:ind w:firstLine="567"/>
        <w:rPr>
          <w:rFonts w:ascii="Times New Roman" w:hAnsi="Times New Roman"/>
          <w:sz w:val="28"/>
          <w:szCs w:val="28"/>
          <w:lang w:val="en-US"/>
        </w:rPr>
      </w:pPr>
      <w:r>
        <w:rPr>
          <w:rFonts w:ascii="Times New Roman" w:hAnsi="Times New Roman"/>
          <w:sz w:val="28"/>
          <w:szCs w:val="28"/>
          <w:lang w:val="en-US"/>
        </w:rPr>
        <w:t xml:space="preserve">Conference address: </w:t>
      </w:r>
    </w:p>
    <w:p w:rsidR="00DA1466" w:rsidRDefault="00760F17">
      <w:pPr>
        <w:tabs>
          <w:tab w:val="left" w:pos="426"/>
        </w:tabs>
        <w:spacing w:after="0" w:line="240" w:lineRule="auto"/>
        <w:ind w:firstLine="567"/>
        <w:rPr>
          <w:rFonts w:ascii="Times New Roman" w:hAnsi="Times New Roman"/>
          <w:sz w:val="28"/>
          <w:szCs w:val="28"/>
          <w:lang w:val="en-US"/>
        </w:rPr>
      </w:pPr>
      <w:r>
        <w:rPr>
          <w:rFonts w:ascii="Times New Roman" w:hAnsi="Times New Roman"/>
          <w:sz w:val="28"/>
          <w:szCs w:val="28"/>
          <w:lang w:val="en-US"/>
        </w:rPr>
        <w:t xml:space="preserve">Moscow, 6 </w:t>
      </w:r>
      <w:proofErr w:type="spellStart"/>
      <w:r>
        <w:rPr>
          <w:rFonts w:ascii="Times New Roman" w:hAnsi="Times New Roman"/>
          <w:sz w:val="28"/>
          <w:szCs w:val="28"/>
          <w:lang w:val="en-US"/>
        </w:rPr>
        <w:t>Miusskaya</w:t>
      </w:r>
      <w:proofErr w:type="spellEnd"/>
      <w:r>
        <w:rPr>
          <w:rFonts w:ascii="Times New Roman" w:hAnsi="Times New Roman"/>
          <w:sz w:val="28"/>
          <w:szCs w:val="28"/>
          <w:lang w:val="en-US"/>
        </w:rPr>
        <w:t xml:space="preserve"> Square (RSUH)</w:t>
      </w:r>
    </w:p>
    <w:p w:rsidR="00DA1466" w:rsidRDefault="00760F17">
      <w:pPr>
        <w:tabs>
          <w:tab w:val="left" w:pos="426"/>
        </w:tabs>
        <w:spacing w:after="0" w:line="240" w:lineRule="auto"/>
        <w:ind w:firstLine="567"/>
        <w:rPr>
          <w:rFonts w:ascii="Times New Roman" w:hAnsi="Times New Roman"/>
          <w:sz w:val="28"/>
          <w:szCs w:val="28"/>
          <w:lang w:val="en-US"/>
        </w:rPr>
      </w:pPr>
      <w:r>
        <w:rPr>
          <w:rFonts w:ascii="Times New Roman" w:hAnsi="Times New Roman"/>
          <w:sz w:val="28"/>
          <w:szCs w:val="28"/>
          <w:lang w:val="en-US"/>
        </w:rPr>
        <w:t xml:space="preserve">Moscow, 2/4 </w:t>
      </w:r>
      <w:proofErr w:type="spellStart"/>
      <w:r>
        <w:rPr>
          <w:rFonts w:ascii="Times New Roman" w:hAnsi="Times New Roman"/>
          <w:sz w:val="28"/>
          <w:szCs w:val="28"/>
          <w:lang w:val="en-US"/>
        </w:rPr>
        <w:t>Luzhnetskaya</w:t>
      </w:r>
      <w:proofErr w:type="spellEnd"/>
      <w:r>
        <w:rPr>
          <w:rFonts w:ascii="Times New Roman" w:hAnsi="Times New Roman"/>
          <w:sz w:val="28"/>
          <w:szCs w:val="28"/>
          <w:lang w:val="en-US"/>
        </w:rPr>
        <w:t xml:space="preserve"> Embankment, side 4, entrance 2 (Art Deco Gallery)</w:t>
      </w:r>
    </w:p>
    <w:p w:rsidR="00DA1466" w:rsidRDefault="00760F17">
      <w:pPr>
        <w:tabs>
          <w:tab w:val="left" w:pos="426"/>
        </w:tabs>
        <w:spacing w:after="0" w:line="240" w:lineRule="auto"/>
        <w:ind w:firstLine="567"/>
        <w:rPr>
          <w:rStyle w:val="InternetLink"/>
          <w:rFonts w:ascii="Times New Roman" w:hAnsi="Times New Roman"/>
          <w:sz w:val="28"/>
          <w:szCs w:val="28"/>
          <w:lang w:val="en-US"/>
        </w:rPr>
      </w:pPr>
      <w:r>
        <w:rPr>
          <w:rFonts w:ascii="Times New Roman" w:hAnsi="Times New Roman"/>
          <w:sz w:val="28"/>
          <w:szCs w:val="28"/>
          <w:lang w:val="en-US"/>
        </w:rPr>
        <w:t xml:space="preserve">E-mail: </w:t>
      </w:r>
      <w:hyperlink r:id="rId7">
        <w:r>
          <w:rPr>
            <w:rStyle w:val="InternetLink"/>
            <w:rFonts w:ascii="Times New Roman" w:hAnsi="Times New Roman"/>
            <w:sz w:val="28"/>
            <w:szCs w:val="28"/>
            <w:lang w:val="en-US"/>
          </w:rPr>
          <w:t>esoterra.asem@gmail.com</w:t>
        </w:r>
      </w:hyperlink>
    </w:p>
    <w:sectPr w:rsidR="00DA1466" w:rsidSect="00DA1466">
      <w:pgSz w:w="11906" w:h="16838"/>
      <w:pgMar w:top="1134" w:right="1133"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Symbol">
    <w:panose1 w:val="00000000000000000000"/>
    <w:charset w:val="02"/>
    <w:family w:val="auto"/>
    <w:pitch w:val="variable"/>
    <w:sig w:usb0="00000000" w:usb1="10000000" w:usb2="00000000" w:usb3="00000000" w:csb0="80000000" w:csb1="00000000"/>
  </w:font>
  <w:font w:name="Liberation Sans">
    <w:charset w:val="CC"/>
    <w:family w:val="swiss"/>
    <w:pitch w:val="variable"/>
    <w:sig w:usb0="A00002AF" w:usb1="500078FB" w:usb2="00000000" w:usb3="00000000" w:csb0="0000009F" w:csb1="00000000"/>
  </w:font>
  <w:font w:name="FreeSans">
    <w:charset w:val="CC"/>
    <w:family w:val="swiss"/>
    <w:pitch w:val="variable"/>
    <w:sig w:usb0="E4838EFF" w:usb1="4200FDFF" w:usb2="000030A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9EC"/>
    <w:multiLevelType w:val="multilevel"/>
    <w:tmpl w:val="C7603A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A60CA2"/>
    <w:multiLevelType w:val="multilevel"/>
    <w:tmpl w:val="AB8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66"/>
    <w:rsid w:val="000D46DC"/>
    <w:rsid w:val="00281B0A"/>
    <w:rsid w:val="005C504D"/>
    <w:rsid w:val="00651305"/>
    <w:rsid w:val="00760F17"/>
    <w:rsid w:val="008507FE"/>
    <w:rsid w:val="00870FE5"/>
    <w:rsid w:val="00886E24"/>
    <w:rsid w:val="00DA14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B1"/>
    <w:pPr>
      <w:suppressAutoHyphens/>
      <w:spacing w:after="160" w:line="259" w:lineRule="auto"/>
      <w:jc w:val="left"/>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5440B1"/>
    <w:rPr>
      <w:color w:val="0000FF"/>
      <w:u w:val="single"/>
    </w:rPr>
  </w:style>
  <w:style w:type="character" w:customStyle="1" w:styleId="a">
    <w:name w:val="Текст выноски Знак"/>
    <w:basedOn w:val="DefaultParagraphFont"/>
    <w:uiPriority w:val="99"/>
    <w:semiHidden/>
    <w:rsid w:val="008232CC"/>
    <w:rPr>
      <w:rFonts w:ascii="Segoe UI" w:eastAsia="Calibri" w:hAnsi="Segoe UI" w:cs="Segoe UI"/>
      <w:sz w:val="18"/>
      <w:szCs w:val="18"/>
    </w:rPr>
  </w:style>
  <w:style w:type="character" w:customStyle="1" w:styleId="ListLabel1">
    <w:name w:val="ListLabel 1"/>
    <w:rsid w:val="00DA1466"/>
    <w:rPr>
      <w:rFonts w:cs="Symbol"/>
    </w:rPr>
  </w:style>
  <w:style w:type="paragraph" w:customStyle="1" w:styleId="Heading">
    <w:name w:val="Heading"/>
    <w:basedOn w:val="Normal"/>
    <w:next w:val="TextBody"/>
    <w:rsid w:val="00DA1466"/>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DA1466"/>
    <w:pPr>
      <w:spacing w:after="140" w:line="288" w:lineRule="auto"/>
    </w:pPr>
  </w:style>
  <w:style w:type="paragraph" w:styleId="List">
    <w:name w:val="List"/>
    <w:basedOn w:val="TextBody"/>
    <w:rsid w:val="00DA1466"/>
    <w:rPr>
      <w:rFonts w:cs="FreeSans"/>
    </w:rPr>
  </w:style>
  <w:style w:type="paragraph" w:customStyle="1" w:styleId="1">
    <w:name w:val="Название объекта1"/>
    <w:basedOn w:val="Normal"/>
    <w:rsid w:val="00DA1466"/>
    <w:pPr>
      <w:suppressLineNumbers/>
      <w:spacing w:before="120" w:after="120"/>
    </w:pPr>
    <w:rPr>
      <w:rFonts w:cs="FreeSans"/>
      <w:i/>
      <w:iCs/>
      <w:sz w:val="24"/>
      <w:szCs w:val="24"/>
    </w:rPr>
  </w:style>
  <w:style w:type="paragraph" w:customStyle="1" w:styleId="Index">
    <w:name w:val="Index"/>
    <w:basedOn w:val="Normal"/>
    <w:rsid w:val="00DA1466"/>
    <w:pPr>
      <w:suppressLineNumbers/>
    </w:pPr>
    <w:rPr>
      <w:rFonts w:cs="FreeSans"/>
    </w:rPr>
  </w:style>
  <w:style w:type="paragraph" w:styleId="BalloonText">
    <w:name w:val="Balloon Text"/>
    <w:basedOn w:val="Normal"/>
    <w:uiPriority w:val="99"/>
    <w:semiHidden/>
    <w:unhideWhenUsed/>
    <w:rsid w:val="008232CC"/>
    <w:pPr>
      <w:spacing w:after="0" w:line="240" w:lineRule="auto"/>
    </w:pPr>
    <w:rPr>
      <w:rFonts w:ascii="Segoe UI" w:hAnsi="Segoe UI" w:cs="Segoe UI"/>
      <w:sz w:val="18"/>
      <w:szCs w:val="18"/>
    </w:rPr>
  </w:style>
  <w:style w:type="table" w:styleId="TableGrid">
    <w:name w:val="Table Grid"/>
    <w:basedOn w:val="TableNormal"/>
    <w:uiPriority w:val="39"/>
    <w:rsid w:val="00577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B1"/>
    <w:pPr>
      <w:suppressAutoHyphens/>
      <w:spacing w:after="160" w:line="259" w:lineRule="auto"/>
      <w:jc w:val="left"/>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5440B1"/>
    <w:rPr>
      <w:color w:val="0000FF"/>
      <w:u w:val="single"/>
    </w:rPr>
  </w:style>
  <w:style w:type="character" w:customStyle="1" w:styleId="a">
    <w:name w:val="Текст выноски Знак"/>
    <w:basedOn w:val="DefaultParagraphFont"/>
    <w:uiPriority w:val="99"/>
    <w:semiHidden/>
    <w:rsid w:val="008232CC"/>
    <w:rPr>
      <w:rFonts w:ascii="Segoe UI" w:eastAsia="Calibri" w:hAnsi="Segoe UI" w:cs="Segoe UI"/>
      <w:sz w:val="18"/>
      <w:szCs w:val="18"/>
    </w:rPr>
  </w:style>
  <w:style w:type="character" w:customStyle="1" w:styleId="ListLabel1">
    <w:name w:val="ListLabel 1"/>
    <w:rsid w:val="00DA1466"/>
    <w:rPr>
      <w:rFonts w:cs="Symbol"/>
    </w:rPr>
  </w:style>
  <w:style w:type="paragraph" w:customStyle="1" w:styleId="Heading">
    <w:name w:val="Heading"/>
    <w:basedOn w:val="Normal"/>
    <w:next w:val="TextBody"/>
    <w:rsid w:val="00DA1466"/>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DA1466"/>
    <w:pPr>
      <w:spacing w:after="140" w:line="288" w:lineRule="auto"/>
    </w:pPr>
  </w:style>
  <w:style w:type="paragraph" w:styleId="List">
    <w:name w:val="List"/>
    <w:basedOn w:val="TextBody"/>
    <w:rsid w:val="00DA1466"/>
    <w:rPr>
      <w:rFonts w:cs="FreeSans"/>
    </w:rPr>
  </w:style>
  <w:style w:type="paragraph" w:customStyle="1" w:styleId="1">
    <w:name w:val="Название объекта1"/>
    <w:basedOn w:val="Normal"/>
    <w:rsid w:val="00DA1466"/>
    <w:pPr>
      <w:suppressLineNumbers/>
      <w:spacing w:before="120" w:after="120"/>
    </w:pPr>
    <w:rPr>
      <w:rFonts w:cs="FreeSans"/>
      <w:i/>
      <w:iCs/>
      <w:sz w:val="24"/>
      <w:szCs w:val="24"/>
    </w:rPr>
  </w:style>
  <w:style w:type="paragraph" w:customStyle="1" w:styleId="Index">
    <w:name w:val="Index"/>
    <w:basedOn w:val="Normal"/>
    <w:rsid w:val="00DA1466"/>
    <w:pPr>
      <w:suppressLineNumbers/>
    </w:pPr>
    <w:rPr>
      <w:rFonts w:cs="FreeSans"/>
    </w:rPr>
  </w:style>
  <w:style w:type="paragraph" w:styleId="BalloonText">
    <w:name w:val="Balloon Text"/>
    <w:basedOn w:val="Normal"/>
    <w:uiPriority w:val="99"/>
    <w:semiHidden/>
    <w:unhideWhenUsed/>
    <w:rsid w:val="008232CC"/>
    <w:pPr>
      <w:spacing w:after="0" w:line="240" w:lineRule="auto"/>
    </w:pPr>
    <w:rPr>
      <w:rFonts w:ascii="Segoe UI" w:hAnsi="Segoe UI" w:cs="Segoe UI"/>
      <w:sz w:val="18"/>
      <w:szCs w:val="18"/>
    </w:rPr>
  </w:style>
  <w:style w:type="table" w:styleId="TableGrid">
    <w:name w:val="Table Grid"/>
    <w:basedOn w:val="TableNormal"/>
    <w:uiPriority w:val="39"/>
    <w:rsid w:val="00577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soterra.asem@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00A0-7820-0148-A744-F62BC230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4977</Characters>
  <Application>Microsoft Macintosh Word</Application>
  <DocSecurity>0</DocSecurity>
  <Lines>77</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Menzel</cp:lastModifiedBy>
  <cp:revision>2</cp:revision>
  <cp:lastPrinted>2015-04-26T21:47:00Z</cp:lastPrinted>
  <dcterms:created xsi:type="dcterms:W3CDTF">2017-02-19T12:58:00Z</dcterms:created>
  <dcterms:modified xsi:type="dcterms:W3CDTF">2017-02-19T12:58:00Z</dcterms:modified>
  <dc:language>en-US</dc:language>
</cp:coreProperties>
</file>