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4276C3" w:rsidRPr="00B06EB2" w:rsidTr="00DB5B49">
        <w:trPr>
          <w:trHeight w:val="1610"/>
        </w:trPr>
        <w:tc>
          <w:tcPr>
            <w:tcW w:w="10800" w:type="dxa"/>
          </w:tcPr>
          <w:p w:rsidR="004276C3" w:rsidRPr="00B06EB2" w:rsidRDefault="004276C3" w:rsidP="00340843">
            <w:pPr>
              <w:pStyle w:val="NormalWeb"/>
              <w:spacing w:before="0" w:beforeAutospacing="0" w:after="0" w:afterAutospacing="0"/>
              <w:jc w:val="center"/>
              <w:rPr>
                <w:rFonts w:ascii="Sylfaen" w:hAnsi="Sylfaen"/>
                <w:b/>
                <w:color w:val="000000"/>
                <w:sz w:val="26"/>
                <w:szCs w:val="26"/>
                <w:lang w:val="en-GB"/>
              </w:rPr>
            </w:pPr>
            <w:r w:rsidRPr="00B06EB2">
              <w:rPr>
                <w:rFonts w:ascii="Sylfaen" w:hAnsi="Sylfaen"/>
                <w:b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5943600" cy="1102995"/>
                  <wp:effectExtent l="19050" t="0" r="0" b="0"/>
                  <wp:docPr id="1" name="Picture 0" descr="Logos_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_AI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10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25F3" w:rsidRDefault="008F25F3" w:rsidP="00340843">
      <w:pPr>
        <w:pStyle w:val="NormalWeb"/>
        <w:spacing w:before="0" w:beforeAutospacing="0" w:after="0" w:afterAutospacing="0"/>
        <w:rPr>
          <w:rFonts w:ascii="Sylfaen" w:hAnsi="Sylfaen"/>
          <w:b/>
          <w:color w:val="0070C0"/>
          <w:sz w:val="28"/>
          <w:szCs w:val="28"/>
          <w:lang w:val="ka-GE"/>
        </w:rPr>
      </w:pPr>
    </w:p>
    <w:p w:rsidR="00774705" w:rsidRPr="003239BB" w:rsidRDefault="00467969" w:rsidP="00340843">
      <w:pPr>
        <w:pStyle w:val="NormalWeb"/>
        <w:spacing w:before="0" w:beforeAutospacing="0" w:after="0" w:afterAutospacing="0"/>
        <w:rPr>
          <w:rFonts w:ascii="Sylfaen" w:hAnsi="Sylfaen"/>
          <w:b/>
          <w:color w:val="0070C0"/>
          <w:sz w:val="30"/>
          <w:szCs w:val="30"/>
          <w:lang w:val="ka-GE"/>
        </w:rPr>
      </w:pPr>
      <w:r w:rsidRPr="003239BB">
        <w:rPr>
          <w:rFonts w:ascii="Sylfaen" w:hAnsi="Sylfaen"/>
          <w:b/>
          <w:color w:val="0070C0"/>
          <w:sz w:val="30"/>
          <w:szCs w:val="30"/>
          <w:lang w:val="ka-GE"/>
        </w:rPr>
        <w:t>პრეს-რელიზი</w:t>
      </w:r>
    </w:p>
    <w:p w:rsidR="00774705" w:rsidRPr="00B06EB2" w:rsidRDefault="00DE646B" w:rsidP="00340843">
      <w:pPr>
        <w:pStyle w:val="NormalWeb"/>
        <w:spacing w:before="0" w:beforeAutospacing="0" w:after="0" w:afterAutospacing="0"/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en-GB"/>
        </w:rPr>
      </w:pPr>
      <w:r w:rsidRPr="003239BB">
        <w:rPr>
          <w:rFonts w:ascii="Sylfaen" w:hAnsi="Sylfaen"/>
          <w:b/>
          <w:color w:val="0070C0"/>
          <w:sz w:val="30"/>
          <w:szCs w:val="30"/>
          <w:lang w:val="ka-GE"/>
        </w:rPr>
        <w:t>პასუხისმგებლიანი წარმოებისა და მოხმარების ხელშეწყობა საქართველოში</w:t>
      </w:r>
    </w:p>
    <w:p w:rsidR="006D6341" w:rsidRPr="00340843" w:rsidRDefault="006D6341" w:rsidP="006A11F5">
      <w:pPr>
        <w:pStyle w:val="NormalWeb"/>
        <w:spacing w:before="120" w:beforeAutospacing="0" w:after="120" w:afterAutospacing="0"/>
        <w:jc w:val="both"/>
        <w:rPr>
          <w:rFonts w:asciiTheme="majorHAnsi" w:hAnsiTheme="majorHAnsi"/>
          <w:b/>
          <w:color w:val="000000"/>
          <w:sz w:val="22"/>
          <w:szCs w:val="22"/>
          <w:shd w:val="clear" w:color="auto" w:fill="FFFFFF"/>
          <w:lang w:val="en-GB"/>
        </w:rPr>
      </w:pPr>
      <w:r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თბილისი</w:t>
      </w:r>
      <w:r w:rsidR="00774705" w:rsidRPr="00340843">
        <w:rPr>
          <w:rFonts w:asciiTheme="majorHAnsi" w:hAnsiTheme="majorHAnsi"/>
          <w:color w:val="000000"/>
          <w:sz w:val="22"/>
          <w:szCs w:val="22"/>
          <w:shd w:val="clear" w:color="auto" w:fill="FFFFFF"/>
          <w:lang w:val="en-GB"/>
        </w:rPr>
        <w:t xml:space="preserve">. 5 </w:t>
      </w:r>
      <w:r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ივლისი</w:t>
      </w:r>
      <w:r w:rsidR="00774705" w:rsidRPr="00340843">
        <w:rPr>
          <w:rFonts w:asciiTheme="majorHAnsi" w:hAnsiTheme="majorHAnsi"/>
          <w:color w:val="000000"/>
          <w:sz w:val="22"/>
          <w:szCs w:val="22"/>
          <w:shd w:val="clear" w:color="auto" w:fill="FFFFFF"/>
          <w:lang w:val="en-GB"/>
        </w:rPr>
        <w:t xml:space="preserve"> 2017 –</w:t>
      </w:r>
      <w:r w:rsidR="00DE646B"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DE646B" w:rsidRPr="00340843">
        <w:rPr>
          <w:rFonts w:ascii="Sylfaen" w:hAnsi="Sylfaen"/>
          <w:b/>
          <w:color w:val="000000"/>
          <w:sz w:val="22"/>
          <w:szCs w:val="22"/>
          <w:lang w:val="ka-GE"/>
        </w:rPr>
        <w:t xml:space="preserve">საქართველოს გარემოსა და ბუნებრივი რესურსების დაცვის სამინისტრო და ქართული არასამთავრობო ორგანიზაცია „Georgia’s Environmental Outlook” – GEO, </w:t>
      </w:r>
      <w:r w:rsidR="00DE646B" w:rsidRPr="00340843">
        <w:rPr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>გაეროს</w:t>
      </w:r>
      <w:r w:rsidR="00DE646B" w:rsidRPr="00340843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DE646B" w:rsidRPr="00340843">
        <w:rPr>
          <w:rFonts w:ascii="Sylfaen" w:hAnsi="Sylfaen" w:cs="Sylfaen"/>
          <w:b/>
          <w:color w:val="000000"/>
          <w:sz w:val="22"/>
          <w:szCs w:val="22"/>
          <w:shd w:val="clear" w:color="auto" w:fill="FFFFFF"/>
          <w:lang w:val="ka-GE"/>
        </w:rPr>
        <w:t>განვითარების</w:t>
      </w:r>
      <w:r w:rsidR="00DE646B" w:rsidRPr="00340843">
        <w:rPr>
          <w:rFonts w:ascii="Helvetica" w:hAnsi="Helvetica" w:cs="Helvetica"/>
          <w:b/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="00DE646B" w:rsidRPr="00340843">
        <w:rPr>
          <w:rFonts w:ascii="Sylfaen" w:hAnsi="Sylfaen"/>
          <w:b/>
          <w:color w:val="000000"/>
          <w:sz w:val="22"/>
          <w:szCs w:val="22"/>
          <w:lang w:val="ka-GE"/>
        </w:rPr>
        <w:t xml:space="preserve">პროგრამისა (UNDP) და შვედეთის მთავრობის ხელშეწყობით, </w:t>
      </w:r>
      <w:r w:rsidR="006A11F5">
        <w:rPr>
          <w:rFonts w:ascii="Sylfaen" w:hAnsi="Sylfaen"/>
          <w:b/>
          <w:color w:val="000000"/>
          <w:sz w:val="22"/>
          <w:szCs w:val="22"/>
          <w:lang w:val="ka-GE"/>
        </w:rPr>
        <w:t>იწყებენ ახალ პროექტს, რომლის</w:t>
      </w:r>
      <w:r w:rsidR="00DE646B" w:rsidRPr="00340843">
        <w:rPr>
          <w:rFonts w:ascii="Sylfaen" w:hAnsi="Sylfaen"/>
          <w:b/>
          <w:color w:val="000000"/>
          <w:sz w:val="22"/>
          <w:szCs w:val="22"/>
          <w:lang w:val="ka-GE"/>
        </w:rPr>
        <w:t xml:space="preserve"> მიზანია </w:t>
      </w:r>
      <w:r w:rsidR="00DE646B" w:rsidRPr="00340843">
        <w:rPr>
          <w:rFonts w:ascii="Sylfaen" w:hAnsi="Sylfaen"/>
          <w:b/>
          <w:color w:val="000000"/>
          <w:sz w:val="22"/>
          <w:szCs w:val="22"/>
          <w:shd w:val="clear" w:color="auto" w:fill="FFFFFF"/>
          <w:lang w:val="ka-GE"/>
        </w:rPr>
        <w:t xml:space="preserve">ნარჩენების მდგრადი მართვის ხელშეწყობა და </w:t>
      </w:r>
      <w:r w:rsidR="00DE646B" w:rsidRPr="00340843">
        <w:rPr>
          <w:rFonts w:ascii="Sylfaen" w:hAnsi="Sylfaen"/>
          <w:b/>
          <w:color w:val="000000"/>
          <w:sz w:val="22"/>
          <w:szCs w:val="22"/>
          <w:lang w:val="ka-GE"/>
        </w:rPr>
        <w:t>მწარმოებელთა ვალდებულებები</w:t>
      </w:r>
      <w:r w:rsidR="003449AF" w:rsidRPr="00340843">
        <w:rPr>
          <w:rFonts w:ascii="Sylfaen" w:hAnsi="Sylfaen"/>
          <w:b/>
          <w:color w:val="000000"/>
          <w:sz w:val="22"/>
          <w:szCs w:val="22"/>
          <w:lang w:val="ka-GE"/>
        </w:rPr>
        <w:t xml:space="preserve">ს შესახებ ინფორმაციის გავრცელება. </w:t>
      </w:r>
      <w:r w:rsidR="00DE646B" w:rsidRPr="00340843">
        <w:rPr>
          <w:rFonts w:ascii="Sylfaen" w:hAnsi="Sylfaen"/>
          <w:b/>
          <w:color w:val="000000"/>
          <w:sz w:val="22"/>
          <w:szCs w:val="22"/>
          <w:lang w:val="ka-GE"/>
        </w:rPr>
        <w:t xml:space="preserve">  </w:t>
      </w:r>
      <w:r w:rsidR="00774705" w:rsidRPr="00340843">
        <w:rPr>
          <w:rFonts w:asciiTheme="majorHAnsi" w:hAnsiTheme="majorHAnsi"/>
          <w:b/>
          <w:color w:val="000000"/>
          <w:sz w:val="22"/>
          <w:szCs w:val="22"/>
          <w:shd w:val="clear" w:color="auto" w:fill="FFFFFF"/>
          <w:lang w:val="en-GB"/>
        </w:rPr>
        <w:t xml:space="preserve"> </w:t>
      </w:r>
    </w:p>
    <w:p w:rsidR="00DE646B" w:rsidRPr="00340843" w:rsidRDefault="00DE646B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</w:pPr>
      <w:r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პროექტის წარდგენას, რომელიც 2017 წლის 5 ივლისს გაიმართა</w:t>
      </w:r>
      <w:r w:rsidR="00340843"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, ესწრებოდნენ საქართველოს მთ</w:t>
      </w:r>
      <w:r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 xml:space="preserve">ავრობის, სამოქალაქო საზოგადოების, ბიზნესისა და სავაჭრო პალატების წარმომადგენლები. </w:t>
      </w:r>
    </w:p>
    <w:p w:rsidR="00DE646B" w:rsidRPr="00340843" w:rsidRDefault="00340843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შეხვ</w:t>
      </w:r>
      <w:r w:rsidR="00DE646B"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ედრის მონაწილეებს სიტყვით მიმართეს ნილს სკოტმა - გაეროს ელჩმა  საქართვე</w:t>
      </w:r>
      <w:r w:rsidR="003449AF"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>ლ</w:t>
      </w:r>
      <w:r w:rsidR="00DE646B" w:rsidRPr="00340843">
        <w:rPr>
          <w:rFonts w:ascii="Sylfaen" w:hAnsi="Sylfaen"/>
          <w:color w:val="000000"/>
          <w:sz w:val="22"/>
          <w:szCs w:val="22"/>
          <w:shd w:val="clear" w:color="auto" w:fill="FFFFFF"/>
          <w:lang w:val="ka-GE"/>
        </w:rPr>
        <w:t xml:space="preserve">ოში, ეკატერინე გრიგალავამ - </w:t>
      </w:r>
      <w:r w:rsidR="00DE646B" w:rsidRPr="00340843">
        <w:rPr>
          <w:rFonts w:ascii="Sylfaen" w:hAnsi="Sylfaen"/>
          <w:color w:val="000000"/>
          <w:sz w:val="22"/>
          <w:szCs w:val="22"/>
          <w:lang w:val="ka-GE"/>
        </w:rPr>
        <w:t>საქართველოს გარემოსა და ბუნებრივი რესურსების დაცვის მინისტრის მოადგილემ, და ხათუნა გოგალაძემ - ორგანიზაციის „Georgia’s Environmental Outlook”</w:t>
      </w:r>
      <w:r w:rsidR="00A15DC8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="00CB5CC2">
        <w:rPr>
          <w:rFonts w:ascii="Sylfaen" w:hAnsi="Sylfaen"/>
          <w:color w:val="000000"/>
          <w:sz w:val="22"/>
          <w:szCs w:val="22"/>
          <w:lang w:val="ka-GE"/>
        </w:rPr>
        <w:t>დამფუძნებელმა</w:t>
      </w:r>
      <w:bookmarkStart w:id="0" w:name="_GoBack"/>
      <w:bookmarkEnd w:id="0"/>
      <w:r w:rsidR="00A15DC8">
        <w:rPr>
          <w:rFonts w:ascii="Sylfaen" w:hAnsi="Sylfaen"/>
          <w:color w:val="000000"/>
          <w:sz w:val="22"/>
          <w:szCs w:val="22"/>
          <w:lang w:val="ka-GE"/>
        </w:rPr>
        <w:t>.</w:t>
      </w:r>
      <w:r w:rsidR="00DE646B" w:rsidRPr="00340843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DE646B" w:rsidRDefault="00DE646B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340843">
        <w:rPr>
          <w:rFonts w:ascii="Sylfaen" w:hAnsi="Sylfaen"/>
          <w:color w:val="000000"/>
          <w:sz w:val="22"/>
          <w:szCs w:val="22"/>
          <w:lang w:val="ka-GE"/>
        </w:rPr>
        <w:t xml:space="preserve">ახალი ინიციატივა ხელს შეუწყობს </w:t>
      </w:r>
      <w:r w:rsidR="003449AF" w:rsidRPr="00340843">
        <w:rPr>
          <w:rFonts w:ascii="Sylfaen" w:hAnsi="Sylfaen"/>
          <w:color w:val="000000"/>
          <w:sz w:val="22"/>
          <w:szCs w:val="22"/>
          <w:lang w:val="ka-GE"/>
        </w:rPr>
        <w:t>მწარმოებელთ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 xml:space="preserve">ა გაფართოებული ვალდებულების პრინციპის დანერგვას, რომელიც ავალდებულებს პროდუქტის მწარმოებლებსა და ბაზარზე განმთავსებლებს მინიმუმამდე დაიყვანონ 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 xml:space="preserve">ის 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>უარყოფითი გავლენა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 xml:space="preserve"> გარემოზე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>, რომელიც შეიძლება წარმოიშვას პროდუქტის მოხმარების</w:t>
      </w:r>
      <w:r w:rsidR="003449AF" w:rsidRPr="00340843">
        <w:rPr>
          <w:rFonts w:ascii="Sylfaen" w:hAnsi="Sylfaen"/>
          <w:color w:val="000000"/>
          <w:sz w:val="22"/>
          <w:szCs w:val="22"/>
          <w:lang w:val="ka-GE"/>
        </w:rPr>
        <w:t>ა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 xml:space="preserve"> ან განადგურების შედეგად.  </w:t>
      </w:r>
    </w:p>
    <w:p w:rsidR="00DE646B" w:rsidRDefault="00DE646B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340843">
        <w:rPr>
          <w:rFonts w:ascii="Sylfaen" w:hAnsi="Sylfaen"/>
          <w:color w:val="000000"/>
          <w:sz w:val="22"/>
          <w:szCs w:val="22"/>
          <w:lang w:val="ka-GE"/>
        </w:rPr>
        <w:t xml:space="preserve">პროექტის ფარგლებში ასევე განხორციელდება ელექტრული და ელექტრონული ნარჩენების მართვის კონცეფციისა და კანონქვემდებარე აქტის შემუშავება. </w:t>
      </w:r>
    </w:p>
    <w:p w:rsidR="008F25F3" w:rsidRDefault="008F25F3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>
        <w:rPr>
          <w:rFonts w:ascii="Sylfaen" w:hAnsi="Sylfaen"/>
          <w:color w:val="000000"/>
          <w:sz w:val="22"/>
          <w:szCs w:val="22"/>
          <w:lang w:val="ka-GE"/>
        </w:rPr>
        <w:t>პროექტი, რომლის ბიუჯეტი თითქმის 140 ათასი აშშ დოლარია, 201</w:t>
      </w:r>
      <w:r w:rsidR="00825432">
        <w:rPr>
          <w:rFonts w:ascii="Sylfaen" w:hAnsi="Sylfaen"/>
          <w:color w:val="000000"/>
          <w:sz w:val="22"/>
          <w:szCs w:val="22"/>
          <w:lang w:val="ka-GE"/>
        </w:rPr>
        <w:t xml:space="preserve">8 წლის სექტემბრამდე გაგრძელდება. </w:t>
      </w:r>
      <w:r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</w:p>
    <w:p w:rsidR="003449AF" w:rsidRPr="00340843" w:rsidRDefault="003449AF" w:rsidP="006A11F5">
      <w:pPr>
        <w:pStyle w:val="NormalWeb"/>
        <w:spacing w:before="120" w:beforeAutospacing="0" w:after="120" w:afterAutospacing="0"/>
        <w:jc w:val="both"/>
        <w:rPr>
          <w:rFonts w:ascii="Sylfaen" w:hAnsi="Sylfaen"/>
          <w:color w:val="000000"/>
          <w:sz w:val="22"/>
          <w:szCs w:val="22"/>
          <w:lang w:val="ka-GE"/>
        </w:rPr>
      </w:pPr>
      <w:r w:rsidRPr="00340843">
        <w:rPr>
          <w:rFonts w:ascii="Sylfaen" w:hAnsi="Sylfaen"/>
          <w:color w:val="000000"/>
          <w:sz w:val="22"/>
          <w:szCs w:val="22"/>
          <w:lang w:val="ka-GE"/>
        </w:rPr>
        <w:t>მწარმოებელთა გაფართოებული ვალდებულება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 xml:space="preserve"> 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>ნარჩენების მართვის კოდექსის ნ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>აწ</w:t>
      </w:r>
      <w:r w:rsidRPr="00340843">
        <w:rPr>
          <w:rFonts w:ascii="Sylfaen" w:hAnsi="Sylfaen"/>
          <w:color w:val="000000"/>
          <w:sz w:val="22"/>
          <w:szCs w:val="22"/>
          <w:lang w:val="ka-GE"/>
        </w:rPr>
        <w:t>ილია, რომელიც საქართველომ 2014 წელს მიიღო. ამ პრინციპის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 xml:space="preserve"> ამოქმედება დაგეგმილია 2019 წლის დეკემბრიდან. დროული მოსამზადებელი ღონისძიებები, მათ შორის შესაბამისი კანონმდებლობის </w:t>
      </w:r>
      <w:r w:rsidR="006A11F5">
        <w:rPr>
          <w:rFonts w:ascii="Sylfaen" w:hAnsi="Sylfaen"/>
          <w:color w:val="000000"/>
          <w:sz w:val="22"/>
          <w:szCs w:val="22"/>
          <w:lang w:val="ka-GE"/>
        </w:rPr>
        <w:t>შ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>ემუ</w:t>
      </w:r>
      <w:r w:rsidR="006A11F5">
        <w:rPr>
          <w:rFonts w:ascii="Sylfaen" w:hAnsi="Sylfaen"/>
          <w:color w:val="000000"/>
          <w:sz w:val="22"/>
          <w:szCs w:val="22"/>
          <w:lang w:val="ka-GE"/>
        </w:rPr>
        <w:t>შ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>ავება  და საინფორმაციო</w:t>
      </w:r>
      <w:r w:rsidR="006A11F5">
        <w:rPr>
          <w:rFonts w:ascii="Sylfaen" w:hAnsi="Sylfaen"/>
          <w:color w:val="000000"/>
          <w:sz w:val="22"/>
          <w:szCs w:val="22"/>
          <w:lang w:val="ka-GE"/>
        </w:rPr>
        <w:t xml:space="preserve"> კამპანიის  ჩატარება, მნიშვნელოვ</w:t>
      </w:r>
      <w:r w:rsidR="00340843" w:rsidRPr="00340843">
        <w:rPr>
          <w:rFonts w:ascii="Sylfaen" w:hAnsi="Sylfaen"/>
          <w:color w:val="000000"/>
          <w:sz w:val="22"/>
          <w:szCs w:val="22"/>
          <w:lang w:val="ka-GE"/>
        </w:rPr>
        <w:t xml:space="preserve">ნად შეუწყობს ხელს  ნარჩენების მართვის ახალი კოდექსის წარმატებულ განხორციელებას. </w:t>
      </w:r>
    </w:p>
    <w:p w:rsidR="008F25F3" w:rsidRDefault="008F25F3" w:rsidP="00340843">
      <w:pPr>
        <w:pStyle w:val="counting1"/>
        <w:numPr>
          <w:ilvl w:val="0"/>
          <w:numId w:val="0"/>
        </w:numPr>
        <w:spacing w:before="0" w:after="0"/>
        <w:rPr>
          <w:rFonts w:ascii="Sylfaen" w:hAnsi="Sylfaen"/>
          <w:b/>
          <w:noProof w:val="0"/>
          <w:color w:val="000000"/>
          <w:sz w:val="22"/>
          <w:szCs w:val="22"/>
          <w:u w:val="single"/>
          <w:lang w:val="ka-GE"/>
        </w:rPr>
      </w:pPr>
    </w:p>
    <w:p w:rsidR="00774705" w:rsidRPr="00340843" w:rsidRDefault="00340843" w:rsidP="00340843">
      <w:pPr>
        <w:pStyle w:val="counting1"/>
        <w:numPr>
          <w:ilvl w:val="0"/>
          <w:numId w:val="0"/>
        </w:numPr>
        <w:spacing w:before="0" w:after="0"/>
        <w:rPr>
          <w:rFonts w:asciiTheme="majorHAnsi" w:hAnsiTheme="majorHAnsi"/>
          <w:b/>
          <w:noProof w:val="0"/>
          <w:color w:val="000000"/>
          <w:sz w:val="22"/>
          <w:szCs w:val="22"/>
        </w:rPr>
      </w:pPr>
      <w:r w:rsidRPr="00340843">
        <w:rPr>
          <w:rFonts w:ascii="Sylfaen" w:hAnsi="Sylfaen"/>
          <w:b/>
          <w:noProof w:val="0"/>
          <w:color w:val="000000"/>
          <w:sz w:val="22"/>
          <w:szCs w:val="22"/>
          <w:u w:val="single"/>
          <w:lang w:val="ka-GE"/>
        </w:rPr>
        <w:t>საკონტაქტო ინფორმაცია</w:t>
      </w:r>
      <w:r w:rsidR="00774705" w:rsidRPr="00340843">
        <w:rPr>
          <w:rFonts w:asciiTheme="majorHAnsi" w:hAnsiTheme="majorHAnsi"/>
          <w:b/>
          <w:noProof w:val="0"/>
          <w:color w:val="000000"/>
          <w:sz w:val="22"/>
          <w:szCs w:val="22"/>
        </w:rPr>
        <w:t>:</w:t>
      </w:r>
    </w:p>
    <w:p w:rsidR="00774705" w:rsidRPr="000D4696" w:rsidRDefault="00340843" w:rsidP="000D4696">
      <w:pPr>
        <w:pStyle w:val="counting1"/>
        <w:numPr>
          <w:ilvl w:val="0"/>
          <w:numId w:val="9"/>
        </w:numPr>
        <w:spacing w:before="0" w:after="0"/>
        <w:ind w:left="426"/>
        <w:jc w:val="left"/>
        <w:rPr>
          <w:rFonts w:asciiTheme="majorHAnsi" w:hAnsiTheme="majorHAnsi"/>
          <w:noProof w:val="0"/>
          <w:color w:val="000000"/>
          <w:sz w:val="22"/>
          <w:szCs w:val="22"/>
        </w:rPr>
      </w:pPr>
      <w:r w:rsidRPr="000D4696">
        <w:rPr>
          <w:rFonts w:ascii="Sylfaen" w:hAnsi="Sylfaen"/>
          <w:noProof w:val="0"/>
          <w:color w:val="000000"/>
          <w:sz w:val="22"/>
          <w:szCs w:val="22"/>
          <w:lang w:val="ka-GE"/>
        </w:rPr>
        <w:t>სოფო ჭიჭინაძე</w:t>
      </w:r>
      <w:r w:rsidR="00774705" w:rsidRPr="000D4696">
        <w:rPr>
          <w:rFonts w:asciiTheme="majorHAnsi" w:hAnsiTheme="majorHAnsi"/>
          <w:noProof w:val="0"/>
          <w:color w:val="000000"/>
          <w:sz w:val="22"/>
          <w:szCs w:val="22"/>
        </w:rPr>
        <w:t xml:space="preserve">, UNDP </w:t>
      </w:r>
      <w:r w:rsidRPr="000D4696">
        <w:rPr>
          <w:rFonts w:ascii="Sylfaen" w:hAnsi="Sylfaen"/>
          <w:noProof w:val="0"/>
          <w:color w:val="000000"/>
          <w:sz w:val="22"/>
          <w:szCs w:val="22"/>
          <w:lang w:val="ka-GE"/>
        </w:rPr>
        <w:t>საქართველო</w:t>
      </w:r>
      <w:r w:rsidR="00774705" w:rsidRPr="000D4696">
        <w:rPr>
          <w:rFonts w:asciiTheme="majorHAnsi" w:hAnsiTheme="majorHAnsi"/>
          <w:noProof w:val="0"/>
          <w:color w:val="000000"/>
          <w:sz w:val="22"/>
          <w:szCs w:val="22"/>
        </w:rPr>
        <w:t>, </w:t>
      </w:r>
      <w:hyperlink r:id="rId6" w:history="1">
        <w:r w:rsidR="00774705" w:rsidRPr="000D4696">
          <w:rPr>
            <w:rStyle w:val="Hyperlink"/>
            <w:rFonts w:asciiTheme="majorHAnsi" w:hAnsiTheme="majorHAnsi"/>
            <w:noProof w:val="0"/>
            <w:sz w:val="22"/>
            <w:szCs w:val="22"/>
          </w:rPr>
          <w:t>sophie.tchitchinadze@undp.org</w:t>
        </w:r>
      </w:hyperlink>
      <w:r w:rsidR="00774705" w:rsidRPr="000D4696">
        <w:rPr>
          <w:rFonts w:asciiTheme="majorHAnsi" w:hAnsiTheme="majorHAnsi"/>
          <w:noProof w:val="0"/>
          <w:color w:val="000000"/>
          <w:sz w:val="22"/>
          <w:szCs w:val="22"/>
        </w:rPr>
        <w:t>, 599 196907</w:t>
      </w:r>
    </w:p>
    <w:p w:rsidR="00340843" w:rsidRPr="000D4696" w:rsidRDefault="00340843" w:rsidP="000D4696">
      <w:pPr>
        <w:pStyle w:val="NormalWeb"/>
        <w:numPr>
          <w:ilvl w:val="0"/>
          <w:numId w:val="9"/>
        </w:numPr>
        <w:spacing w:before="0" w:beforeAutospacing="0" w:after="0" w:afterAutospacing="0"/>
        <w:ind w:left="426"/>
        <w:rPr>
          <w:rFonts w:ascii="Sylfaen" w:hAnsi="Sylfaen"/>
          <w:color w:val="000000"/>
          <w:sz w:val="22"/>
          <w:szCs w:val="22"/>
          <w:lang w:val="ka-GE"/>
        </w:rPr>
      </w:pPr>
      <w:r w:rsidRPr="000D4696">
        <w:rPr>
          <w:rFonts w:ascii="Sylfaen" w:hAnsi="Sylfaen"/>
          <w:color w:val="000000"/>
          <w:sz w:val="22"/>
          <w:szCs w:val="22"/>
          <w:lang w:val="ka-GE"/>
        </w:rPr>
        <w:t>ეკატერინე ბენდელიანი, გარემოსა და ბუნებრივი რესურსების დაცვის სამინისტრო, </w:t>
      </w:r>
      <w:hyperlink r:id="rId7" w:history="1">
        <w:r w:rsidRPr="000D4696">
          <w:rPr>
            <w:rStyle w:val="Hyperlink"/>
            <w:rFonts w:ascii="Sylfaen" w:hAnsi="Sylfaen"/>
            <w:sz w:val="22"/>
            <w:szCs w:val="22"/>
            <w:lang w:val="ka-GE"/>
          </w:rPr>
          <w:t>pr@moe.gov.ge</w:t>
        </w:r>
      </w:hyperlink>
      <w:r w:rsidRPr="000D4696">
        <w:rPr>
          <w:rFonts w:ascii="Sylfaen" w:hAnsi="Sylfaen"/>
          <w:color w:val="000000"/>
          <w:sz w:val="22"/>
          <w:szCs w:val="22"/>
          <w:lang w:val="ka-GE"/>
        </w:rPr>
        <w:t>; 599287940</w:t>
      </w:r>
    </w:p>
    <w:p w:rsidR="00743AD0" w:rsidRPr="000D4696" w:rsidRDefault="00340843" w:rsidP="000D469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  <w:sz w:val="22"/>
          <w:szCs w:val="22"/>
          <w:shd w:val="clear" w:color="auto" w:fill="FFFFFF"/>
          <w:lang w:val="en-GB"/>
        </w:rPr>
      </w:pPr>
      <w:r w:rsidRPr="000D4696">
        <w:rPr>
          <w:rFonts w:ascii="Sylfaen" w:hAnsi="Sylfaen"/>
          <w:color w:val="000000"/>
          <w:sz w:val="22"/>
          <w:szCs w:val="22"/>
          <w:lang w:val="ka-GE"/>
        </w:rPr>
        <w:t xml:space="preserve">ინგა ნიკაგოსიანი, GEO, info@geo.org.ge, </w:t>
      </w:r>
      <w:hyperlink r:id="rId8" w:history="1">
        <w:r w:rsidRPr="000D4696">
          <w:rPr>
            <w:rStyle w:val="Hyperlink"/>
            <w:rFonts w:ascii="Sylfaen" w:hAnsi="Sylfaen"/>
            <w:sz w:val="22"/>
            <w:szCs w:val="22"/>
            <w:lang w:val="ka-GE"/>
          </w:rPr>
          <w:t>inganikagosian@gmail.com</w:t>
        </w:r>
      </w:hyperlink>
      <w:r w:rsidRPr="000D4696">
        <w:rPr>
          <w:rFonts w:ascii="Sylfaen" w:hAnsi="Sylfaen"/>
          <w:color w:val="000000"/>
          <w:sz w:val="22"/>
          <w:szCs w:val="22"/>
          <w:lang w:val="ka-GE"/>
        </w:rPr>
        <w:t>, 577 293979</w:t>
      </w:r>
    </w:p>
    <w:p w:rsidR="00CE5A22" w:rsidRPr="00340843" w:rsidRDefault="00CE5A22" w:rsidP="00340843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  <w:shd w:val="clear" w:color="auto" w:fill="FFFFFF"/>
          <w:lang w:val="en-GB"/>
        </w:rPr>
      </w:pPr>
    </w:p>
    <w:sectPr w:rsidR="00CE5A22" w:rsidRPr="00340843" w:rsidSect="008F25F3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738C"/>
    <w:multiLevelType w:val="hybridMultilevel"/>
    <w:tmpl w:val="17A8EAA6"/>
    <w:lvl w:ilvl="0" w:tplc="5C965596">
      <w:start w:val="4"/>
      <w:numFmt w:val="bullet"/>
      <w:lvlText w:val="-"/>
      <w:lvlJc w:val="left"/>
      <w:pPr>
        <w:ind w:left="36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45519E"/>
    <w:multiLevelType w:val="hybridMultilevel"/>
    <w:tmpl w:val="FC8E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F74B2"/>
    <w:multiLevelType w:val="multilevel"/>
    <w:tmpl w:val="4F16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932A9A"/>
    <w:multiLevelType w:val="hybridMultilevel"/>
    <w:tmpl w:val="33547A20"/>
    <w:lvl w:ilvl="0" w:tplc="04070001">
      <w:start w:val="1"/>
      <w:numFmt w:val="lowerLetter"/>
      <w:pStyle w:val="counting2"/>
      <w:lvlText w:val="%1)"/>
      <w:lvlJc w:val="left"/>
      <w:pPr>
        <w:ind w:left="928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648" w:hanging="360"/>
      </w:pPr>
    </w:lvl>
    <w:lvl w:ilvl="2" w:tplc="04070005" w:tentative="1">
      <w:start w:val="1"/>
      <w:numFmt w:val="lowerRoman"/>
      <w:lvlText w:val="%3."/>
      <w:lvlJc w:val="right"/>
      <w:pPr>
        <w:ind w:left="2368" w:hanging="180"/>
      </w:pPr>
    </w:lvl>
    <w:lvl w:ilvl="3" w:tplc="04070001" w:tentative="1">
      <w:start w:val="1"/>
      <w:numFmt w:val="decimal"/>
      <w:lvlText w:val="%4."/>
      <w:lvlJc w:val="left"/>
      <w:pPr>
        <w:ind w:left="3088" w:hanging="360"/>
      </w:pPr>
    </w:lvl>
    <w:lvl w:ilvl="4" w:tplc="04070003" w:tentative="1">
      <w:start w:val="1"/>
      <w:numFmt w:val="lowerLetter"/>
      <w:lvlText w:val="%5."/>
      <w:lvlJc w:val="left"/>
      <w:pPr>
        <w:ind w:left="3808" w:hanging="360"/>
      </w:pPr>
    </w:lvl>
    <w:lvl w:ilvl="5" w:tplc="04070005" w:tentative="1">
      <w:start w:val="1"/>
      <w:numFmt w:val="lowerRoman"/>
      <w:lvlText w:val="%6."/>
      <w:lvlJc w:val="right"/>
      <w:pPr>
        <w:ind w:left="4528" w:hanging="180"/>
      </w:pPr>
    </w:lvl>
    <w:lvl w:ilvl="6" w:tplc="04070001" w:tentative="1">
      <w:start w:val="1"/>
      <w:numFmt w:val="decimal"/>
      <w:lvlText w:val="%7."/>
      <w:lvlJc w:val="left"/>
      <w:pPr>
        <w:ind w:left="5248" w:hanging="360"/>
      </w:pPr>
    </w:lvl>
    <w:lvl w:ilvl="7" w:tplc="04070003" w:tentative="1">
      <w:start w:val="1"/>
      <w:numFmt w:val="lowerLetter"/>
      <w:lvlText w:val="%8."/>
      <w:lvlJc w:val="left"/>
      <w:pPr>
        <w:ind w:left="5968" w:hanging="360"/>
      </w:pPr>
    </w:lvl>
    <w:lvl w:ilvl="8" w:tplc="04070005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F177C14"/>
    <w:multiLevelType w:val="hybridMultilevel"/>
    <w:tmpl w:val="735E7DD8"/>
    <w:lvl w:ilvl="0" w:tplc="94EEF6D4">
      <w:start w:val="1"/>
      <w:numFmt w:val="decimal"/>
      <w:pStyle w:val="counting1"/>
      <w:lvlText w:val="(%1)"/>
      <w:lvlJc w:val="left"/>
      <w:pPr>
        <w:ind w:left="360" w:hanging="360"/>
      </w:pPr>
      <w:rPr>
        <w:rFonts w:cs="Times New Roman" w:hint="default"/>
      </w:rPr>
    </w:lvl>
    <w:lvl w:ilvl="1" w:tplc="04070003">
      <w:start w:val="1"/>
      <w:numFmt w:val="lowerLetter"/>
      <w:lvlText w:val="%2)"/>
      <w:lvlJc w:val="left"/>
      <w:pPr>
        <w:ind w:left="1509" w:hanging="855"/>
      </w:pPr>
      <w:rPr>
        <w:rFonts w:hint="default"/>
      </w:rPr>
    </w:lvl>
    <w:lvl w:ilvl="2" w:tplc="04070005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4"/>
  </w:num>
  <w:num w:numId="6">
    <w:abstractNumId w:val="4"/>
  </w:num>
  <w:num w:numId="7">
    <w:abstractNumId w:val="2"/>
  </w:num>
  <w:num w:numId="8">
    <w:abstractNumId w:val="4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8C"/>
    <w:rsid w:val="00033DF8"/>
    <w:rsid w:val="0006799F"/>
    <w:rsid w:val="000D4696"/>
    <w:rsid w:val="000F4083"/>
    <w:rsid w:val="001434F1"/>
    <w:rsid w:val="00184186"/>
    <w:rsid w:val="001F42D0"/>
    <w:rsid w:val="00204A74"/>
    <w:rsid w:val="00223CFF"/>
    <w:rsid w:val="002350C7"/>
    <w:rsid w:val="00261B5A"/>
    <w:rsid w:val="00264650"/>
    <w:rsid w:val="002714F3"/>
    <w:rsid w:val="0027332E"/>
    <w:rsid w:val="003220B4"/>
    <w:rsid w:val="003239BB"/>
    <w:rsid w:val="00340843"/>
    <w:rsid w:val="003449AF"/>
    <w:rsid w:val="00351450"/>
    <w:rsid w:val="00371947"/>
    <w:rsid w:val="003866B4"/>
    <w:rsid w:val="003A53D0"/>
    <w:rsid w:val="003B540A"/>
    <w:rsid w:val="003B610F"/>
    <w:rsid w:val="003C5742"/>
    <w:rsid w:val="003E3D09"/>
    <w:rsid w:val="003F341E"/>
    <w:rsid w:val="004042F6"/>
    <w:rsid w:val="0041191A"/>
    <w:rsid w:val="00413FB2"/>
    <w:rsid w:val="004276C3"/>
    <w:rsid w:val="00443CB2"/>
    <w:rsid w:val="00457003"/>
    <w:rsid w:val="0046210C"/>
    <w:rsid w:val="00464614"/>
    <w:rsid w:val="00467969"/>
    <w:rsid w:val="00471276"/>
    <w:rsid w:val="004921C2"/>
    <w:rsid w:val="004B088E"/>
    <w:rsid w:val="004B6FE5"/>
    <w:rsid w:val="0051322D"/>
    <w:rsid w:val="00571D18"/>
    <w:rsid w:val="0057530C"/>
    <w:rsid w:val="00595BEA"/>
    <w:rsid w:val="005C6136"/>
    <w:rsid w:val="005D7600"/>
    <w:rsid w:val="005F1C88"/>
    <w:rsid w:val="00676202"/>
    <w:rsid w:val="0069419D"/>
    <w:rsid w:val="00695856"/>
    <w:rsid w:val="006A11F5"/>
    <w:rsid w:val="006D6341"/>
    <w:rsid w:val="006F315D"/>
    <w:rsid w:val="00715B9B"/>
    <w:rsid w:val="00732CF6"/>
    <w:rsid w:val="00743AD0"/>
    <w:rsid w:val="00774705"/>
    <w:rsid w:val="00787D72"/>
    <w:rsid w:val="007929EA"/>
    <w:rsid w:val="00796F06"/>
    <w:rsid w:val="007A4DD3"/>
    <w:rsid w:val="007D43EC"/>
    <w:rsid w:val="007D44AE"/>
    <w:rsid w:val="00825432"/>
    <w:rsid w:val="008A66F1"/>
    <w:rsid w:val="008B24E7"/>
    <w:rsid w:val="008F25F3"/>
    <w:rsid w:val="00954B58"/>
    <w:rsid w:val="00965272"/>
    <w:rsid w:val="00965F66"/>
    <w:rsid w:val="00986AB0"/>
    <w:rsid w:val="009F368A"/>
    <w:rsid w:val="00A15DC8"/>
    <w:rsid w:val="00A31681"/>
    <w:rsid w:val="00A6796A"/>
    <w:rsid w:val="00A90C93"/>
    <w:rsid w:val="00AA2CDE"/>
    <w:rsid w:val="00AB4CD8"/>
    <w:rsid w:val="00AC586B"/>
    <w:rsid w:val="00B06EB2"/>
    <w:rsid w:val="00B20651"/>
    <w:rsid w:val="00B51467"/>
    <w:rsid w:val="00B619C4"/>
    <w:rsid w:val="00B62728"/>
    <w:rsid w:val="00BF091D"/>
    <w:rsid w:val="00BF67AC"/>
    <w:rsid w:val="00C10FE5"/>
    <w:rsid w:val="00C118C5"/>
    <w:rsid w:val="00C233B6"/>
    <w:rsid w:val="00C33244"/>
    <w:rsid w:val="00C91640"/>
    <w:rsid w:val="00C9275D"/>
    <w:rsid w:val="00CB52E4"/>
    <w:rsid w:val="00CB5CC2"/>
    <w:rsid w:val="00CD7F29"/>
    <w:rsid w:val="00CE5A22"/>
    <w:rsid w:val="00D0424A"/>
    <w:rsid w:val="00D11BA7"/>
    <w:rsid w:val="00D430F6"/>
    <w:rsid w:val="00D86FF4"/>
    <w:rsid w:val="00D918A3"/>
    <w:rsid w:val="00DB53AC"/>
    <w:rsid w:val="00DB5B49"/>
    <w:rsid w:val="00DC4C9B"/>
    <w:rsid w:val="00DE646B"/>
    <w:rsid w:val="00E306CF"/>
    <w:rsid w:val="00E722EB"/>
    <w:rsid w:val="00EA3F1F"/>
    <w:rsid w:val="00EC3C83"/>
    <w:rsid w:val="00EC61C3"/>
    <w:rsid w:val="00EE5C36"/>
    <w:rsid w:val="00F06963"/>
    <w:rsid w:val="00F42DAF"/>
    <w:rsid w:val="00F45F6B"/>
    <w:rsid w:val="00FA42B6"/>
    <w:rsid w:val="00FC1106"/>
    <w:rsid w:val="00FE6748"/>
    <w:rsid w:val="00FF1B3E"/>
    <w:rsid w:val="00FF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EE230"/>
  <w15:docId w15:val="{C8AB7DF3-5FAD-47FC-8793-CED1BD92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F1B8C"/>
  </w:style>
  <w:style w:type="paragraph" w:styleId="ListParagraph">
    <w:name w:val="List Paragraph"/>
    <w:basedOn w:val="Normal"/>
    <w:uiPriority w:val="34"/>
    <w:qFormat/>
    <w:rsid w:val="003E3D09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50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0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0C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0C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C7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6210C"/>
    <w:rPr>
      <w:color w:val="0000FF"/>
      <w:u w:val="single"/>
    </w:rPr>
  </w:style>
  <w:style w:type="paragraph" w:customStyle="1" w:styleId="counting1">
    <w:name w:val="counting 1"/>
    <w:basedOn w:val="Normal"/>
    <w:link w:val="counting1Zchn"/>
    <w:qFormat/>
    <w:rsid w:val="004B6FE5"/>
    <w:pPr>
      <w:widowControl w:val="0"/>
      <w:numPr>
        <w:numId w:val="2"/>
      </w:numPr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de-DE"/>
    </w:rPr>
  </w:style>
  <w:style w:type="paragraph" w:customStyle="1" w:styleId="counting2">
    <w:name w:val="counting 2"/>
    <w:basedOn w:val="Normal"/>
    <w:link w:val="counting2Zchn"/>
    <w:qFormat/>
    <w:rsid w:val="004B6FE5"/>
    <w:pPr>
      <w:widowControl w:val="0"/>
      <w:numPr>
        <w:numId w:val="4"/>
      </w:numPr>
      <w:tabs>
        <w:tab w:val="left" w:pos="851"/>
      </w:tabs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unting1Zchn">
    <w:name w:val="counting 1 Zchn"/>
    <w:link w:val="counting1"/>
    <w:rsid w:val="004B6FE5"/>
    <w:rPr>
      <w:rFonts w:ascii="Times New Roman" w:eastAsia="Times New Roman" w:hAnsi="Times New Roman" w:cs="Times New Roman"/>
      <w:noProof/>
      <w:sz w:val="24"/>
      <w:szCs w:val="24"/>
      <w:lang w:val="en-GB" w:eastAsia="de-DE"/>
    </w:rPr>
  </w:style>
  <w:style w:type="character" w:customStyle="1" w:styleId="counting2Zchn">
    <w:name w:val="counting 2 Zchn"/>
    <w:link w:val="counting2"/>
    <w:rsid w:val="004B6FE5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Emphasis">
    <w:name w:val="Emphasis"/>
    <w:basedOn w:val="DefaultParagraphFont"/>
    <w:uiPriority w:val="20"/>
    <w:qFormat/>
    <w:rsid w:val="00965F66"/>
    <w:rPr>
      <w:i/>
      <w:iCs/>
    </w:rPr>
  </w:style>
  <w:style w:type="table" w:styleId="TableGrid">
    <w:name w:val="Table Grid"/>
    <w:basedOn w:val="TableNormal"/>
    <w:uiPriority w:val="59"/>
    <w:rsid w:val="00F4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B2065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9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nikagosi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moe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phie.tchitchinadze@undp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Khatuna</dc:creator>
  <cp:lastModifiedBy>Sophie</cp:lastModifiedBy>
  <cp:revision>15</cp:revision>
  <dcterms:created xsi:type="dcterms:W3CDTF">2017-07-04T13:40:00Z</dcterms:created>
  <dcterms:modified xsi:type="dcterms:W3CDTF">2017-07-04T14:51:00Z</dcterms:modified>
</cp:coreProperties>
</file>