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5E" w:rsidRDefault="00CE7CD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54D9CC3" wp14:editId="4F9B0CB5">
            <wp:extent cx="5086350" cy="806772"/>
            <wp:effectExtent l="0" t="0" r="0" b="0"/>
            <wp:docPr id="1" name="Рисунок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33" cy="8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5E" w:rsidRPr="00EE165E" w:rsidRDefault="009017C1">
      <w:pPr>
        <w:rPr>
          <w:rFonts w:ascii="Times New Roman" w:hAnsi="Times New Roman" w:cs="Times New Roman"/>
          <w:sz w:val="32"/>
          <w:szCs w:val="32"/>
        </w:rPr>
      </w:pPr>
      <w:r w:rsidRPr="00EE165E">
        <w:rPr>
          <w:rFonts w:ascii="Times New Roman" w:hAnsi="Times New Roman" w:cs="Times New Roman"/>
          <w:b/>
          <w:sz w:val="32"/>
          <w:szCs w:val="32"/>
        </w:rPr>
        <w:t xml:space="preserve">Центральная Азия: </w:t>
      </w:r>
      <w:bookmarkStart w:id="0" w:name="_GoBack"/>
      <w:r w:rsidRPr="00EE165E">
        <w:rPr>
          <w:rFonts w:ascii="Times New Roman" w:hAnsi="Times New Roman" w:cs="Times New Roman"/>
          <w:b/>
          <w:sz w:val="32"/>
          <w:szCs w:val="32"/>
        </w:rPr>
        <w:t>на стыке глобальных действий в отношении водных ресурсов и устойчивости к изменению климата</w:t>
      </w:r>
      <w:r w:rsidRPr="00EE165E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Принятие мер для решения глобальных проблем с водой имеет решающее значение для миллиардов людей, сталкивающихся с нехваткой воды и изменением климата. </w:t>
      </w:r>
    </w:p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Вода играет центральную роль в экономическом росте и благосостоянии людей. Устойчивое управление этим ценным ресурсом становится все более актуальным, по мере роста спроса и уменьшения надежности предложения. И именно через круговорот воды в основном и будет ощущаться воздействие изменения климата, при этом климатические риски, связанные с водой, обрушиваются каскадом на продовольственные, энергетические, городские и экологические системы. </w:t>
      </w:r>
    </w:p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Взаимосвязь между водой и устойчивостью к изменению климата находится в центре внимания 2-й Международной конференции высокого уровня по Международному десятилетию действий «Вода для устойчивого развития», которая проходит в Душанбе, Республика Таджикистан, с 6 по 9 июня. </w:t>
      </w:r>
    </w:p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Конференция, являющаяся частью серии мероприятий, известных как Душанбинский водный процесс, проводится правительством Республики Таджикистан и Организацией Объединенных Наций в рамках Десятилетия действий ООН в области водных ресурсов. Эта встреча является важной возможностью для продвижения комплексного подхода, подчеркивающего роль воды в достижении целей устойчивого развития и безопасного, в водном отношении, мира для всех. </w:t>
      </w:r>
    </w:p>
    <w:p w:rsidR="00EE165E" w:rsidRPr="00EE165E" w:rsidRDefault="009017C1" w:rsidP="00EE16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b/>
          <w:sz w:val="28"/>
          <w:szCs w:val="28"/>
        </w:rPr>
        <w:t xml:space="preserve">Дефицит воды и изменение климата в Центральной Азии </w:t>
      </w:r>
    </w:p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Срочные действия по решению водных проблем необходимы также в Центральной Азии. </w:t>
      </w:r>
    </w:p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В пяти странах Центральной Азии – Казахстане, Кыргызской Республике, Таджикистане, Туркменистане и Узбекистане – проживает 76 миллионов человек. Большая часть значительных водных ресурсов региона </w:t>
      </w:r>
      <w:r w:rsidRPr="00EE165E">
        <w:rPr>
          <w:rFonts w:ascii="Times New Roman" w:hAnsi="Times New Roman" w:cs="Times New Roman"/>
          <w:sz w:val="28"/>
          <w:szCs w:val="28"/>
        </w:rPr>
        <w:lastRenderedPageBreak/>
        <w:t xml:space="preserve">поступает благодаря таянию снега и ледников в горах Тянь-Шаня, Гиндукуша, </w:t>
      </w:r>
      <w:proofErr w:type="spellStart"/>
      <w:r w:rsidRPr="00EE165E">
        <w:rPr>
          <w:rFonts w:ascii="Times New Roman" w:hAnsi="Times New Roman" w:cs="Times New Roman"/>
          <w:sz w:val="28"/>
          <w:szCs w:val="28"/>
        </w:rPr>
        <w:t>Вахана</w:t>
      </w:r>
      <w:proofErr w:type="spellEnd"/>
      <w:r w:rsidRPr="00EE165E">
        <w:rPr>
          <w:rFonts w:ascii="Times New Roman" w:hAnsi="Times New Roman" w:cs="Times New Roman"/>
          <w:sz w:val="28"/>
          <w:szCs w:val="28"/>
        </w:rPr>
        <w:t xml:space="preserve"> и Памира, питающих стоки бассейна Аральского моря. Две крупные реки бассейна обеспечивают водные ресурсы, необходимые для здоровья человека, экосистем, сельского хозяйства, гидроэнергетики и рыболовства во внутренних водоемах. </w:t>
      </w:r>
    </w:p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EE165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E165E">
        <w:rPr>
          <w:rFonts w:ascii="Times New Roman" w:hAnsi="Times New Roman" w:cs="Times New Roman"/>
          <w:sz w:val="28"/>
          <w:szCs w:val="28"/>
        </w:rPr>
        <w:t xml:space="preserve"> 22 миллиона человек в Центральной Азии — почти треть населения региона — не имеют доступа к безопасной воде. Особенно остро эта проблема стоит в сельской местности. Ожидается, что к 2050 году население региона увеличится до 90–110 миллионов человек, продолжающаяся урбанизация, потепление климата и требования экономического роста будут только усиливать давление на ограниченные водные ресурсы. </w:t>
      </w:r>
    </w:p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воды в сельском хозяйстве вызывает наибольшие опасения. </w:t>
      </w:r>
      <w:proofErr w:type="gramStart"/>
      <w:r w:rsidRPr="00EE165E">
        <w:rPr>
          <w:rFonts w:ascii="Times New Roman" w:hAnsi="Times New Roman" w:cs="Times New Roman"/>
          <w:sz w:val="28"/>
          <w:szCs w:val="28"/>
        </w:rPr>
        <w:t>Большая часть Центральной Азии богата высококачественными почвами, подходящими для выращивания садоводческой продукции на экспорт, однако большая часть сельского хозяйства занята малоценными, культурами, требующими большого количества воды, а неэффективное использование воды 17 ограничивает её экономическую продуктивность.</w:t>
      </w:r>
      <w:proofErr w:type="gramEnd"/>
      <w:r w:rsidRPr="00EE165E">
        <w:rPr>
          <w:rFonts w:ascii="Times New Roman" w:hAnsi="Times New Roman" w:cs="Times New Roman"/>
          <w:sz w:val="28"/>
          <w:szCs w:val="28"/>
        </w:rPr>
        <w:t xml:space="preserve"> Около 50 процентов орошаемых земель подвержены засолению и заболачиванию в результате несовершенства оросительно-дренажных систем. </w:t>
      </w:r>
    </w:p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Накопительный эффект изменения климата будет иметь глубокие последствия. Ожидается, что потепление в Центральной Азии превысит среднемировые показатели, при этом к 2100 году температура повысится в среднем на 5-6 градусов Цельсия. Более высокие температуры уже приводят к более раннему таянию снега, увеличению потребности в воде, смещению пикового стока на весну и сокращению оросительного сезона. Моделирование предполагает, что примерно к 2050 году в регионе будет наблюдаться пиковое потребление воды, после чего сток заметно снизится. Усилятся как экстремальные наводнения, так и экстремальные засухи, а также общий дефицит воды. </w:t>
      </w:r>
    </w:p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Сбор данных о воде и климате будет иметь </w:t>
      </w:r>
      <w:proofErr w:type="gramStart"/>
      <w:r w:rsidRPr="00EE165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E165E">
        <w:rPr>
          <w:rFonts w:ascii="Times New Roman" w:hAnsi="Times New Roman" w:cs="Times New Roman"/>
          <w:sz w:val="28"/>
          <w:szCs w:val="28"/>
        </w:rPr>
        <w:t xml:space="preserve"> для эффективного моделирования и анализа, что позволит правительствам принимать обоснованные решения перед лицом гидрологической изменчивости и изменения климата. Невозможно управлять тем, что нельзя измерить. </w:t>
      </w:r>
    </w:p>
    <w:p w:rsidR="00EE165E" w:rsidRPr="00EE165E" w:rsidRDefault="009017C1" w:rsidP="00EE16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Переосмысление реагирования на изменение водных ресурсов и климата в Центральной Азии </w:t>
      </w:r>
    </w:p>
    <w:p w:rsidR="00EE165E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Для борьбы с изменением климата необходимо действовать на национальном и региональном уровнях и параллельно повышать устойчивость и укреплять водную безопасность. Правительство Таджикистана играет важную лидирующую роль в решении этих приоритетных задач, равно как и в водном секторе на международном уровне. Душанбинский водный процесс работает </w:t>
      </w:r>
      <w:proofErr w:type="gramStart"/>
      <w:r w:rsidRPr="00EE165E">
        <w:rPr>
          <w:rFonts w:ascii="Times New Roman" w:hAnsi="Times New Roman" w:cs="Times New Roman"/>
          <w:sz w:val="28"/>
          <w:szCs w:val="28"/>
        </w:rPr>
        <w:t>над созданием партнёрских отношений на глобальном уровне для обеспечения процветания людей в мире без водных проблем</w:t>
      </w:r>
      <w:proofErr w:type="gramEnd"/>
      <w:r w:rsidRPr="00EE165E">
        <w:rPr>
          <w:rFonts w:ascii="Times New Roman" w:hAnsi="Times New Roman" w:cs="Times New Roman"/>
          <w:sz w:val="28"/>
          <w:szCs w:val="28"/>
        </w:rPr>
        <w:t>. Всемирный банк работает с правительствами и другими партнёрами над продвиж</w:t>
      </w:r>
      <w:r w:rsidR="00EE165E">
        <w:rPr>
          <w:rFonts w:ascii="Times New Roman" w:hAnsi="Times New Roman" w:cs="Times New Roman"/>
          <w:sz w:val="28"/>
          <w:szCs w:val="28"/>
        </w:rPr>
        <w:t xml:space="preserve">ением нескольких приоритетов: </w:t>
      </w:r>
    </w:p>
    <w:p w:rsidR="00CE7CDA" w:rsidRDefault="00EE165E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017C1" w:rsidRPr="00EE165E">
        <w:rPr>
          <w:rFonts w:ascii="Times New Roman" w:hAnsi="Times New Roman" w:cs="Times New Roman"/>
          <w:sz w:val="28"/>
          <w:szCs w:val="28"/>
        </w:rPr>
        <w:t xml:space="preserve">Увеличение инвестиций в водоснабжение и санитарию позволит укрепить социальную стабильность, улучшить здоровье населения и состояние окружающей среды, поддержать средства к существованию, повысить результаты в секторе образования и сократить потери производительности. Примером такого подхода является проект Всемирного банка «Сельское водоснабжение и санитария в Таджикистане», ориентированный на инфраструктуру водоснабжения и санитарии. </w:t>
      </w:r>
    </w:p>
    <w:p w:rsidR="00CE7CDA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• Реформирование управления водными ресурсами и ирригацией для повышения производительности. Изменения в приоритетах распределения водных ресурсов, направляемые совместным планированием речных бассейнов и поддерживаемые последовательной национальной политикой и учетом водных ресурсов, способствуют повышению водной безопасности во всех секторах и поддержанию роста в промышленности и секторе услуг, а участие частного сектора поможет стимулировать инновации. В Узбекистане проект Всемирного банка по улучшению управления водными ресурсами в Южном Каракалпакстане направлен на модернизацию ирригации и управления водными ресурсами. </w:t>
      </w:r>
    </w:p>
    <w:p w:rsidR="00CE7CDA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• Улучшение управления водными ресурсами и сотрудничества по трансграничным вопросам. Давление на трансграничные воды возрастает. Эффективное комплексное управление трансграничными водами имеет решающее значение для обеспечения продовольственной, энергетической и водной безопасности. </w:t>
      </w:r>
    </w:p>
    <w:p w:rsidR="00CE7CDA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• Инвестиции в меры по адаптации для повышения устойчивости. Такие инвестиции могут включать в себя улучшение данных о погоде и воде, а также прогнозирование, пересмотр эксплуатации водохранилищ для </w:t>
      </w:r>
      <w:r w:rsidRPr="00EE165E">
        <w:rPr>
          <w:rFonts w:ascii="Times New Roman" w:hAnsi="Times New Roman" w:cs="Times New Roman"/>
          <w:sz w:val="28"/>
          <w:szCs w:val="28"/>
        </w:rPr>
        <w:lastRenderedPageBreak/>
        <w:t xml:space="preserve">улучшения баланса 18 энергетической безопасности, водоснабжения и смягчения последствий наводнений, и продолжение инвестирования в гидроэнергетику при одновременном увеличении торговли электроэнергией. Проект Всемирного банка по модернизации гидрометеорологической службы в Центральной Азии направлен на повышение точности и своевременности этих услуг. </w:t>
      </w:r>
    </w:p>
    <w:p w:rsidR="00CE7CDA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• Решение сложностей в регионе на стыке энергетики и воды. Учитывая огромный неиспользованный гидроэнергетический потенциал, высокий спрос на энергию для ирригационных насосов и значительный спрос на воду для производства альтернативных источников энергии, необходимо лучше понимать взаимосвязь между водой и энергетикой и управлять ею </w:t>
      </w:r>
      <w:proofErr w:type="gramStart"/>
      <w:r w:rsidRPr="00EE165E">
        <w:rPr>
          <w:rFonts w:ascii="Times New Roman" w:hAnsi="Times New Roman" w:cs="Times New Roman"/>
          <w:sz w:val="28"/>
          <w:szCs w:val="28"/>
        </w:rPr>
        <w:t>более комплексно</w:t>
      </w:r>
      <w:proofErr w:type="gramEnd"/>
      <w:r w:rsidRPr="00EE165E">
        <w:rPr>
          <w:rFonts w:ascii="Times New Roman" w:hAnsi="Times New Roman" w:cs="Times New Roman"/>
          <w:sz w:val="28"/>
          <w:szCs w:val="28"/>
        </w:rPr>
        <w:t xml:space="preserve">. При поддержке партнеров по развитию Программа Всемирного банка по водным и энергетическим ресурсам в Центральной Азии помогает правительствам повысить водную и энергетическую безопасность путем содействия региональному сотрудничеству, наращиванию институционального потенциала, оказанию технической помощи и привлечению финансовых инвестиций. </w:t>
      </w:r>
    </w:p>
    <w:p w:rsidR="00CE7CDA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65E">
        <w:rPr>
          <w:rFonts w:ascii="Times New Roman" w:hAnsi="Times New Roman" w:cs="Times New Roman"/>
          <w:sz w:val="28"/>
          <w:szCs w:val="28"/>
        </w:rPr>
        <w:t xml:space="preserve">Принятие эффективных мер во всех этих областях изменит жизнь десятков миллионов людей в Центральной Азии и миллиардов людей во всем мире в ближайшие годы. </w:t>
      </w:r>
    </w:p>
    <w:p w:rsidR="00B514A6" w:rsidRPr="00CE7CDA" w:rsidRDefault="009017C1" w:rsidP="00EE16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7CDA">
        <w:rPr>
          <w:rFonts w:ascii="Times New Roman" w:hAnsi="Times New Roman" w:cs="Times New Roman"/>
          <w:sz w:val="28"/>
          <w:szCs w:val="28"/>
          <w:lang w:val="en-US"/>
        </w:rPr>
        <w:t>https://blogs.worldbank.org/ru/water/centralnaya-aziya-na-styke-globalnykh-deystviy-v-otnosheniivodnykh-resursov-i-ustoychivosti</w:t>
      </w:r>
    </w:p>
    <w:sectPr w:rsidR="00B514A6" w:rsidRPr="00CE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F7"/>
    <w:rsid w:val="000460F7"/>
    <w:rsid w:val="009017C1"/>
    <w:rsid w:val="00B514A6"/>
    <w:rsid w:val="00CE7CDA"/>
    <w:rsid w:val="00E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2022-06-27T06:57:00Z</dcterms:created>
  <dcterms:modified xsi:type="dcterms:W3CDTF">2022-06-27T11:49:00Z</dcterms:modified>
</cp:coreProperties>
</file>