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A4BA5" w:rsidRPr="000A4BA5" w:rsidTr="000A4BA5">
        <w:trPr>
          <w:trHeight w:val="750"/>
          <w:tblCellSpacing w:w="0" w:type="dxa"/>
        </w:trPr>
        <w:tc>
          <w:tcPr>
            <w:tcW w:w="10500" w:type="dxa"/>
            <w:shd w:val="clear" w:color="auto" w:fill="3473AD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A4BA5" w:rsidRPr="000A4BA5" w:rsidRDefault="000A4BA5" w:rsidP="000A4B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45"/>
                <w:szCs w:val="45"/>
                <w:lang w:eastAsia="ru-RU"/>
              </w:rPr>
            </w:pPr>
            <w:proofErr w:type="spellStart"/>
            <w:r w:rsidRPr="000A4BA5">
              <w:rPr>
                <w:rFonts w:ascii="Verdana" w:eastAsia="Times New Roman" w:hAnsi="Verdana" w:cs="Times New Roman"/>
                <w:b/>
                <w:bCs/>
                <w:color w:val="FFFFFF"/>
                <w:sz w:val="45"/>
                <w:szCs w:val="45"/>
                <w:lang w:eastAsia="ru-RU"/>
              </w:rPr>
              <w:t>No</w:t>
            </w:r>
            <w:proofErr w:type="spellEnd"/>
            <w:r w:rsidRPr="000A4BA5">
              <w:rPr>
                <w:rFonts w:ascii="Verdana" w:eastAsia="Times New Roman" w:hAnsi="Verdana" w:cs="Times New Roman"/>
                <w:b/>
                <w:bCs/>
                <w:color w:val="FFFFFF"/>
                <w:sz w:val="45"/>
                <w:szCs w:val="45"/>
                <w:lang w:eastAsia="ru-RU"/>
              </w:rPr>
              <w:t>. 22 (397) май 2023 г.</w:t>
            </w:r>
          </w:p>
        </w:tc>
      </w:tr>
      <w:tr w:rsidR="000A4BA5" w:rsidRPr="000A4BA5" w:rsidTr="000A4BA5">
        <w:trPr>
          <w:tblCellSpacing w:w="0" w:type="dxa"/>
        </w:trPr>
        <w:tc>
          <w:tcPr>
            <w:tcW w:w="105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A4BA5" w:rsidRPr="000A4BA5" w:rsidRDefault="000A4BA5" w:rsidP="000A4B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73AD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b/>
                <w:bCs/>
                <w:color w:val="3473AD"/>
                <w:sz w:val="28"/>
                <w:szCs w:val="28"/>
                <w:lang w:eastAsia="ru-RU"/>
              </w:rPr>
              <w:t xml:space="preserve">ОЧЕРЕДНОЕ </w:t>
            </w:r>
            <w:bookmarkStart w:id="0" w:name="_GoBack"/>
            <w:r w:rsidRPr="000A4BA5">
              <w:rPr>
                <w:rFonts w:ascii="Times New Roman" w:eastAsia="Times New Roman" w:hAnsi="Times New Roman" w:cs="Times New Roman"/>
                <w:b/>
                <w:bCs/>
                <w:color w:val="3473AD"/>
                <w:sz w:val="28"/>
                <w:szCs w:val="28"/>
                <w:lang w:eastAsia="ru-RU"/>
              </w:rPr>
              <w:t xml:space="preserve">84-Е ЗАСЕДАНИЕ </w:t>
            </w:r>
            <w:bookmarkEnd w:id="0"/>
            <w:r w:rsidRPr="000A4BA5">
              <w:rPr>
                <w:rFonts w:ascii="Times New Roman" w:eastAsia="Times New Roman" w:hAnsi="Times New Roman" w:cs="Times New Roman"/>
                <w:b/>
                <w:bCs/>
                <w:color w:val="3473AD"/>
                <w:sz w:val="28"/>
                <w:szCs w:val="28"/>
                <w:lang w:eastAsia="ru-RU"/>
              </w:rPr>
              <w:t>МЕЖГОСУДАРСТВЕННОЙ КООРДИНАЦИОННОЙ ВОДОХОЗЯЙСТВЕННОЙ КОМИССИИ ЦЕНТРАЛЬНОЙ АЗИИ</w:t>
            </w: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мая 2023 г. состоялось 84-е заседание Межгосударственной координационной водохозяйственной комиссии (МКВК) Республики Казахстан, Кыргызской Республики, Республики Таджикистан, Туркменистана и Республики Узбекистан. Заседание было организовано таджикской стороной.</w:t>
            </w:r>
          </w:p>
          <w:p w:rsidR="000A4BA5" w:rsidRPr="000A4BA5" w:rsidRDefault="000A4BA5" w:rsidP="000A4BA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прошло под председательством члена МКВК от Таджикистана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Шоимзода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Д.Ш. с участием членов МКВК от Казахстана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Азидуллина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Г.А., Туркменистана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Генджиева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Д.М., Узбекистана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Хамраева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Ш.Р. В заседании приняли участие Председатель Исполкома МФСА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Рахимзода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 и руководители исполнительных органов: БВО Амударья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Махрамов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М.Я., БВО Сырдарья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Холхужаев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О.А., НИЦ МКВК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Д.Р., Секретариата Назаров У.А., приглашенные лица.</w:t>
            </w:r>
          </w:p>
          <w:p w:rsidR="000A4BA5" w:rsidRPr="000A4BA5" w:rsidRDefault="000A4BA5" w:rsidP="000A4BA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9416CD" wp14:editId="3A3B9D33">
                  <wp:extent cx="5353909" cy="4019550"/>
                  <wp:effectExtent l="0" t="0" r="0" b="0"/>
                  <wp:docPr id="11" name="Рисунок 11" descr="http://sic.icwc-aral.uz/releases/images/8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c.icwc-aral.uz/releases/images/8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909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повестку дня заседания были включены следующие вопросы:</w:t>
            </w: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 итогах использования лимитов и режимов работы водохранилищ на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межвегетационный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 2022-2023 года по бассейнам рек Сырдарья и Амударья.</w:t>
            </w: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 утверждении лимитов водозаборов стран и прогнозный режим работы каскадов водохранилищ на вегетационный период 2023 года по бассейнам рек Сырдарья и Амударья.</w:t>
            </w: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 ходе работ проводимых для выполнения предложений и инициатив, озвученных на Саммите Глав государств-учредителей МФСА в г. Туркменбаши.</w:t>
            </w:r>
          </w:p>
          <w:p w:rsidR="000A4BA5" w:rsidRPr="000A4BA5" w:rsidRDefault="000A4BA5" w:rsidP="000A4BA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 повестке дня и месте проведения очередного 85-го заседания МКВК.</w:t>
            </w:r>
          </w:p>
          <w:p w:rsidR="000A4BA5" w:rsidRPr="000A4BA5" w:rsidRDefault="000A4BA5" w:rsidP="000A4BA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0A887E" wp14:editId="5B2310E1">
                  <wp:extent cx="4372522" cy="3282755"/>
                  <wp:effectExtent l="0" t="0" r="0" b="0"/>
                  <wp:docPr id="12" name="Рисунок 12" descr="http://sic.icwc-aral.uz/releases/images/8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ic.icwc-aral.uz/releases/images/8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198" cy="328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BA5" w:rsidRPr="000A4BA5" w:rsidRDefault="000A4BA5" w:rsidP="000A4BA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B7009" wp14:editId="4816037A">
                  <wp:extent cx="4334304" cy="3254063"/>
                  <wp:effectExtent l="0" t="0" r="0" b="3810"/>
                  <wp:docPr id="13" name="Рисунок 13" descr="http://sic.icwc-aral.uz/releases/images/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c.icwc-aral.uz/releases/images/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540" cy="325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первому вопросу повестки дня были заслушаны доклады БВО «Амударья» и БВО «Сырдарья» о реализации лимитов и режимов работы каскадов водохранилищ в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межвегетационный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 2022-2023 года по бассейнам рек Сырдарья и Амударья</w:t>
            </w: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второму вопросу повестки дня начальники БВО «Амударья» и БВО «Сырдарья» внесли свои предложения о лимитах водозаборов стран и прогнозном режима работы каскадов водохранилищ на вегетационный период 2023 года по бассейнам рек Амударья и Сырдарья.</w:t>
            </w:r>
          </w:p>
          <w:p w:rsidR="000A4BA5" w:rsidRPr="000A4BA5" w:rsidRDefault="000A4BA5" w:rsidP="000A4BA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третьему вопросу повестки дня директор НИЦ МКВК </w:t>
            </w:r>
            <w:proofErr w:type="spellStart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Д.Р. доложила о работах, проводимых НИЦ МКВК для выполнения предложений и инициатив, озвученных на Саммите Глав государств-учредителей МФСА в г. Туркменбаши.</w:t>
            </w:r>
          </w:p>
          <w:p w:rsidR="000A4BA5" w:rsidRPr="000A4BA5" w:rsidRDefault="000A4BA5" w:rsidP="000A4BA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0430E" wp14:editId="2C691A7F">
                  <wp:extent cx="5277787" cy="3962400"/>
                  <wp:effectExtent l="0" t="0" r="0" b="0"/>
                  <wp:docPr id="14" name="Рисунок 14" descr="http://sic.icwc-aral.uz/releases/images/8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ic.icwc-aral.uz/releases/images/8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787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BA5" w:rsidRPr="000A4BA5" w:rsidRDefault="000A4BA5" w:rsidP="000A4BA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обсуждения сторонами по всем вопросам были приняты соответствующие решения.</w:t>
            </w:r>
          </w:p>
          <w:p w:rsidR="000A4BA5" w:rsidRPr="000A4BA5" w:rsidRDefault="000A4BA5" w:rsidP="000A4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2A4CA2" wp14:editId="0CCABC2B">
                  <wp:extent cx="5404657" cy="4057650"/>
                  <wp:effectExtent l="0" t="0" r="5715" b="0"/>
                  <wp:docPr id="15" name="Рисунок 15" descr="http://sic.icwc-aral.uz/releases/images/8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c.icwc-aral.uz/releases/images/8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57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00B" w:rsidRDefault="00B5300B"/>
    <w:sectPr w:rsidR="00B5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E"/>
    <w:rsid w:val="000A4BA5"/>
    <w:rsid w:val="00B5300B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2023-05-16T06:09:00Z</dcterms:created>
  <dcterms:modified xsi:type="dcterms:W3CDTF">2023-05-16T06:16:00Z</dcterms:modified>
</cp:coreProperties>
</file>