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12" w:rsidRPr="00890E12" w:rsidRDefault="00890E12" w:rsidP="00890E1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1849B" w:themeColor="accent5" w:themeShade="BF"/>
          <w:sz w:val="28"/>
          <w:szCs w:val="28"/>
          <w:lang w:eastAsia="it-IT"/>
        </w:rPr>
      </w:pPr>
      <w:r w:rsidRPr="00890E12">
        <w:rPr>
          <w:rFonts w:ascii="Arial" w:eastAsia="Times New Roman" w:hAnsi="Arial" w:cs="Arial"/>
          <w:b/>
          <w:bCs/>
          <w:color w:val="31849B" w:themeColor="accent5" w:themeShade="BF"/>
          <w:sz w:val="28"/>
          <w:szCs w:val="28"/>
          <w:lang w:eastAsia="it-IT"/>
        </w:rPr>
        <w:t>Acqua Pubblica - Buon compleanno referendum!</w:t>
      </w:r>
    </w:p>
    <w:p w:rsidR="00890E12" w:rsidRPr="00890E12" w:rsidRDefault="00890E12" w:rsidP="00890E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</w:pPr>
      <w:r w:rsidRPr="00890E12">
        <w:rPr>
          <w:rFonts w:ascii="Arial" w:eastAsia="Times New Roman" w:hAnsi="Arial" w:cs="Arial"/>
          <w:b/>
          <w:bCs/>
          <w:i/>
          <w:iCs/>
          <w:color w:val="31849B" w:themeColor="accent5" w:themeShade="BF"/>
          <w:sz w:val="28"/>
          <w:szCs w:val="28"/>
          <w:lang w:eastAsia="it-IT"/>
        </w:rPr>
        <w:t>5 anni fa abbiamo vinto contro le privatizzazioni di Ronchi, oggi fermiamo il decreto Madia!</w:t>
      </w:r>
    </w:p>
    <w:p w:rsidR="00890E12" w:rsidRPr="00890E12" w:rsidRDefault="00890E12" w:rsidP="00890E12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</w:pPr>
    </w:p>
    <w:p w:rsidR="00890E12" w:rsidRPr="00890E12" w:rsidRDefault="00890E12" w:rsidP="00890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</w:pPr>
      <w:r w:rsidRPr="00890E12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In questi giorni il referendum sull'acqua bene comune e per la di</w:t>
      </w:r>
      <w:r w:rsidR="00205225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fesa dei servizi pubblici ha compiuto</w:t>
      </w:r>
      <w:r w:rsidRPr="00890E12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 xml:space="preserve"> 5 anni. Sono stat</w:t>
      </w:r>
      <w:r w:rsidR="00A350BA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i a</w:t>
      </w:r>
      <w:r w:rsidRPr="00890E12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nni in cui l'esito referendario è stato ripetutamente messo sotto attacco dai Governi succedutisi alla guida del Paese. Solo la persis</w:t>
      </w:r>
      <w:r w:rsidR="00FC7507" w:rsidRPr="00FC7507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t</w:t>
      </w:r>
      <w:r w:rsidRPr="00890E12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ente mobilitazione del movimento per l'acqua ha finora evitato che venisse completamente stravolto.</w:t>
      </w:r>
    </w:p>
    <w:p w:rsidR="00FC7507" w:rsidRPr="00FC7507" w:rsidRDefault="00890E12" w:rsidP="00890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</w:pPr>
      <w:r w:rsidRPr="00890E12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I</w:t>
      </w:r>
      <w:r w:rsidR="00A350BA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 xml:space="preserve">l 12 e 13 giugno 2011, </w:t>
      </w:r>
      <w:r w:rsidRPr="00890E12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oltre 26 milioni di persone si recarono alle urne per bloccare il progetto del Governo Berlusconi di definitiva privatizzazione dell'acqua e dei servizi pubblici locali.</w:t>
      </w:r>
    </w:p>
    <w:p w:rsidR="00890E12" w:rsidRPr="00890E12" w:rsidRDefault="00FC7507" w:rsidP="00890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</w:pPr>
      <w:r w:rsidRPr="00FC7507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L</w:t>
      </w:r>
      <w:r w:rsidR="00890E12" w:rsidRPr="00890E12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a Corte costituzionale</w:t>
      </w:r>
      <w:r w:rsidRPr="00FC7507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 xml:space="preserve"> ribadiva che la volontà dei cittadini era </w:t>
      </w:r>
      <w:r w:rsidR="00890E12" w:rsidRPr="00890E12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"</w:t>
      </w:r>
      <w:r w:rsidR="00890E12" w:rsidRPr="00890E12">
        <w:rPr>
          <w:rFonts w:ascii="Arial" w:eastAsia="Times New Roman" w:hAnsi="Arial" w:cs="Arial"/>
          <w:i/>
          <w:iCs/>
          <w:color w:val="31849B" w:themeColor="accent5" w:themeShade="BF"/>
          <w:sz w:val="28"/>
          <w:szCs w:val="28"/>
          <w:lang w:eastAsia="it-IT"/>
        </w:rPr>
        <w:t>rendere estraneo alle logiche del profitto il governo e la gestione dell’acqua.</w:t>
      </w:r>
      <w:r w:rsidR="00890E12" w:rsidRPr="00890E12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"</w:t>
      </w:r>
    </w:p>
    <w:p w:rsidR="00890E12" w:rsidRPr="00890E12" w:rsidRDefault="00FC7507" w:rsidP="00890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</w:pPr>
      <w:r w:rsidRPr="00FC7507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I</w:t>
      </w:r>
      <w:r w:rsidR="00890E12" w:rsidRPr="00890E12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 xml:space="preserve">l Governo </w:t>
      </w:r>
      <w:proofErr w:type="spellStart"/>
      <w:r w:rsidRPr="00FC7507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Renzi</w:t>
      </w:r>
      <w:proofErr w:type="spellEnd"/>
      <w:r w:rsidRPr="00FC7507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 xml:space="preserve"> ha deciso di muoversi in</w:t>
      </w:r>
      <w:r w:rsidR="00890E12" w:rsidRPr="00890E12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 xml:space="preserve"> direzione contraria, soprattutto con i decreti attuativi della legge Madia, i cui obiettivi espliciti, riportati nella relazione di accompagnamento, sono “</w:t>
      </w:r>
      <w:r w:rsidR="00890E12" w:rsidRPr="00890E12">
        <w:rPr>
          <w:rFonts w:ascii="Arial" w:eastAsia="Times New Roman" w:hAnsi="Arial" w:cs="Arial"/>
          <w:i/>
          <w:iCs/>
          <w:color w:val="31849B" w:themeColor="accent5" w:themeShade="BF"/>
          <w:sz w:val="28"/>
          <w:szCs w:val="28"/>
          <w:lang w:eastAsia="it-IT"/>
        </w:rPr>
        <w:t>la riduzione della gestione pubblica ai soli casi di stretta necessità</w:t>
      </w:r>
      <w:r w:rsidR="00890E12" w:rsidRPr="00890E12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” e il “</w:t>
      </w:r>
      <w:r w:rsidR="00890E12" w:rsidRPr="00890E12">
        <w:rPr>
          <w:rFonts w:ascii="Arial" w:eastAsia="Times New Roman" w:hAnsi="Arial" w:cs="Arial"/>
          <w:i/>
          <w:iCs/>
          <w:color w:val="31849B" w:themeColor="accent5" w:themeShade="BF"/>
          <w:sz w:val="28"/>
          <w:szCs w:val="28"/>
          <w:lang w:eastAsia="it-IT"/>
        </w:rPr>
        <w:t>rafforzamento del ruolo dei soggetti privati</w:t>
      </w:r>
      <w:r w:rsidR="00890E12" w:rsidRPr="00890E12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”.</w:t>
      </w:r>
    </w:p>
    <w:p w:rsidR="00890E12" w:rsidRPr="00890E12" w:rsidRDefault="00890E12" w:rsidP="00890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</w:pPr>
      <w:r w:rsidRPr="00890E12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Il decreto Madia sui servizi pubblici locali vieta, inoltre, la gestione pubblica per i servizi a rete, quindi acqua inclusa, e ripristina l’”</w:t>
      </w:r>
      <w:r w:rsidRPr="00890E12">
        <w:rPr>
          <w:rFonts w:ascii="Arial" w:eastAsia="Times New Roman" w:hAnsi="Arial" w:cs="Arial"/>
          <w:i/>
          <w:iCs/>
          <w:color w:val="31849B" w:themeColor="accent5" w:themeShade="BF"/>
          <w:sz w:val="28"/>
          <w:szCs w:val="28"/>
          <w:lang w:eastAsia="it-IT"/>
        </w:rPr>
        <w:t>adeguatezza della remunerazione del capitale investito</w:t>
      </w:r>
      <w:r w:rsidRPr="00890E12">
        <w:rPr>
          <w:rFonts w:ascii="Arial" w:eastAsia="Times New Roman" w:hAnsi="Arial" w:cs="Arial"/>
          <w:color w:val="31849B" w:themeColor="accent5" w:themeShade="BF"/>
          <w:sz w:val="28"/>
          <w:szCs w:val="28"/>
          <w:lang w:eastAsia="it-IT"/>
        </w:rPr>
        <w:t>” nella composizione della tariffa, nell’esatta dicitura che 26 milioni di cittadini avevano abrogato.</w:t>
      </w:r>
    </w:p>
    <w:p w:rsidR="00A350BA" w:rsidRDefault="007C0735" w:rsidP="00FC750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  <w:r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Il Forum Provinciale dei Beni Comuni della Provincia di </w:t>
      </w:r>
      <w:proofErr w:type="spellStart"/>
      <w:r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Pesaro-Urbino</w:t>
      </w:r>
      <w:proofErr w:type="spellEnd"/>
      <w:r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 e il Forum Regionale dei Movimenti per l'Acqua</w:t>
      </w:r>
      <w:r w:rsid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 </w:t>
      </w:r>
      <w:r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hanno chiesto una audizione alla III Commissione Regionale per trattare </w:t>
      </w:r>
      <w:r w:rsidR="00A350BA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i seguenti argomenti:</w:t>
      </w:r>
    </w:p>
    <w:p w:rsidR="00A350BA" w:rsidRDefault="00A350BA" w:rsidP="00FC750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- </w:t>
      </w:r>
      <w:r w:rsidR="007C0735"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i distacchi del servizio idrico</w:t>
      </w:r>
      <w:r w:rsidR="00205225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 sul territorio regionale</w:t>
      </w:r>
    </w:p>
    <w:p w:rsidR="00A350BA" w:rsidRDefault="00A350BA" w:rsidP="00FC750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- l'assenza </w:t>
      </w:r>
      <w:r w:rsidR="007C0735"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degli spazi di partecipazione che per la </w:t>
      </w:r>
      <w:proofErr w:type="spellStart"/>
      <w:r w:rsidR="007C0735"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L.R.</w:t>
      </w:r>
      <w:proofErr w:type="spellEnd"/>
      <w:r w:rsidR="007C0735"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 30/11 dovevano essere operativi dal marzo 2012</w:t>
      </w:r>
      <w:r w:rsidR="00205225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 (Consulta Utenti, Conferenza regionale)</w:t>
      </w:r>
    </w:p>
    <w:p w:rsidR="00A350BA" w:rsidRDefault="00A350BA" w:rsidP="00FC750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-</w:t>
      </w:r>
      <w:r w:rsidR="007C0735"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 il Decreto Madia che nei fatti </w:t>
      </w:r>
      <w:r w:rsidR="00FC7507"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riconduce </w:t>
      </w:r>
      <w:r w:rsidR="00205225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la gestione del </w:t>
      </w:r>
      <w:proofErr w:type="spellStart"/>
      <w:r w:rsidR="00205225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servizio</w:t>
      </w:r>
      <w:r w:rsidR="00FC7507"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ad</w:t>
      </w:r>
      <w:proofErr w:type="spellEnd"/>
      <w:r w:rsidR="00FC7507"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 una situazione </w:t>
      </w:r>
      <w:proofErr w:type="spellStart"/>
      <w:r w:rsidR="00FC7507"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pre</w:t>
      </w:r>
      <w:proofErr w:type="spellEnd"/>
      <w:r w:rsidR="00FC7507"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 referendaria</w:t>
      </w:r>
    </w:p>
    <w:p w:rsidR="00205225" w:rsidRDefault="00205225" w:rsidP="00FC750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- l'</w:t>
      </w: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Ato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 unico regionale</w:t>
      </w:r>
    </w:p>
    <w:p w:rsidR="00205225" w:rsidRDefault="00205225" w:rsidP="00FC750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</w:p>
    <w:p w:rsidR="00890E12" w:rsidRDefault="00A350BA" w:rsidP="00FC750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lastRenderedPageBreak/>
        <w:t>- i</w:t>
      </w:r>
      <w:r w:rsidR="00FC7507"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l progetto di </w:t>
      </w:r>
      <w:proofErr w:type="spellStart"/>
      <w:r w:rsidR="00FC7507"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Ato</w:t>
      </w:r>
      <w:proofErr w:type="spellEnd"/>
      <w:r w:rsidR="00FC7507"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 unico regionale</w:t>
      </w:r>
      <w:r w:rsid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 che certamente spianerebbe la strada alla gestione unica e</w:t>
      </w:r>
      <w:r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,</w:t>
      </w:r>
      <w:r w:rsid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 allo stato dell'arte</w:t>
      </w:r>
      <w:r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,</w:t>
      </w:r>
      <w:r w:rsid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 all'espansione di </w:t>
      </w:r>
      <w:proofErr w:type="spellStart"/>
      <w:r w:rsid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Hera</w:t>
      </w:r>
      <w:proofErr w:type="spellEnd"/>
      <w:r w:rsid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 S.p.A. su tutto il territorio marchigiano</w:t>
      </w:r>
      <w:r w:rsidR="00FC7507" w:rsidRP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.</w:t>
      </w:r>
      <w:r w:rsidR="00FC7507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 xml:space="preserve"> </w:t>
      </w:r>
    </w:p>
    <w:p w:rsidR="00A350BA" w:rsidRPr="00A350BA" w:rsidRDefault="00A350BA" w:rsidP="00FC750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/>
          <w:color w:val="31849B" w:themeColor="accent5" w:themeShade="BF"/>
          <w:sz w:val="28"/>
          <w:szCs w:val="28"/>
          <w:lang w:eastAsia="it-IT"/>
        </w:rPr>
      </w:pPr>
      <w:r w:rsidRPr="00A350BA">
        <w:rPr>
          <w:rFonts w:ascii="Arial" w:eastAsia="Times New Roman" w:hAnsi="Arial" w:cs="Arial"/>
          <w:i/>
          <w:color w:val="31849B" w:themeColor="accent5" w:themeShade="BF"/>
          <w:sz w:val="28"/>
          <w:szCs w:val="28"/>
          <w:lang w:eastAsia="it-IT"/>
        </w:rPr>
        <w:t>Forum provinciale dei beni comuni</w:t>
      </w:r>
    </w:p>
    <w:p w:rsidR="00A350BA" w:rsidRPr="00FC7507" w:rsidRDefault="00A350BA" w:rsidP="00FC750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</w:p>
    <w:p w:rsidR="00FC7507" w:rsidRPr="00890E12" w:rsidRDefault="00FC7507" w:rsidP="00FC750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</w:p>
    <w:p w:rsidR="00890E12" w:rsidRPr="00890E12" w:rsidRDefault="00890E12" w:rsidP="00890E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</w:p>
    <w:p w:rsidR="00DD68EA" w:rsidRDefault="00205225"/>
    <w:sectPr w:rsidR="00DD68EA" w:rsidSect="0094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90E12"/>
    <w:rsid w:val="00205225"/>
    <w:rsid w:val="00716B66"/>
    <w:rsid w:val="007C0735"/>
    <w:rsid w:val="00890E12"/>
    <w:rsid w:val="00946C19"/>
    <w:rsid w:val="00A350BA"/>
    <w:rsid w:val="00BD6520"/>
    <w:rsid w:val="00ED55EE"/>
    <w:rsid w:val="00FC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C19"/>
  </w:style>
  <w:style w:type="paragraph" w:styleId="Titolo2">
    <w:name w:val="heading 2"/>
    <w:basedOn w:val="Normale"/>
    <w:link w:val="Titolo2Carattere"/>
    <w:uiPriority w:val="9"/>
    <w:qFormat/>
    <w:rsid w:val="00890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90E1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9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7C073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boidi</dc:creator>
  <cp:keywords/>
  <dc:description/>
  <cp:lastModifiedBy>giovanni boidi</cp:lastModifiedBy>
  <cp:revision>3</cp:revision>
  <dcterms:created xsi:type="dcterms:W3CDTF">2016-06-11T07:21:00Z</dcterms:created>
  <dcterms:modified xsi:type="dcterms:W3CDTF">2016-06-16T11:45:00Z</dcterms:modified>
</cp:coreProperties>
</file>