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55A4D" w14:textId="6E6EDB7C" w:rsidR="00A9111B" w:rsidRPr="00435B3E" w:rsidRDefault="00435B3E" w:rsidP="00B80596">
      <w:pPr>
        <w:spacing w:after="100" w:afterAutospacing="1" w:line="240" w:lineRule="auto"/>
        <w:outlineLvl w:val="1"/>
        <w:rPr>
          <w:rFonts w:eastAsia="Times New Roman" w:cs="Arial"/>
          <w:b/>
          <w:bCs/>
          <w:color w:val="000099"/>
          <w:kern w:val="36"/>
          <w:sz w:val="32"/>
          <w:szCs w:val="32"/>
        </w:rPr>
      </w:pPr>
      <w:r w:rsidRPr="00435B3E">
        <w:rPr>
          <w:rFonts w:eastAsia="Times New Roman" w:cs="Arial"/>
          <w:b/>
          <w:bCs/>
          <w:color w:val="000099"/>
          <w:kern w:val="36"/>
          <w:sz w:val="32"/>
          <w:szCs w:val="32"/>
        </w:rPr>
        <w:t xml:space="preserve">Student </w:t>
      </w:r>
      <w:r w:rsidR="00A9111B" w:rsidRPr="00435B3E">
        <w:rPr>
          <w:rFonts w:eastAsia="Times New Roman" w:cs="Arial"/>
          <w:b/>
          <w:bCs/>
          <w:color w:val="000099"/>
          <w:kern w:val="36"/>
          <w:sz w:val="32"/>
          <w:szCs w:val="32"/>
        </w:rPr>
        <w:t>Behavior</w:t>
      </w:r>
      <w:r w:rsidRPr="00435B3E">
        <w:rPr>
          <w:rFonts w:eastAsia="Times New Roman" w:cs="Arial"/>
          <w:b/>
          <w:bCs/>
          <w:color w:val="000099"/>
          <w:kern w:val="36"/>
          <w:sz w:val="32"/>
          <w:szCs w:val="32"/>
        </w:rPr>
        <w:t xml:space="preserve"> and Discipline</w:t>
      </w:r>
      <w:r w:rsidR="00A9111B" w:rsidRPr="00435B3E">
        <w:rPr>
          <w:rFonts w:eastAsia="Times New Roman" w:cs="Arial"/>
          <w:b/>
          <w:bCs/>
          <w:color w:val="000099"/>
          <w:kern w:val="36"/>
          <w:sz w:val="32"/>
          <w:szCs w:val="32"/>
        </w:rPr>
        <w:t xml:space="preserve"> Guidance</w:t>
      </w:r>
    </w:p>
    <w:p w14:paraId="5C05A679" w14:textId="26EA0061" w:rsidR="008D2A7D" w:rsidRPr="00FD058E" w:rsidRDefault="00A9111B" w:rsidP="00FD058E">
      <w:pPr>
        <w:spacing w:after="100" w:afterAutospacing="1" w:line="240" w:lineRule="auto"/>
        <w:outlineLvl w:val="1"/>
        <w:rPr>
          <w:rFonts w:eastAsia="Times New Roman" w:cs="Arial"/>
          <w:b/>
          <w:bCs/>
          <w:color w:val="000099"/>
          <w:kern w:val="36"/>
          <w:sz w:val="28"/>
          <w:szCs w:val="28"/>
        </w:rPr>
      </w:pPr>
      <w:r w:rsidRPr="00EB7B26">
        <w:rPr>
          <w:rFonts w:eastAsia="Times New Roman" w:cs="Arial"/>
          <w:b/>
          <w:bCs/>
          <w:color w:val="000099"/>
          <w:kern w:val="36"/>
          <w:sz w:val="28"/>
          <w:szCs w:val="28"/>
        </w:rPr>
        <w:t xml:space="preserve">Determining what </w:t>
      </w:r>
      <w:r w:rsidR="000E59B3" w:rsidRPr="00EB7B26">
        <w:rPr>
          <w:rFonts w:eastAsia="Times New Roman" w:cs="Arial"/>
          <w:b/>
          <w:bCs/>
          <w:color w:val="000099"/>
          <w:kern w:val="36"/>
          <w:sz w:val="28"/>
          <w:szCs w:val="28"/>
        </w:rPr>
        <w:t>incidents</w:t>
      </w:r>
      <w:r w:rsidRPr="00EB7B26">
        <w:rPr>
          <w:rFonts w:eastAsia="Times New Roman" w:cs="Arial"/>
          <w:b/>
          <w:bCs/>
          <w:color w:val="000099"/>
          <w:kern w:val="36"/>
          <w:sz w:val="28"/>
          <w:szCs w:val="28"/>
        </w:rPr>
        <w:t xml:space="preserve"> of violent and harmful behavior</w:t>
      </w:r>
      <w:r w:rsidR="008D2A7D" w:rsidRPr="00EB7B26">
        <w:rPr>
          <w:rFonts w:eastAsia="Times New Roman" w:cs="Arial"/>
          <w:b/>
          <w:bCs/>
          <w:color w:val="000099"/>
          <w:kern w:val="36"/>
          <w:sz w:val="28"/>
          <w:szCs w:val="28"/>
        </w:rPr>
        <w:t xml:space="preserve"> to report </w:t>
      </w:r>
      <w:r w:rsidR="00543E02" w:rsidRPr="00EB7B26">
        <w:rPr>
          <w:rFonts w:eastAsia="Times New Roman" w:cs="Arial"/>
          <w:b/>
          <w:bCs/>
          <w:color w:val="000099"/>
          <w:kern w:val="36"/>
          <w:sz w:val="28"/>
          <w:szCs w:val="28"/>
        </w:rPr>
        <w:t>in</w:t>
      </w:r>
      <w:r w:rsidR="008D2A7D" w:rsidRPr="00EB7B26">
        <w:rPr>
          <w:rFonts w:eastAsia="Times New Roman" w:cs="Arial"/>
          <w:b/>
          <w:bCs/>
          <w:color w:val="000099"/>
          <w:kern w:val="36"/>
          <w:sz w:val="28"/>
          <w:szCs w:val="28"/>
        </w:rPr>
        <w:t xml:space="preserve"> </w:t>
      </w:r>
      <w:r w:rsidR="0017504E" w:rsidRPr="00EB7B26">
        <w:rPr>
          <w:rFonts w:eastAsia="Times New Roman" w:cs="Arial"/>
          <w:b/>
          <w:bCs/>
          <w:color w:val="000099"/>
          <w:kern w:val="36"/>
          <w:sz w:val="28"/>
          <w:szCs w:val="28"/>
        </w:rPr>
        <w:t>Synergy</w:t>
      </w:r>
      <w:r w:rsidR="00543E02" w:rsidRPr="00EB7B26">
        <w:rPr>
          <w:rFonts w:eastAsia="Times New Roman" w:cs="Arial"/>
          <w:b/>
          <w:bCs/>
          <w:color w:val="000099"/>
          <w:kern w:val="36"/>
          <w:sz w:val="28"/>
          <w:szCs w:val="28"/>
        </w:rPr>
        <w:t xml:space="preserve"> </w:t>
      </w:r>
      <w:r w:rsidR="008D2A7D" w:rsidRPr="00EB7B26">
        <w:rPr>
          <w:rFonts w:eastAsia="Times New Roman" w:cs="Arial"/>
          <w:b/>
          <w:bCs/>
          <w:color w:val="000099"/>
          <w:kern w:val="36"/>
          <w:sz w:val="28"/>
          <w:szCs w:val="28"/>
        </w:rPr>
        <w:t xml:space="preserve">for the </w:t>
      </w:r>
      <w:r w:rsidR="0017504E" w:rsidRPr="00EB7B26">
        <w:rPr>
          <w:rFonts w:eastAsia="Times New Roman" w:cs="Arial"/>
          <w:b/>
          <w:bCs/>
          <w:color w:val="000099"/>
          <w:kern w:val="36"/>
          <w:sz w:val="28"/>
          <w:szCs w:val="28"/>
        </w:rPr>
        <w:t>2017-18</w:t>
      </w:r>
      <w:r w:rsidR="00FB46FF" w:rsidRPr="00EB7B26">
        <w:rPr>
          <w:rFonts w:eastAsia="Times New Roman" w:cs="Arial"/>
          <w:b/>
          <w:bCs/>
          <w:color w:val="000099"/>
          <w:kern w:val="36"/>
          <w:sz w:val="28"/>
          <w:szCs w:val="28"/>
        </w:rPr>
        <w:t xml:space="preserve"> school year</w:t>
      </w:r>
    </w:p>
    <w:p w14:paraId="5483AA97" w14:textId="2C2A403C" w:rsidR="008D2A7D" w:rsidRPr="00EB7B26" w:rsidRDefault="00426BD7" w:rsidP="008D2A7D">
      <w:pPr>
        <w:spacing w:after="216" w:line="240" w:lineRule="auto"/>
        <w:rPr>
          <w:rFonts w:eastAsia="Times New Roman" w:cs="Arial"/>
          <w:color w:val="000000"/>
        </w:rPr>
      </w:pPr>
      <w:r w:rsidRPr="00EB7B26">
        <w:rPr>
          <w:rFonts w:eastAsia="Times New Roman" w:cs="Arial"/>
          <w:color w:val="000000"/>
        </w:rPr>
        <w:t xml:space="preserve">When </w:t>
      </w:r>
      <w:r w:rsidR="00B3261E" w:rsidRPr="00EB7B26">
        <w:rPr>
          <w:rFonts w:eastAsia="Times New Roman" w:cs="Arial"/>
          <w:color w:val="000000"/>
        </w:rPr>
        <w:t xml:space="preserve">incidents of violent and harmful behavior by or against students are </w:t>
      </w:r>
      <w:r w:rsidRPr="00EB7B26">
        <w:rPr>
          <w:rFonts w:eastAsia="Times New Roman" w:cs="Arial"/>
          <w:color w:val="000000"/>
        </w:rPr>
        <w:t xml:space="preserve">investigated and </w:t>
      </w:r>
      <w:r w:rsidR="00D37C31" w:rsidRPr="00EB7B26">
        <w:rPr>
          <w:rFonts w:eastAsia="Times New Roman" w:cs="Arial"/>
          <w:color w:val="000000"/>
        </w:rPr>
        <w:t>appropriate discipline has been prescribed</w:t>
      </w:r>
      <w:r w:rsidR="008D2A7D" w:rsidRPr="00EB7B26">
        <w:rPr>
          <w:rFonts w:eastAsia="Times New Roman" w:cs="Arial"/>
          <w:color w:val="000000"/>
        </w:rPr>
        <w:t xml:space="preserve">, </w:t>
      </w:r>
      <w:r w:rsidR="00B3261E" w:rsidRPr="00EB7B26">
        <w:rPr>
          <w:rFonts w:eastAsia="Times New Roman" w:cs="Arial"/>
          <w:color w:val="000000"/>
        </w:rPr>
        <w:t>it’s then determined</w:t>
      </w:r>
      <w:r w:rsidR="008D2A7D" w:rsidRPr="00EB7B26">
        <w:rPr>
          <w:rFonts w:eastAsia="Times New Roman" w:cs="Arial"/>
          <w:color w:val="000000"/>
        </w:rPr>
        <w:t xml:space="preserve"> whether it is to be reported </w:t>
      </w:r>
      <w:r w:rsidR="00543E02" w:rsidRPr="00EB7B26">
        <w:rPr>
          <w:rFonts w:eastAsia="Times New Roman" w:cs="Arial"/>
          <w:color w:val="000000"/>
        </w:rPr>
        <w:t>to the Maine</w:t>
      </w:r>
      <w:r w:rsidR="00D37C31" w:rsidRPr="00EB7B26">
        <w:rPr>
          <w:rFonts w:eastAsia="Times New Roman" w:cs="Arial"/>
          <w:color w:val="000000"/>
        </w:rPr>
        <w:t xml:space="preserve"> Department of Education on the Student Discipline screen in Synergy</w:t>
      </w:r>
      <w:r w:rsidR="00E005A3">
        <w:rPr>
          <w:rFonts w:eastAsia="Times New Roman" w:cs="Arial"/>
          <w:color w:val="000000"/>
        </w:rPr>
        <w:t xml:space="preserve"> (see </w:t>
      </w:r>
      <w:hyperlink r:id="rId8" w:history="1">
        <w:r w:rsidR="00E005A3" w:rsidRPr="00E005A3">
          <w:rPr>
            <w:rStyle w:val="Hyperlink"/>
            <w:rFonts w:cs="Times New Roman"/>
          </w:rPr>
          <w:t>20-A MRSA §254, sub-§11</w:t>
        </w:r>
      </w:hyperlink>
      <w:r w:rsidR="00E005A3">
        <w:rPr>
          <w:rStyle w:val="text1"/>
          <w:rFonts w:asciiTheme="minorHAnsi" w:hAnsiTheme="minorHAnsi"/>
          <w:bCs/>
          <w:color w:val="000000"/>
          <w:sz w:val="22"/>
          <w:szCs w:val="22"/>
        </w:rPr>
        <w:t>).</w:t>
      </w:r>
    </w:p>
    <w:p w14:paraId="26358C84" w14:textId="73DCAB5C" w:rsidR="00D37C31" w:rsidRPr="00EB7B26" w:rsidRDefault="008D2A7D" w:rsidP="00F174EF">
      <w:pPr>
        <w:spacing w:after="0" w:line="240" w:lineRule="auto"/>
        <w:rPr>
          <w:rFonts w:eastAsia="Times New Roman" w:cs="Arial"/>
          <w:color w:val="000000"/>
        </w:rPr>
      </w:pPr>
      <w:r w:rsidRPr="00EB7B26">
        <w:rPr>
          <w:rFonts w:eastAsia="Times New Roman" w:cs="Arial"/>
          <w:color w:val="000000"/>
        </w:rPr>
        <w:t>Reportable</w:t>
      </w:r>
      <w:r w:rsidR="00D37C31" w:rsidRPr="00EB7B26">
        <w:rPr>
          <w:rFonts w:eastAsia="Times New Roman" w:cs="Arial"/>
          <w:color w:val="000000"/>
        </w:rPr>
        <w:t xml:space="preserve"> </w:t>
      </w:r>
      <w:r w:rsidRPr="00EB7B26">
        <w:rPr>
          <w:rFonts w:eastAsia="Times New Roman" w:cs="Arial"/>
          <w:color w:val="000000"/>
        </w:rPr>
        <w:t>incidents will be interpreted relative to the SAU</w:t>
      </w:r>
      <w:r w:rsidR="00EA54AF" w:rsidRPr="00EB7B26">
        <w:rPr>
          <w:rFonts w:eastAsia="Times New Roman" w:cs="Arial"/>
          <w:color w:val="000000"/>
        </w:rPr>
        <w:t>’</w:t>
      </w:r>
      <w:r w:rsidR="00B3261E" w:rsidRPr="00EB7B26">
        <w:rPr>
          <w:rFonts w:eastAsia="Times New Roman" w:cs="Arial"/>
          <w:color w:val="000000"/>
        </w:rPr>
        <w:t>s a</w:t>
      </w:r>
      <w:r w:rsidRPr="00EB7B26">
        <w:rPr>
          <w:rFonts w:eastAsia="Times New Roman" w:cs="Arial"/>
          <w:color w:val="000000"/>
        </w:rPr>
        <w:t>doption of</w:t>
      </w:r>
      <w:r w:rsidR="00EB7B26" w:rsidRPr="00EB7B26">
        <w:rPr>
          <w:rFonts w:eastAsia="Times New Roman" w:cs="Arial"/>
          <w:color w:val="000000"/>
        </w:rPr>
        <w:t xml:space="preserve"> its Student Code of C</w:t>
      </w:r>
      <w:r w:rsidRPr="00EB7B26">
        <w:rPr>
          <w:rFonts w:eastAsia="Times New Roman" w:cs="Arial"/>
          <w:color w:val="000000"/>
        </w:rPr>
        <w:t>onduct and disciplinary policies</w:t>
      </w:r>
      <w:r w:rsidR="00EA54AF" w:rsidRPr="00EB7B26">
        <w:rPr>
          <w:rFonts w:eastAsia="Times New Roman" w:cs="Arial"/>
          <w:color w:val="000000"/>
        </w:rPr>
        <w:t xml:space="preserve"> (</w:t>
      </w:r>
      <w:r w:rsidR="00EA54AF" w:rsidRPr="00E005A3">
        <w:rPr>
          <w:rFonts w:eastAsia="Times New Roman" w:cs="Arial"/>
        </w:rPr>
        <w:t xml:space="preserve">see </w:t>
      </w:r>
      <w:hyperlink r:id="rId9" w:history="1">
        <w:r w:rsidR="00E005A3" w:rsidRPr="00E005A3">
          <w:rPr>
            <w:rStyle w:val="Hyperlink"/>
            <w:rFonts w:eastAsia="Times New Roman" w:cs="Arial"/>
          </w:rPr>
          <w:t xml:space="preserve">20-A MRSA </w:t>
        </w:r>
        <w:r w:rsidR="00E005A3" w:rsidRPr="00E005A3">
          <w:rPr>
            <w:rStyle w:val="Hyperlink"/>
            <w:rFonts w:cs="Arial"/>
          </w:rPr>
          <w:t>§1001, sub-</w:t>
        </w:r>
        <w:r w:rsidR="00E005A3" w:rsidRPr="00E005A3">
          <w:rPr>
            <w:rStyle w:val="Hyperlink"/>
            <w:rFonts w:cs="Times New Roman"/>
          </w:rPr>
          <w:t>§</w:t>
        </w:r>
        <w:r w:rsidR="00E005A3" w:rsidRPr="00E005A3">
          <w:rPr>
            <w:rStyle w:val="Hyperlink"/>
            <w:rFonts w:eastAsia="Times New Roman" w:cs="Arial"/>
          </w:rPr>
          <w:t>15,</w:t>
        </w:r>
        <w:r w:rsidR="00EA54AF" w:rsidRPr="00E005A3">
          <w:rPr>
            <w:rStyle w:val="Hyperlink"/>
            <w:rFonts w:eastAsia="Times New Roman" w:cs="Arial"/>
          </w:rPr>
          <w:t xml:space="preserve"> and </w:t>
        </w:r>
        <w:r w:rsidR="00E005A3" w:rsidRPr="00E005A3">
          <w:rPr>
            <w:rStyle w:val="Hyperlink"/>
            <w:rFonts w:cs="Times New Roman"/>
          </w:rPr>
          <w:t>sub-§</w:t>
        </w:r>
        <w:r w:rsidR="00E005A3" w:rsidRPr="00E005A3">
          <w:rPr>
            <w:rStyle w:val="Hyperlink"/>
            <w:rFonts w:eastAsia="Times New Roman" w:cs="Arial"/>
          </w:rPr>
          <w:t>15-A</w:t>
        </w:r>
      </w:hyperlink>
      <w:r w:rsidR="00EA54AF" w:rsidRPr="00EB7B26">
        <w:rPr>
          <w:rFonts w:eastAsia="Times New Roman" w:cs="Arial"/>
          <w:color w:val="000000"/>
        </w:rPr>
        <w:t>)</w:t>
      </w:r>
      <w:r w:rsidR="006F1841" w:rsidRPr="00EB7B26">
        <w:rPr>
          <w:rFonts w:eastAsia="Times New Roman" w:cs="Arial"/>
          <w:color w:val="000000"/>
        </w:rPr>
        <w:t>.</w:t>
      </w:r>
      <w:r w:rsidR="00687271">
        <w:rPr>
          <w:rFonts w:eastAsia="Times New Roman" w:cs="Arial"/>
          <w:color w:val="000000"/>
        </w:rPr>
        <w:t xml:space="preserve">  </w:t>
      </w:r>
      <w:r w:rsidR="006F1841" w:rsidRPr="00EB7B26">
        <w:rPr>
          <w:rFonts w:eastAsia="Times New Roman" w:cs="Arial"/>
          <w:color w:val="000000"/>
        </w:rPr>
        <w:t xml:space="preserve"> </w:t>
      </w:r>
    </w:p>
    <w:p w14:paraId="29C9027C" w14:textId="77777777" w:rsidR="00D37C31" w:rsidRPr="00EB7B26" w:rsidRDefault="00D37C31" w:rsidP="00F174EF">
      <w:pPr>
        <w:spacing w:after="0" w:line="240" w:lineRule="auto"/>
        <w:rPr>
          <w:rFonts w:eastAsia="Times New Roman" w:cs="Arial"/>
          <w:color w:val="000000"/>
        </w:rPr>
      </w:pPr>
    </w:p>
    <w:p w14:paraId="16B8FD4D" w14:textId="77777777" w:rsidR="00435B3E" w:rsidRDefault="00D37C31" w:rsidP="00F174EF">
      <w:pPr>
        <w:spacing w:after="0" w:line="240" w:lineRule="auto"/>
        <w:rPr>
          <w:rFonts w:eastAsia="Times New Roman" w:cs="Arial"/>
          <w:color w:val="000000"/>
        </w:rPr>
      </w:pPr>
      <w:r w:rsidRPr="00EB7B26">
        <w:rPr>
          <w:rFonts w:eastAsia="Times New Roman" w:cs="Arial"/>
          <w:color w:val="000000"/>
        </w:rPr>
        <w:t xml:space="preserve">Please </w:t>
      </w:r>
      <w:r w:rsidR="006F1841" w:rsidRPr="00EB7B26">
        <w:rPr>
          <w:rFonts w:eastAsia="Times New Roman" w:cs="Arial"/>
          <w:color w:val="000000"/>
        </w:rPr>
        <w:t>follow</w:t>
      </w:r>
      <w:r w:rsidR="008B346B" w:rsidRPr="00EB7B26">
        <w:rPr>
          <w:rFonts w:eastAsia="Times New Roman" w:cs="Arial"/>
          <w:color w:val="000000"/>
        </w:rPr>
        <w:t xml:space="preserve"> the Department’s </w:t>
      </w:r>
      <w:r w:rsidR="00EA26E9" w:rsidRPr="00EB7B26">
        <w:rPr>
          <w:rFonts w:eastAsia="Times New Roman" w:cs="Arial"/>
          <w:color w:val="000000"/>
        </w:rPr>
        <w:t xml:space="preserve">guidance </w:t>
      </w:r>
      <w:r w:rsidRPr="00EB7B26">
        <w:rPr>
          <w:rFonts w:eastAsia="Times New Roman" w:cs="Arial"/>
          <w:color w:val="000000"/>
        </w:rPr>
        <w:t xml:space="preserve">to ensure that student behavior and discipline data </w:t>
      </w:r>
      <w:r w:rsidR="00EB7B26" w:rsidRPr="00EB7B26">
        <w:rPr>
          <w:rFonts w:eastAsia="Times New Roman" w:cs="Arial"/>
          <w:color w:val="000000"/>
        </w:rPr>
        <w:t>are</w:t>
      </w:r>
      <w:r w:rsidR="00BC29FF" w:rsidRPr="00EB7B26">
        <w:rPr>
          <w:rFonts w:eastAsia="Times New Roman" w:cs="Arial"/>
          <w:color w:val="000000"/>
        </w:rPr>
        <w:t xml:space="preserve"> accurately repo</w:t>
      </w:r>
      <w:r w:rsidR="00EB7B26" w:rsidRPr="00EB7B26">
        <w:rPr>
          <w:rFonts w:eastAsia="Times New Roman" w:cs="Arial"/>
          <w:color w:val="000000"/>
        </w:rPr>
        <w:t xml:space="preserve">rted.  </w:t>
      </w:r>
    </w:p>
    <w:p w14:paraId="4FC8D603" w14:textId="77777777" w:rsidR="00435B3E" w:rsidRDefault="00435B3E" w:rsidP="00F174EF">
      <w:pPr>
        <w:spacing w:after="0" w:line="240" w:lineRule="auto"/>
        <w:rPr>
          <w:rFonts w:eastAsia="Times New Roman" w:cs="Arial"/>
          <w:color w:val="000000"/>
        </w:rPr>
      </w:pPr>
    </w:p>
    <w:p w14:paraId="5A344F93" w14:textId="258DE64D" w:rsidR="008D2A7D" w:rsidRPr="00EB7B26" w:rsidRDefault="00EB7B26" w:rsidP="00F174EF">
      <w:pPr>
        <w:spacing w:after="0" w:line="240" w:lineRule="auto"/>
        <w:rPr>
          <w:rFonts w:eastAsia="Times New Roman" w:cs="Arial"/>
          <w:color w:val="000000"/>
        </w:rPr>
      </w:pPr>
      <w:r w:rsidRPr="00EB7B26">
        <w:rPr>
          <w:rFonts w:eastAsia="Times New Roman" w:cs="Arial"/>
          <w:color w:val="000000"/>
        </w:rPr>
        <w:t>The data will</w:t>
      </w:r>
      <w:r w:rsidR="00BC29FF" w:rsidRPr="00EB7B26">
        <w:rPr>
          <w:rFonts w:eastAsia="Times New Roman" w:cs="Arial"/>
          <w:color w:val="000000"/>
        </w:rPr>
        <w:t xml:space="preserve"> identify student behavior that is disruptive to the peace and usefulness of the school as well as the instructional and environmental </w:t>
      </w:r>
      <w:r w:rsidRPr="00EB7B26">
        <w:rPr>
          <w:rFonts w:eastAsia="Times New Roman" w:cs="Arial"/>
          <w:color w:val="000000"/>
        </w:rPr>
        <w:t>supports</w:t>
      </w:r>
      <w:r w:rsidR="00BC29FF" w:rsidRPr="00EB7B26">
        <w:rPr>
          <w:rFonts w:eastAsia="Times New Roman" w:cs="Arial"/>
          <w:color w:val="000000"/>
        </w:rPr>
        <w:t xml:space="preserve"> and school practices that are designed to strengthen relationships, improve the con</w:t>
      </w:r>
      <w:r w:rsidRPr="00EB7B26">
        <w:rPr>
          <w:rFonts w:eastAsia="Times New Roman" w:cs="Arial"/>
          <w:color w:val="000000"/>
        </w:rPr>
        <w:t>nection to school, promote a sense of accountability, and find opportunities to repair harm that has been caused through misbehavior.  The Department will use this data in its efforts related to school improvement under the Every Student Succeeds Act.</w:t>
      </w:r>
    </w:p>
    <w:p w14:paraId="100EF347" w14:textId="28979820" w:rsidR="00873353" w:rsidRPr="00EB7B26" w:rsidRDefault="00873353" w:rsidP="00F174EF">
      <w:pPr>
        <w:spacing w:after="0" w:line="240" w:lineRule="auto"/>
        <w:rPr>
          <w:rFonts w:eastAsia="Times New Roman" w:cs="Arial"/>
          <w:color w:val="000000"/>
        </w:rPr>
      </w:pPr>
    </w:p>
    <w:p w14:paraId="5AB3D957" w14:textId="77777777" w:rsidR="00873353" w:rsidRPr="00EB7B26" w:rsidRDefault="00873353" w:rsidP="00F174EF">
      <w:pPr>
        <w:spacing w:after="0" w:line="240" w:lineRule="auto"/>
        <w:rPr>
          <w:rFonts w:eastAsia="Times New Roman" w:cs="Arial"/>
          <w:color w:val="000000"/>
        </w:rPr>
      </w:pPr>
    </w:p>
    <w:p w14:paraId="09C5DB15" w14:textId="6A300C53" w:rsidR="008D2A7D" w:rsidRPr="00EB7B26" w:rsidRDefault="008D2A7D" w:rsidP="00F174EF">
      <w:pPr>
        <w:spacing w:after="0" w:line="240" w:lineRule="auto"/>
        <w:outlineLvl w:val="1"/>
        <w:rPr>
          <w:rFonts w:eastAsia="Times New Roman" w:cs="Arial"/>
          <w:b/>
          <w:bCs/>
          <w:color w:val="000000"/>
          <w:sz w:val="24"/>
          <w:szCs w:val="24"/>
        </w:rPr>
      </w:pPr>
      <w:r w:rsidRPr="00EB7B26">
        <w:rPr>
          <w:rFonts w:eastAsia="Times New Roman" w:cs="Arial"/>
          <w:b/>
          <w:bCs/>
          <w:color w:val="000000"/>
          <w:sz w:val="24"/>
          <w:szCs w:val="24"/>
        </w:rPr>
        <w:t>Deciding When to Report</w:t>
      </w:r>
    </w:p>
    <w:p w14:paraId="06726E2D" w14:textId="274B0351" w:rsidR="008D2A7D" w:rsidRDefault="00B00269" w:rsidP="00EA26E9">
      <w:pPr>
        <w:spacing w:after="0" w:line="240" w:lineRule="auto"/>
        <w:rPr>
          <w:rFonts w:eastAsia="Times New Roman" w:cs="Arial"/>
          <w:color w:val="000000"/>
        </w:rPr>
      </w:pPr>
      <w:r w:rsidRPr="00EB7B26">
        <w:rPr>
          <w:rFonts w:eastAsia="Times New Roman" w:cs="Arial"/>
          <w:color w:val="000000"/>
        </w:rPr>
        <w:t>An incident is</w:t>
      </w:r>
      <w:r w:rsidR="00435B3E">
        <w:rPr>
          <w:rFonts w:eastAsia="Times New Roman" w:cs="Arial"/>
          <w:color w:val="000000"/>
        </w:rPr>
        <w:t xml:space="preserve"> reportable on</w:t>
      </w:r>
      <w:r w:rsidR="008D2A7D" w:rsidRPr="00EB7B26">
        <w:rPr>
          <w:rFonts w:eastAsia="Times New Roman" w:cs="Arial"/>
          <w:color w:val="000000"/>
        </w:rPr>
        <w:t xml:space="preserve"> the </w:t>
      </w:r>
      <w:r w:rsidR="0017504E" w:rsidRPr="00EB7B26">
        <w:rPr>
          <w:rFonts w:eastAsia="Times New Roman" w:cs="Arial"/>
          <w:color w:val="000000"/>
        </w:rPr>
        <w:t>Synergy Discipline</w:t>
      </w:r>
      <w:r w:rsidR="00435B3E">
        <w:rPr>
          <w:rFonts w:eastAsia="Times New Roman" w:cs="Arial"/>
          <w:color w:val="000000"/>
        </w:rPr>
        <w:t xml:space="preserve"> screen </w:t>
      </w:r>
      <w:r w:rsidRPr="00EB7B26">
        <w:rPr>
          <w:rFonts w:eastAsia="Times New Roman" w:cs="Arial"/>
          <w:color w:val="000000"/>
        </w:rPr>
        <w:t>when</w:t>
      </w:r>
      <w:r w:rsidR="008D2A7D" w:rsidRPr="00EB7B26">
        <w:rPr>
          <w:rFonts w:eastAsia="Times New Roman" w:cs="Arial"/>
          <w:color w:val="000000"/>
        </w:rPr>
        <w:t>:</w:t>
      </w:r>
    </w:p>
    <w:p w14:paraId="6B0F672C" w14:textId="77777777" w:rsidR="00BC35F3" w:rsidRPr="00EB7B26" w:rsidRDefault="00BC35F3" w:rsidP="00BC35F3">
      <w:pPr>
        <w:numPr>
          <w:ilvl w:val="0"/>
          <w:numId w:val="20"/>
        </w:numPr>
        <w:spacing w:before="90" w:after="90" w:line="240" w:lineRule="auto"/>
        <w:rPr>
          <w:rFonts w:eastAsia="Times New Roman" w:cs="Arial"/>
          <w:color w:val="000000"/>
        </w:rPr>
      </w:pPr>
      <w:r>
        <w:rPr>
          <w:rFonts w:eastAsia="Times New Roman" w:cs="Arial"/>
          <w:color w:val="000000"/>
        </w:rPr>
        <w:t>The incident</w:t>
      </w:r>
      <w:r w:rsidRPr="00EB7B26">
        <w:rPr>
          <w:rFonts w:eastAsia="Times New Roman" w:cs="Arial"/>
          <w:color w:val="000000"/>
        </w:rPr>
        <w:t xml:space="preserve"> is:</w:t>
      </w:r>
    </w:p>
    <w:p w14:paraId="48F5EFC8" w14:textId="77777777" w:rsidR="00BC35F3" w:rsidRPr="00EB7B26" w:rsidRDefault="00BC35F3" w:rsidP="00BC35F3">
      <w:pPr>
        <w:numPr>
          <w:ilvl w:val="1"/>
          <w:numId w:val="18"/>
        </w:numPr>
        <w:spacing w:before="90" w:after="90" w:line="240" w:lineRule="auto"/>
        <w:rPr>
          <w:rFonts w:eastAsia="Times New Roman" w:cs="Arial"/>
        </w:rPr>
      </w:pPr>
      <w:r w:rsidRPr="00EB7B26">
        <w:rPr>
          <w:rFonts w:eastAsia="Times New Roman" w:cs="Arial"/>
        </w:rPr>
        <w:t>Illicit Drug Related</w:t>
      </w:r>
    </w:p>
    <w:p w14:paraId="1DFC9B9B" w14:textId="77777777" w:rsidR="00BC35F3" w:rsidRPr="00EB7B26" w:rsidRDefault="00BC35F3" w:rsidP="00BC35F3">
      <w:pPr>
        <w:numPr>
          <w:ilvl w:val="1"/>
          <w:numId w:val="18"/>
        </w:numPr>
        <w:spacing w:before="90" w:after="90" w:line="240" w:lineRule="auto"/>
        <w:rPr>
          <w:rFonts w:eastAsia="Times New Roman" w:cs="Arial"/>
        </w:rPr>
      </w:pPr>
      <w:r w:rsidRPr="00EB7B26">
        <w:rPr>
          <w:rFonts w:eastAsia="Times New Roman" w:cs="Arial"/>
        </w:rPr>
        <w:t>Alcohol Related</w:t>
      </w:r>
    </w:p>
    <w:p w14:paraId="7EEA5BE0" w14:textId="77777777" w:rsidR="00BC35F3" w:rsidRPr="00EB7B26" w:rsidRDefault="00BC35F3" w:rsidP="00BC35F3">
      <w:pPr>
        <w:numPr>
          <w:ilvl w:val="1"/>
          <w:numId w:val="18"/>
        </w:numPr>
        <w:spacing w:before="90" w:after="90" w:line="240" w:lineRule="auto"/>
        <w:rPr>
          <w:rFonts w:eastAsia="Times New Roman" w:cs="Arial"/>
          <w:color w:val="000000"/>
        </w:rPr>
      </w:pPr>
      <w:r w:rsidRPr="00EB7B26">
        <w:rPr>
          <w:rFonts w:eastAsia="Times New Roman" w:cs="Arial"/>
          <w:color w:val="000000"/>
        </w:rPr>
        <w:t>Weapons Possession</w:t>
      </w:r>
    </w:p>
    <w:p w14:paraId="7FD3A704" w14:textId="77777777" w:rsidR="00BC35F3" w:rsidRPr="00EB7B26" w:rsidRDefault="00BC35F3" w:rsidP="00BC35F3">
      <w:pPr>
        <w:numPr>
          <w:ilvl w:val="1"/>
          <w:numId w:val="18"/>
        </w:numPr>
        <w:spacing w:before="90" w:after="90" w:line="240" w:lineRule="auto"/>
        <w:rPr>
          <w:rFonts w:eastAsia="Times New Roman" w:cs="Arial"/>
          <w:color w:val="000000"/>
        </w:rPr>
      </w:pPr>
      <w:r w:rsidRPr="00EB7B26">
        <w:rPr>
          <w:rFonts w:eastAsia="Times New Roman" w:cs="Arial"/>
          <w:color w:val="000000"/>
        </w:rPr>
        <w:t>Violence with Physical Injury</w:t>
      </w:r>
    </w:p>
    <w:p w14:paraId="75BB5463" w14:textId="77777777" w:rsidR="00BC35F3" w:rsidRPr="00EB7B26" w:rsidRDefault="00BC35F3" w:rsidP="00BC35F3">
      <w:pPr>
        <w:numPr>
          <w:ilvl w:val="1"/>
          <w:numId w:val="18"/>
        </w:numPr>
        <w:spacing w:before="90" w:after="90" w:line="240" w:lineRule="auto"/>
        <w:rPr>
          <w:rFonts w:eastAsia="Times New Roman" w:cs="Arial"/>
          <w:color w:val="000000"/>
        </w:rPr>
      </w:pPr>
      <w:r w:rsidRPr="00EB7B26">
        <w:rPr>
          <w:rFonts w:eastAsia="Times New Roman" w:cs="Arial"/>
          <w:color w:val="000000"/>
        </w:rPr>
        <w:t>Violence without Physical Injury</w:t>
      </w:r>
    </w:p>
    <w:p w14:paraId="03CAFC84" w14:textId="54FF0D91" w:rsidR="00BC35F3" w:rsidRPr="00BC35F3" w:rsidRDefault="00BC35F3" w:rsidP="00BC35F3">
      <w:pPr>
        <w:numPr>
          <w:ilvl w:val="1"/>
          <w:numId w:val="18"/>
        </w:numPr>
        <w:spacing w:before="90" w:after="90" w:line="240" w:lineRule="auto"/>
        <w:rPr>
          <w:rFonts w:eastAsia="Times New Roman" w:cs="Arial"/>
          <w:color w:val="000000"/>
        </w:rPr>
      </w:pPr>
      <w:r w:rsidRPr="00EB7B26">
        <w:rPr>
          <w:rFonts w:eastAsia="Times New Roman" w:cs="Arial"/>
          <w:color w:val="000000"/>
        </w:rPr>
        <w:t xml:space="preserve">Other – NOT Drug, Alcohol, Weapons, or Violence Related </w:t>
      </w:r>
    </w:p>
    <w:p w14:paraId="6EF97B01" w14:textId="77777777" w:rsidR="00B16D5A" w:rsidRPr="00EB7B26" w:rsidRDefault="00B00269" w:rsidP="00EA26E9">
      <w:pPr>
        <w:numPr>
          <w:ilvl w:val="0"/>
          <w:numId w:val="19"/>
        </w:numPr>
        <w:spacing w:before="90" w:after="90" w:line="240" w:lineRule="auto"/>
        <w:rPr>
          <w:rFonts w:eastAsia="Times New Roman" w:cs="Arial"/>
          <w:color w:val="000000"/>
        </w:rPr>
      </w:pPr>
      <w:r w:rsidRPr="00EB7B26">
        <w:rPr>
          <w:rFonts w:eastAsia="Times New Roman" w:cs="Arial"/>
          <w:color w:val="000000"/>
        </w:rPr>
        <w:t>The student is:</w:t>
      </w:r>
    </w:p>
    <w:p w14:paraId="73F0BA37" w14:textId="77777777" w:rsidR="0017504E" w:rsidRPr="00EB7B26" w:rsidRDefault="0017504E" w:rsidP="0017504E">
      <w:pPr>
        <w:numPr>
          <w:ilvl w:val="1"/>
          <w:numId w:val="17"/>
        </w:numPr>
        <w:spacing w:before="90" w:after="90" w:line="240" w:lineRule="auto"/>
        <w:rPr>
          <w:rFonts w:eastAsia="Times New Roman" w:cs="Arial"/>
          <w:color w:val="000000"/>
        </w:rPr>
      </w:pPr>
      <w:r w:rsidRPr="00EB7B26">
        <w:rPr>
          <w:rFonts w:eastAsia="Times New Roman" w:cs="Arial"/>
          <w:color w:val="000000"/>
        </w:rPr>
        <w:t>suspended out of school;</w:t>
      </w:r>
    </w:p>
    <w:p w14:paraId="7524BCB3" w14:textId="77777777" w:rsidR="0017504E" w:rsidRPr="00EB7B26" w:rsidRDefault="0017504E" w:rsidP="0017504E">
      <w:pPr>
        <w:numPr>
          <w:ilvl w:val="1"/>
          <w:numId w:val="17"/>
        </w:numPr>
        <w:spacing w:before="90" w:after="90" w:line="240" w:lineRule="auto"/>
        <w:rPr>
          <w:rFonts w:eastAsia="Times New Roman" w:cs="Arial"/>
          <w:color w:val="000000"/>
        </w:rPr>
      </w:pPr>
      <w:r w:rsidRPr="00EB7B26">
        <w:rPr>
          <w:rFonts w:eastAsia="Times New Roman" w:cs="Arial"/>
          <w:color w:val="000000"/>
        </w:rPr>
        <w:t>supervised during an in-school suspension;</w:t>
      </w:r>
    </w:p>
    <w:p w14:paraId="1D680E73" w14:textId="77777777" w:rsidR="00B16D5A" w:rsidRPr="00EB7B26" w:rsidRDefault="00EA26E9" w:rsidP="00EA26E9">
      <w:pPr>
        <w:numPr>
          <w:ilvl w:val="1"/>
          <w:numId w:val="17"/>
        </w:numPr>
        <w:spacing w:before="90" w:after="90" w:line="240" w:lineRule="auto"/>
        <w:rPr>
          <w:rFonts w:eastAsia="Times New Roman" w:cs="Arial"/>
          <w:color w:val="000000"/>
        </w:rPr>
      </w:pPr>
      <w:r w:rsidRPr="00EB7B26">
        <w:rPr>
          <w:rFonts w:eastAsia="Times New Roman" w:cs="Arial"/>
          <w:color w:val="000000"/>
        </w:rPr>
        <w:t>p</w:t>
      </w:r>
      <w:r w:rsidR="00B16D5A" w:rsidRPr="00EB7B26">
        <w:rPr>
          <w:rFonts w:eastAsia="Times New Roman" w:cs="Arial"/>
          <w:color w:val="000000"/>
        </w:rPr>
        <w:t>laced in an alternative education setting by school personnel;</w:t>
      </w:r>
    </w:p>
    <w:p w14:paraId="3BFF0926" w14:textId="77777777" w:rsidR="0017504E" w:rsidRPr="00EB7B26" w:rsidRDefault="00EA26E9" w:rsidP="00EA26E9">
      <w:pPr>
        <w:numPr>
          <w:ilvl w:val="1"/>
          <w:numId w:val="17"/>
        </w:numPr>
        <w:spacing w:before="90" w:after="90" w:line="240" w:lineRule="auto"/>
        <w:rPr>
          <w:rFonts w:eastAsia="Times New Roman" w:cs="Arial"/>
          <w:color w:val="000000"/>
        </w:rPr>
      </w:pPr>
      <w:r w:rsidRPr="00EB7B26">
        <w:rPr>
          <w:rFonts w:eastAsia="Times New Roman" w:cs="Arial"/>
          <w:color w:val="000000"/>
        </w:rPr>
        <w:t>p</w:t>
      </w:r>
      <w:r w:rsidR="00B16D5A" w:rsidRPr="00EB7B26">
        <w:rPr>
          <w:rFonts w:eastAsia="Times New Roman" w:cs="Arial"/>
          <w:color w:val="000000"/>
        </w:rPr>
        <w:t xml:space="preserve">laced in an alternative education setting by a hearing officer; </w:t>
      </w:r>
    </w:p>
    <w:p w14:paraId="420ED98F" w14:textId="6750BD65" w:rsidR="00B16D5A" w:rsidRPr="00EB7B26" w:rsidRDefault="0017504E" w:rsidP="0017504E">
      <w:pPr>
        <w:numPr>
          <w:ilvl w:val="1"/>
          <w:numId w:val="17"/>
        </w:numPr>
        <w:spacing w:before="90" w:after="90" w:line="240" w:lineRule="auto"/>
        <w:rPr>
          <w:rFonts w:eastAsia="Times New Roman" w:cs="Arial"/>
          <w:color w:val="000000"/>
        </w:rPr>
      </w:pPr>
      <w:r w:rsidRPr="00EB7B26">
        <w:rPr>
          <w:rFonts w:eastAsia="Times New Roman" w:cs="Arial"/>
          <w:color w:val="000000"/>
        </w:rPr>
        <w:t xml:space="preserve">expelled with services; </w:t>
      </w:r>
      <w:r w:rsidR="00BC35F3" w:rsidRPr="00EB7B26">
        <w:rPr>
          <w:rFonts w:eastAsia="Times New Roman" w:cs="Arial"/>
          <w:color w:val="000000"/>
        </w:rPr>
        <w:t>and/or</w:t>
      </w:r>
    </w:p>
    <w:p w14:paraId="52F5DCE8" w14:textId="77777777" w:rsidR="001D7D52" w:rsidRDefault="00EA26E9" w:rsidP="001D7D52">
      <w:pPr>
        <w:numPr>
          <w:ilvl w:val="1"/>
          <w:numId w:val="17"/>
        </w:numPr>
        <w:spacing w:before="90" w:after="90" w:line="240" w:lineRule="auto"/>
        <w:rPr>
          <w:rFonts w:eastAsia="Times New Roman" w:cs="Arial"/>
          <w:color w:val="000000"/>
        </w:rPr>
      </w:pPr>
      <w:r w:rsidRPr="00EB7B26">
        <w:rPr>
          <w:rFonts w:eastAsia="Times New Roman" w:cs="Arial"/>
          <w:color w:val="000000"/>
        </w:rPr>
        <w:t>e</w:t>
      </w:r>
      <w:r w:rsidR="00BC35F3">
        <w:rPr>
          <w:rFonts w:eastAsia="Times New Roman" w:cs="Arial"/>
          <w:color w:val="000000"/>
        </w:rPr>
        <w:t>xpelled without services</w:t>
      </w:r>
      <w:r w:rsidR="001D7D52">
        <w:rPr>
          <w:rFonts w:eastAsia="Times New Roman" w:cs="Arial"/>
          <w:color w:val="000000"/>
        </w:rPr>
        <w:t xml:space="preserve"> </w:t>
      </w:r>
    </w:p>
    <w:p w14:paraId="367FB6F5" w14:textId="01A93228" w:rsidR="00F17189" w:rsidRPr="001D7D52" w:rsidRDefault="00B16D5A" w:rsidP="001D7D52">
      <w:pPr>
        <w:spacing w:before="90" w:after="90" w:line="240" w:lineRule="auto"/>
        <w:ind w:left="1440"/>
        <w:rPr>
          <w:rFonts w:eastAsia="Times New Roman" w:cs="Arial"/>
          <w:color w:val="000000"/>
        </w:rPr>
      </w:pPr>
      <w:r w:rsidRPr="001D7D52">
        <w:rPr>
          <w:rFonts w:eastAsia="Times New Roman" w:cs="Arial"/>
          <w:color w:val="000000"/>
        </w:rPr>
        <w:t>from the</w:t>
      </w:r>
      <w:r w:rsidR="00B00269" w:rsidRPr="001D7D52">
        <w:rPr>
          <w:rFonts w:eastAsia="Times New Roman" w:cs="Arial"/>
          <w:color w:val="000000"/>
        </w:rPr>
        <w:t xml:space="preserve"> regular educational setting </w:t>
      </w:r>
      <w:r w:rsidR="00B00269" w:rsidRPr="001D7D52">
        <w:rPr>
          <w:rFonts w:eastAsia="Times New Roman" w:cs="Arial"/>
          <w:i/>
          <w:color w:val="000000"/>
        </w:rPr>
        <w:t>for at least a half of a school day</w:t>
      </w:r>
      <w:r w:rsidR="00BC35F3" w:rsidRPr="001D7D52">
        <w:rPr>
          <w:rFonts w:eastAsia="Times New Roman" w:cs="Arial"/>
          <w:color w:val="000000"/>
        </w:rPr>
        <w:t xml:space="preserve">, </w:t>
      </w:r>
    </w:p>
    <w:p w14:paraId="4A56686A" w14:textId="3B16B0B6" w:rsidR="00B00269" w:rsidRPr="00BC35F3" w:rsidRDefault="00BC35F3" w:rsidP="00F17189">
      <w:pPr>
        <w:spacing w:before="90" w:after="90" w:line="240" w:lineRule="auto"/>
        <w:ind w:left="720" w:firstLine="720"/>
        <w:rPr>
          <w:rFonts w:eastAsia="Times New Roman" w:cs="Arial"/>
          <w:color w:val="000000"/>
        </w:rPr>
      </w:pPr>
      <w:r>
        <w:rPr>
          <w:rFonts w:eastAsia="Times New Roman" w:cs="Arial"/>
          <w:color w:val="000000"/>
        </w:rPr>
        <w:t xml:space="preserve">and/or </w:t>
      </w:r>
      <w:r w:rsidR="00F17189">
        <w:rPr>
          <w:rFonts w:eastAsia="Times New Roman" w:cs="Arial"/>
          <w:color w:val="000000"/>
        </w:rPr>
        <w:t>the student receives a consequence identified as an “additional resolution.”*</w:t>
      </w:r>
    </w:p>
    <w:p w14:paraId="641963E7" w14:textId="77777777" w:rsidR="00D92515" w:rsidRPr="00EB7B26" w:rsidRDefault="00D92515" w:rsidP="00D92515">
      <w:pPr>
        <w:spacing w:after="0" w:line="240" w:lineRule="auto"/>
        <w:rPr>
          <w:rFonts w:eastAsia="Times New Roman" w:cs="Arial"/>
          <w:color w:val="000000"/>
          <w:sz w:val="18"/>
          <w:szCs w:val="18"/>
        </w:rPr>
      </w:pPr>
    </w:p>
    <w:p w14:paraId="3D1A7E7E" w14:textId="6A6D0A75" w:rsidR="00D92515" w:rsidRDefault="00D92515" w:rsidP="00D92515">
      <w:pPr>
        <w:spacing w:after="0" w:line="240" w:lineRule="auto"/>
        <w:rPr>
          <w:rFonts w:eastAsia="Times New Roman" w:cs="Arial"/>
          <w:noProof/>
          <w:color w:val="000000"/>
          <w:sz w:val="18"/>
          <w:szCs w:val="18"/>
        </w:rPr>
      </w:pPr>
    </w:p>
    <w:p w14:paraId="743716FF" w14:textId="712F947A" w:rsidR="00435B3E" w:rsidRDefault="00435B3E" w:rsidP="00D92515">
      <w:pPr>
        <w:spacing w:after="0" w:line="240" w:lineRule="auto"/>
        <w:rPr>
          <w:rFonts w:eastAsia="Times New Roman" w:cs="Arial"/>
          <w:noProof/>
          <w:color w:val="000000"/>
          <w:sz w:val="18"/>
          <w:szCs w:val="18"/>
        </w:rPr>
      </w:pPr>
    </w:p>
    <w:p w14:paraId="49600D6C" w14:textId="7F1272F4" w:rsidR="00435B3E" w:rsidRPr="00EB7B26" w:rsidRDefault="00435B3E" w:rsidP="00D92515">
      <w:pPr>
        <w:spacing w:after="0" w:line="240" w:lineRule="auto"/>
        <w:rPr>
          <w:rFonts w:eastAsia="Times New Roman" w:cs="Arial"/>
          <w:color w:val="000000"/>
          <w:sz w:val="18"/>
          <w:szCs w:val="18"/>
        </w:rPr>
      </w:pPr>
    </w:p>
    <w:p w14:paraId="3C737EFE" w14:textId="77777777" w:rsidR="00D92515" w:rsidRPr="00EB7B26" w:rsidRDefault="00D92515" w:rsidP="00A541F4">
      <w:pPr>
        <w:spacing w:after="0" w:line="240" w:lineRule="auto"/>
        <w:rPr>
          <w:rFonts w:eastAsia="Times New Roman" w:cs="Arial"/>
          <w:color w:val="000000"/>
          <w:sz w:val="18"/>
          <w:szCs w:val="18"/>
        </w:rPr>
      </w:pPr>
    </w:p>
    <w:p w14:paraId="6BF60CF1" w14:textId="77777777" w:rsidR="00F17189" w:rsidRDefault="00F17189" w:rsidP="00A541F4">
      <w:pPr>
        <w:spacing w:after="0" w:line="240" w:lineRule="auto"/>
        <w:rPr>
          <w:rFonts w:eastAsia="Times New Roman" w:cs="Arial"/>
          <w:color w:val="000000"/>
        </w:rPr>
      </w:pPr>
    </w:p>
    <w:p w14:paraId="02308337" w14:textId="0F937110" w:rsidR="00F17189" w:rsidRDefault="00F17189" w:rsidP="00F17189">
      <w:pPr>
        <w:spacing w:after="0" w:line="240" w:lineRule="auto"/>
        <w:jc w:val="center"/>
        <w:rPr>
          <w:rFonts w:eastAsia="Times New Roman" w:cs="Arial"/>
          <w:color w:val="000000"/>
        </w:rPr>
      </w:pPr>
      <w:r>
        <w:rPr>
          <w:rFonts w:eastAsia="Times New Roman" w:cs="Arial"/>
          <w:noProof/>
          <w:color w:val="000000"/>
        </w:rPr>
        <w:lastRenderedPageBreak/>
        <w:drawing>
          <wp:inline distT="0" distB="0" distL="0" distR="0" wp14:anchorId="6DDC9C5E" wp14:editId="0A68510E">
            <wp:extent cx="6581775" cy="6134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6134100"/>
                    </a:xfrm>
                    <a:prstGeom prst="rect">
                      <a:avLst/>
                    </a:prstGeom>
                    <a:noFill/>
                    <a:ln>
                      <a:noFill/>
                    </a:ln>
                  </pic:spPr>
                </pic:pic>
              </a:graphicData>
            </a:graphic>
          </wp:inline>
        </w:drawing>
      </w:r>
    </w:p>
    <w:p w14:paraId="0C8AD2C7" w14:textId="77777777" w:rsidR="00F17189" w:rsidRDefault="00F17189" w:rsidP="00A541F4">
      <w:pPr>
        <w:spacing w:after="0" w:line="240" w:lineRule="auto"/>
        <w:rPr>
          <w:rFonts w:eastAsia="Times New Roman" w:cs="Arial"/>
          <w:color w:val="000000"/>
        </w:rPr>
      </w:pPr>
    </w:p>
    <w:p w14:paraId="3796BDA6" w14:textId="341EF121" w:rsidR="00F17189" w:rsidRPr="001D7D52" w:rsidRDefault="00F17189" w:rsidP="00F17189">
      <w:pPr>
        <w:spacing w:after="0" w:line="240" w:lineRule="auto"/>
        <w:rPr>
          <w:rFonts w:eastAsia="Times New Roman" w:cs="Arial"/>
          <w:color w:val="000000"/>
          <w:sz w:val="24"/>
          <w:szCs w:val="24"/>
        </w:rPr>
      </w:pPr>
      <w:r w:rsidRPr="001D7D52">
        <w:rPr>
          <w:rFonts w:eastAsia="Times New Roman" w:cs="Arial"/>
          <w:color w:val="000000"/>
          <w:sz w:val="24"/>
          <w:szCs w:val="24"/>
        </w:rPr>
        <w:t>Did the incident involve a weapon, drugs, alcohol, or violence?</w:t>
      </w:r>
    </w:p>
    <w:p w14:paraId="52CECF5E" w14:textId="702D69DF" w:rsidR="00F17189" w:rsidRDefault="00F17189" w:rsidP="00F17189">
      <w:pPr>
        <w:spacing w:after="0" w:line="240" w:lineRule="auto"/>
        <w:rPr>
          <w:rFonts w:eastAsia="Times New Roman" w:cs="Arial"/>
          <w:color w:val="000000"/>
        </w:rPr>
      </w:pPr>
      <w:r>
        <w:rPr>
          <w:rFonts w:eastAsia="Times New Roman" w:cs="Arial"/>
          <w:color w:val="000000"/>
        </w:rPr>
        <w:tab/>
        <w:t xml:space="preserve">If </w:t>
      </w:r>
      <w:r>
        <w:rPr>
          <w:rFonts w:eastAsia="Times New Roman" w:cs="Arial"/>
          <w:b/>
          <w:color w:val="000000"/>
        </w:rPr>
        <w:t>yes</w:t>
      </w:r>
      <w:r>
        <w:rPr>
          <w:rFonts w:eastAsia="Times New Roman" w:cs="Arial"/>
          <w:color w:val="000000"/>
        </w:rPr>
        <w:t>, report the incident in Synergy.</w:t>
      </w:r>
    </w:p>
    <w:p w14:paraId="26546F72" w14:textId="77777777" w:rsidR="001D7D52" w:rsidRDefault="00F17189" w:rsidP="00F17189">
      <w:pPr>
        <w:spacing w:after="0" w:line="240" w:lineRule="auto"/>
        <w:rPr>
          <w:rFonts w:eastAsia="Times New Roman" w:cs="Arial"/>
          <w:color w:val="000000"/>
        </w:rPr>
      </w:pPr>
      <w:r>
        <w:rPr>
          <w:rFonts w:eastAsia="Times New Roman" w:cs="Arial"/>
          <w:color w:val="000000"/>
        </w:rPr>
        <w:tab/>
        <w:t xml:space="preserve">If </w:t>
      </w:r>
      <w:r>
        <w:rPr>
          <w:rFonts w:eastAsia="Times New Roman" w:cs="Arial"/>
          <w:b/>
          <w:color w:val="000000"/>
        </w:rPr>
        <w:t>no</w:t>
      </w:r>
      <w:r>
        <w:rPr>
          <w:rFonts w:eastAsia="Times New Roman" w:cs="Arial"/>
          <w:color w:val="000000"/>
        </w:rPr>
        <w:t xml:space="preserve">, was </w:t>
      </w:r>
      <w:r w:rsidR="001D7D52">
        <w:rPr>
          <w:rFonts w:eastAsia="Times New Roman" w:cs="Arial"/>
          <w:color w:val="000000"/>
        </w:rPr>
        <w:t>the incident a substantiated incident of bullying or cyberbullying?</w:t>
      </w:r>
      <w:r w:rsidR="001D7D52">
        <w:rPr>
          <w:rFonts w:eastAsia="Times New Roman" w:cs="Arial"/>
          <w:color w:val="000000"/>
        </w:rPr>
        <w:br/>
      </w:r>
      <w:r w:rsidR="001D7D52">
        <w:rPr>
          <w:rFonts w:eastAsia="Times New Roman" w:cs="Arial"/>
          <w:color w:val="000000"/>
        </w:rPr>
        <w:tab/>
      </w:r>
      <w:r w:rsidR="001D7D52">
        <w:rPr>
          <w:rFonts w:eastAsia="Times New Roman" w:cs="Arial"/>
          <w:color w:val="000000"/>
        </w:rPr>
        <w:tab/>
        <w:t xml:space="preserve">If </w:t>
      </w:r>
      <w:r w:rsidR="001D7D52">
        <w:rPr>
          <w:rFonts w:eastAsia="Times New Roman" w:cs="Arial"/>
          <w:b/>
          <w:color w:val="000000"/>
        </w:rPr>
        <w:t>yes</w:t>
      </w:r>
      <w:r w:rsidR="001D7D52">
        <w:rPr>
          <w:rFonts w:eastAsia="Times New Roman" w:cs="Arial"/>
          <w:color w:val="000000"/>
        </w:rPr>
        <w:t xml:space="preserve">, </w:t>
      </w:r>
      <w:r w:rsidR="001D7D52" w:rsidRPr="00EB7B26">
        <w:rPr>
          <w:rFonts w:eastAsia="Times New Roman" w:cs="Arial"/>
          <w:color w:val="000000"/>
        </w:rPr>
        <w:t>did the incident result in any form of suspensi</w:t>
      </w:r>
      <w:r w:rsidR="001D7D52">
        <w:rPr>
          <w:rFonts w:eastAsia="Times New Roman" w:cs="Arial"/>
          <w:color w:val="000000"/>
        </w:rPr>
        <w:t>on, expulsion or removal of the</w:t>
      </w:r>
    </w:p>
    <w:p w14:paraId="19437C96" w14:textId="448DF09D" w:rsidR="00F17189" w:rsidRDefault="001D7D52" w:rsidP="001D7D52">
      <w:pPr>
        <w:spacing w:after="0" w:line="240" w:lineRule="auto"/>
        <w:ind w:left="1440"/>
        <w:rPr>
          <w:rFonts w:eastAsia="Times New Roman" w:cs="Arial"/>
          <w:color w:val="000000"/>
        </w:rPr>
      </w:pPr>
      <w:r w:rsidRPr="00EB7B26">
        <w:rPr>
          <w:rFonts w:eastAsia="Times New Roman" w:cs="Arial"/>
          <w:color w:val="000000"/>
        </w:rPr>
        <w:t>student to an alternative setting for at least half of a school day</w:t>
      </w:r>
      <w:r>
        <w:rPr>
          <w:rFonts w:eastAsia="Times New Roman" w:cs="Arial"/>
          <w:color w:val="000000"/>
        </w:rPr>
        <w:t>?</w:t>
      </w:r>
    </w:p>
    <w:p w14:paraId="2A654936" w14:textId="77777777" w:rsidR="001D7D52" w:rsidRDefault="001D7D52" w:rsidP="001D7D52">
      <w:pPr>
        <w:spacing w:after="0" w:line="240" w:lineRule="auto"/>
        <w:ind w:left="1440"/>
        <w:rPr>
          <w:rFonts w:eastAsia="Times New Roman" w:cs="Arial"/>
          <w:color w:val="000000"/>
        </w:rPr>
      </w:pPr>
      <w:r>
        <w:rPr>
          <w:rFonts w:eastAsia="Times New Roman" w:cs="Arial"/>
          <w:color w:val="000000"/>
        </w:rPr>
        <w:tab/>
        <w:t xml:space="preserve">If </w:t>
      </w:r>
      <w:r>
        <w:rPr>
          <w:rFonts w:eastAsia="Times New Roman" w:cs="Arial"/>
          <w:b/>
          <w:color w:val="000000"/>
        </w:rPr>
        <w:t>yes</w:t>
      </w:r>
      <w:r>
        <w:rPr>
          <w:rFonts w:eastAsia="Times New Roman" w:cs="Arial"/>
          <w:color w:val="000000"/>
        </w:rPr>
        <w:t xml:space="preserve">, report the incident as OTHER in Synergy </w:t>
      </w:r>
      <w:r>
        <w:rPr>
          <w:rFonts w:eastAsia="Times New Roman" w:cs="Arial"/>
          <w:color w:val="000000"/>
          <w:u w:val="single"/>
        </w:rPr>
        <w:t>and</w:t>
      </w:r>
      <w:r>
        <w:rPr>
          <w:rFonts w:eastAsia="Times New Roman" w:cs="Arial"/>
          <w:color w:val="000000"/>
        </w:rPr>
        <w:t xml:space="preserve"> in NEO in the Bullying</w:t>
      </w:r>
    </w:p>
    <w:p w14:paraId="145498E5" w14:textId="50B0E454" w:rsidR="001D7D52" w:rsidRDefault="001D7D52" w:rsidP="001D7D52">
      <w:pPr>
        <w:spacing w:after="0" w:line="240" w:lineRule="auto"/>
        <w:ind w:left="1440" w:firstLine="720"/>
        <w:rPr>
          <w:rFonts w:eastAsia="Times New Roman" w:cs="Arial"/>
          <w:color w:val="000000"/>
        </w:rPr>
      </w:pPr>
      <w:r>
        <w:rPr>
          <w:rFonts w:eastAsia="Times New Roman" w:cs="Arial"/>
          <w:color w:val="000000"/>
        </w:rPr>
        <w:t>Reporting System.</w:t>
      </w:r>
    </w:p>
    <w:p w14:paraId="2D344BA0" w14:textId="7B828A35" w:rsidR="001D7D52" w:rsidRPr="001D7D52" w:rsidRDefault="001D7D52" w:rsidP="001D7D52">
      <w:pPr>
        <w:spacing w:after="0" w:line="240" w:lineRule="auto"/>
        <w:ind w:left="1440" w:firstLine="720"/>
        <w:rPr>
          <w:rFonts w:eastAsia="Times New Roman" w:cs="Arial"/>
          <w:color w:val="000000"/>
        </w:rPr>
      </w:pPr>
      <w:r>
        <w:rPr>
          <w:rFonts w:eastAsia="Times New Roman" w:cs="Arial"/>
          <w:color w:val="000000"/>
        </w:rPr>
        <w:t xml:space="preserve">If </w:t>
      </w:r>
      <w:r>
        <w:rPr>
          <w:rFonts w:eastAsia="Times New Roman" w:cs="Arial"/>
          <w:b/>
          <w:color w:val="000000"/>
        </w:rPr>
        <w:t>no</w:t>
      </w:r>
      <w:r>
        <w:rPr>
          <w:rFonts w:eastAsia="Times New Roman" w:cs="Arial"/>
          <w:color w:val="000000"/>
        </w:rPr>
        <w:t>, report the incident in NEO in the Bullying Reporting System.</w:t>
      </w:r>
    </w:p>
    <w:p w14:paraId="566CDDF9" w14:textId="58265EB3" w:rsidR="001D7D52" w:rsidRDefault="001D7D52" w:rsidP="001D7D52">
      <w:pPr>
        <w:spacing w:after="0" w:line="240" w:lineRule="auto"/>
        <w:ind w:left="1440"/>
        <w:rPr>
          <w:rFonts w:eastAsia="Times New Roman" w:cs="Arial"/>
          <w:color w:val="000000"/>
        </w:rPr>
      </w:pPr>
      <w:r w:rsidRPr="00EB7B26">
        <w:rPr>
          <w:rFonts w:eastAsia="Times New Roman" w:cs="Arial"/>
          <w:color w:val="000000"/>
        </w:rPr>
        <w:t xml:space="preserve">If </w:t>
      </w:r>
      <w:r w:rsidRPr="00EB7B26">
        <w:rPr>
          <w:rFonts w:eastAsia="Times New Roman" w:cs="Arial"/>
          <w:b/>
          <w:color w:val="000000"/>
        </w:rPr>
        <w:t>no</w:t>
      </w:r>
      <w:r w:rsidRPr="00EB7B26">
        <w:rPr>
          <w:rFonts w:eastAsia="Times New Roman" w:cs="Arial"/>
          <w:color w:val="000000"/>
        </w:rPr>
        <w:t>, did the incident result in any form of suspension, expulsion or removal of the student to an alternative setting for at least half of a school day</w:t>
      </w:r>
      <w:r>
        <w:rPr>
          <w:rFonts w:eastAsia="Times New Roman" w:cs="Arial"/>
          <w:color w:val="000000"/>
        </w:rPr>
        <w:t>, and/or “additional resolution” as defined below</w:t>
      </w:r>
      <w:r w:rsidRPr="00EB7B26">
        <w:rPr>
          <w:rFonts w:eastAsia="Times New Roman" w:cs="Arial"/>
          <w:color w:val="000000"/>
        </w:rPr>
        <w:t>?</w:t>
      </w:r>
    </w:p>
    <w:p w14:paraId="530BCCF2" w14:textId="7C7CC7D2" w:rsidR="001D7D52" w:rsidRDefault="001D7D52" w:rsidP="001D7D52">
      <w:pPr>
        <w:spacing w:after="0" w:line="240" w:lineRule="auto"/>
        <w:ind w:left="1440"/>
        <w:rPr>
          <w:rFonts w:eastAsia="Times New Roman" w:cs="Arial"/>
          <w:color w:val="000000"/>
        </w:rPr>
      </w:pPr>
      <w:r>
        <w:rPr>
          <w:rFonts w:eastAsia="Times New Roman" w:cs="Arial"/>
          <w:color w:val="000000"/>
        </w:rPr>
        <w:tab/>
        <w:t xml:space="preserve">If </w:t>
      </w:r>
      <w:r>
        <w:rPr>
          <w:rFonts w:eastAsia="Times New Roman" w:cs="Arial"/>
          <w:b/>
          <w:color w:val="000000"/>
        </w:rPr>
        <w:t>yes</w:t>
      </w:r>
      <w:r>
        <w:rPr>
          <w:rFonts w:eastAsia="Times New Roman" w:cs="Arial"/>
          <w:color w:val="000000"/>
        </w:rPr>
        <w:t>, report the incident as OTHER in Synergy.</w:t>
      </w:r>
    </w:p>
    <w:p w14:paraId="5A0AB9C0" w14:textId="7DD2D3C0" w:rsidR="001D7D52" w:rsidRPr="001D7D52" w:rsidRDefault="001D7D52" w:rsidP="001D7D52">
      <w:pPr>
        <w:spacing w:after="0" w:line="240" w:lineRule="auto"/>
        <w:ind w:left="1440"/>
        <w:rPr>
          <w:rFonts w:eastAsia="Times New Roman" w:cs="Arial"/>
          <w:color w:val="000000"/>
        </w:rPr>
      </w:pPr>
      <w:r>
        <w:rPr>
          <w:rFonts w:eastAsia="Times New Roman" w:cs="Arial"/>
          <w:color w:val="000000"/>
        </w:rPr>
        <w:tab/>
        <w:t>If</w:t>
      </w:r>
      <w:r>
        <w:rPr>
          <w:rFonts w:eastAsia="Times New Roman" w:cs="Arial"/>
          <w:b/>
          <w:color w:val="000000"/>
        </w:rPr>
        <w:t xml:space="preserve"> no</w:t>
      </w:r>
      <w:r>
        <w:rPr>
          <w:rFonts w:eastAsia="Times New Roman" w:cs="Arial"/>
          <w:color w:val="000000"/>
        </w:rPr>
        <w:t>, do not report the incident.</w:t>
      </w:r>
    </w:p>
    <w:p w14:paraId="7E8C3855" w14:textId="71CE13B4" w:rsidR="001D7D52" w:rsidRPr="00EB7B26" w:rsidRDefault="001D7D52" w:rsidP="001D7D52">
      <w:pPr>
        <w:spacing w:after="0" w:line="240" w:lineRule="auto"/>
        <w:ind w:left="1440"/>
        <w:rPr>
          <w:rFonts w:eastAsia="Times New Roman" w:cs="Arial"/>
          <w:color w:val="000000"/>
        </w:rPr>
      </w:pPr>
      <w:r>
        <w:rPr>
          <w:rFonts w:eastAsia="Times New Roman" w:cs="Arial"/>
          <w:color w:val="000000"/>
        </w:rPr>
        <w:tab/>
      </w:r>
    </w:p>
    <w:p w14:paraId="6C2AAABB" w14:textId="77777777" w:rsidR="00D4684E" w:rsidRDefault="00D4684E" w:rsidP="001D7D52">
      <w:pPr>
        <w:spacing w:after="0" w:line="240" w:lineRule="auto"/>
        <w:rPr>
          <w:rFonts w:eastAsia="Times New Roman" w:cs="Arial"/>
          <w:color w:val="000000"/>
        </w:rPr>
      </w:pPr>
    </w:p>
    <w:p w14:paraId="4DF9B4C0" w14:textId="57AEE8ED" w:rsidR="00E04EEA" w:rsidRPr="00435B3E" w:rsidRDefault="0057306F" w:rsidP="001D7D52">
      <w:pPr>
        <w:spacing w:after="0" w:line="240" w:lineRule="auto"/>
        <w:rPr>
          <w:rFonts w:eastAsia="Times New Roman" w:cs="Arial"/>
          <w:color w:val="000000"/>
        </w:rPr>
      </w:pPr>
      <w:r w:rsidRPr="00EB7B26">
        <w:rPr>
          <w:rFonts w:eastAsia="Times New Roman" w:cs="Arial"/>
          <w:b/>
          <w:color w:val="000000"/>
          <w:sz w:val="24"/>
          <w:szCs w:val="24"/>
        </w:rPr>
        <w:lastRenderedPageBreak/>
        <w:t>Quick-Adding a Discipline Record</w:t>
      </w:r>
      <w:r w:rsidR="00E04EEA" w:rsidRPr="00EB7B26">
        <w:rPr>
          <w:rFonts w:eastAsia="Times New Roman" w:cs="Arial"/>
          <w:b/>
          <w:color w:val="000000"/>
          <w:sz w:val="24"/>
          <w:szCs w:val="24"/>
        </w:rPr>
        <w:t xml:space="preserve"> in </w:t>
      </w:r>
      <w:r w:rsidR="00E24647" w:rsidRPr="00EB7B26">
        <w:rPr>
          <w:rFonts w:eastAsia="Times New Roman" w:cs="Arial"/>
          <w:b/>
          <w:color w:val="000000"/>
          <w:sz w:val="24"/>
          <w:szCs w:val="24"/>
        </w:rPr>
        <w:t>Synergy</w:t>
      </w:r>
    </w:p>
    <w:p w14:paraId="538F0992" w14:textId="77777777" w:rsidR="00122C8E" w:rsidRPr="00EB7B26" w:rsidRDefault="00122C8E" w:rsidP="00B00269">
      <w:pPr>
        <w:spacing w:after="0" w:line="240" w:lineRule="auto"/>
        <w:rPr>
          <w:rFonts w:eastAsia="Times New Roman" w:cs="Arial"/>
          <w:b/>
          <w:color w:val="000000"/>
          <w:sz w:val="24"/>
          <w:szCs w:val="24"/>
        </w:rPr>
      </w:pPr>
    </w:p>
    <w:p w14:paraId="217A5054" w14:textId="78B02C84" w:rsidR="00122C8E" w:rsidRPr="00EB7B26" w:rsidRDefault="00122C8E" w:rsidP="00122C8E">
      <w:pPr>
        <w:pStyle w:val="ListParagraph"/>
        <w:numPr>
          <w:ilvl w:val="0"/>
          <w:numId w:val="22"/>
        </w:numPr>
      </w:pPr>
      <w:r w:rsidRPr="00EB7B26">
        <w:t xml:space="preserve">In the top right, click </w:t>
      </w:r>
      <w:r w:rsidRPr="00EB7B26">
        <w:rPr>
          <w:b/>
        </w:rPr>
        <w:t>2017-2018</w:t>
      </w:r>
      <w:r w:rsidRPr="00EB7B26">
        <w:t xml:space="preserve"> and the Change Focus box appears:</w:t>
      </w:r>
    </w:p>
    <w:p w14:paraId="6C6875B6" w14:textId="77777777" w:rsidR="00122C8E" w:rsidRPr="00EB7B26" w:rsidRDefault="00122C8E" w:rsidP="00122C8E">
      <w:pPr>
        <w:pStyle w:val="ListParagraph"/>
      </w:pPr>
    </w:p>
    <w:p w14:paraId="7E78C717" w14:textId="77777777" w:rsidR="00122C8E" w:rsidRPr="00EB7B26" w:rsidRDefault="00122C8E" w:rsidP="00122C8E">
      <w:pPr>
        <w:pStyle w:val="ListParagraph"/>
      </w:pPr>
      <w:r w:rsidRPr="00EB7B26">
        <w:rPr>
          <w:noProof/>
        </w:rPr>
        <w:drawing>
          <wp:inline distT="0" distB="0" distL="0" distR="0" wp14:anchorId="19E99687" wp14:editId="31406ED8">
            <wp:extent cx="4419600" cy="21840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9574" cy="2188933"/>
                    </a:xfrm>
                    <a:prstGeom prst="rect">
                      <a:avLst/>
                    </a:prstGeom>
                  </pic:spPr>
                </pic:pic>
              </a:graphicData>
            </a:graphic>
          </wp:inline>
        </w:drawing>
      </w:r>
    </w:p>
    <w:p w14:paraId="7A7AC6D8" w14:textId="77777777" w:rsidR="00122C8E" w:rsidRPr="00EB7B26" w:rsidRDefault="00122C8E" w:rsidP="00122C8E">
      <w:pPr>
        <w:pStyle w:val="ListParagraph"/>
      </w:pPr>
    </w:p>
    <w:p w14:paraId="532B58A9" w14:textId="4BE528EB" w:rsidR="00122C8E" w:rsidRPr="00EB7B26" w:rsidRDefault="00122C8E" w:rsidP="00122C8E">
      <w:pPr>
        <w:pStyle w:val="ListParagraph"/>
        <w:numPr>
          <w:ilvl w:val="0"/>
          <w:numId w:val="22"/>
        </w:numPr>
      </w:pPr>
      <w:r w:rsidRPr="00EB7B26">
        <w:t>Select the following in the Change Focus box:</w:t>
      </w:r>
    </w:p>
    <w:p w14:paraId="40F51F8A" w14:textId="77777777" w:rsidR="00122C8E" w:rsidRPr="00EB7B26" w:rsidRDefault="00122C8E" w:rsidP="00122C8E">
      <w:pPr>
        <w:pStyle w:val="ListParagraph"/>
        <w:ind w:left="1440"/>
      </w:pPr>
      <w:r w:rsidRPr="00EB7B26">
        <w:rPr>
          <w:b/>
        </w:rPr>
        <w:t>Year</w:t>
      </w:r>
      <w:r w:rsidRPr="00EB7B26">
        <w:t>: 2017 -2018</w:t>
      </w:r>
    </w:p>
    <w:p w14:paraId="16C7CA4D" w14:textId="77777777" w:rsidR="00122C8E" w:rsidRPr="00EB7B26" w:rsidRDefault="00122C8E" w:rsidP="00122C8E">
      <w:pPr>
        <w:pStyle w:val="ListParagraph"/>
        <w:ind w:left="1440"/>
      </w:pPr>
      <w:r w:rsidRPr="00EB7B26">
        <w:rPr>
          <w:b/>
        </w:rPr>
        <w:t>Organization</w:t>
      </w:r>
      <w:r w:rsidRPr="00EB7B26">
        <w:t>: Choose your school (the example picture shows Cony)</w:t>
      </w:r>
    </w:p>
    <w:p w14:paraId="09A8A54C" w14:textId="1A5C174D" w:rsidR="00122C8E" w:rsidRDefault="00122C8E" w:rsidP="00122C8E">
      <w:pPr>
        <w:pStyle w:val="ListParagraph"/>
        <w:ind w:left="1440"/>
      </w:pPr>
      <w:r w:rsidRPr="00EB7B26">
        <w:rPr>
          <w:b/>
        </w:rPr>
        <w:t>Show Students</w:t>
      </w:r>
      <w:r w:rsidRPr="00EB7B26">
        <w:t>: Show Active and Inactive</w:t>
      </w:r>
    </w:p>
    <w:p w14:paraId="25DA065D" w14:textId="2CDD0D5E" w:rsidR="00122C8E" w:rsidRPr="00EB7B26" w:rsidRDefault="002E1EAA" w:rsidP="002E1EAA">
      <w:r>
        <w:tab/>
        <w:t xml:space="preserve">Click </w:t>
      </w:r>
      <w:r w:rsidRPr="002E1EAA">
        <w:rPr>
          <w:b/>
        </w:rPr>
        <w:t>Save</w:t>
      </w:r>
    </w:p>
    <w:p w14:paraId="3832E8A4" w14:textId="09FE1AA7" w:rsidR="00122C8E" w:rsidRPr="00EB7B26" w:rsidRDefault="00122C8E" w:rsidP="00122C8E">
      <w:pPr>
        <w:pStyle w:val="ListParagraph"/>
        <w:numPr>
          <w:ilvl w:val="0"/>
          <w:numId w:val="22"/>
        </w:numPr>
      </w:pPr>
      <w:r w:rsidRPr="00EB7B26">
        <w:t>Go to the Student Discipline screen:</w:t>
      </w:r>
    </w:p>
    <w:p w14:paraId="1413A0AA" w14:textId="77777777" w:rsidR="00122C8E" w:rsidRPr="00EB7B26" w:rsidRDefault="00122C8E" w:rsidP="00122C8E">
      <w:pPr>
        <w:pStyle w:val="ListParagraph"/>
        <w:ind w:left="1440"/>
      </w:pPr>
      <w:r w:rsidRPr="00EB7B26">
        <w:t>In the pad tree, click the arrow next to Synergy SIS to expand.</w:t>
      </w:r>
    </w:p>
    <w:p w14:paraId="50075F5E" w14:textId="6950C845" w:rsidR="00122C8E" w:rsidRPr="00EB7B26" w:rsidRDefault="00122C8E" w:rsidP="00122C8E">
      <w:pPr>
        <w:pStyle w:val="ListParagraph"/>
        <w:ind w:left="1440"/>
      </w:pPr>
      <w:r w:rsidRPr="00EB7B26">
        <w:t>Click the arrow next to Discipline to expand.</w:t>
      </w:r>
    </w:p>
    <w:p w14:paraId="45E2692C" w14:textId="4137D485" w:rsidR="00122C8E" w:rsidRPr="00EB7B26" w:rsidRDefault="00122C8E" w:rsidP="00122C8E">
      <w:pPr>
        <w:pStyle w:val="ListParagraph"/>
        <w:ind w:left="1440"/>
      </w:pPr>
      <w:r w:rsidRPr="00EB7B26">
        <w:t>Click Student Discipline.</w:t>
      </w:r>
    </w:p>
    <w:p w14:paraId="10E877BC" w14:textId="3D62DAB6" w:rsidR="00122C8E" w:rsidRPr="00EB7B26" w:rsidRDefault="00122C8E" w:rsidP="00122C8E">
      <w:pPr>
        <w:pStyle w:val="ListParagraph"/>
        <w:ind w:left="1440"/>
      </w:pPr>
    </w:p>
    <w:p w14:paraId="146D51A9" w14:textId="492B0B97" w:rsidR="00122C8E" w:rsidRPr="00EB7B26" w:rsidRDefault="00122C8E" w:rsidP="00122C8E">
      <w:pPr>
        <w:pStyle w:val="ListParagraph"/>
        <w:ind w:left="1440"/>
      </w:pPr>
      <w:r w:rsidRPr="00EB7B26">
        <w:rPr>
          <w:noProof/>
        </w:rPr>
        <w:drawing>
          <wp:inline distT="0" distB="0" distL="0" distR="0" wp14:anchorId="13688AEE" wp14:editId="2CA69598">
            <wp:extent cx="239077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0775" cy="2286000"/>
                    </a:xfrm>
                    <a:prstGeom prst="rect">
                      <a:avLst/>
                    </a:prstGeom>
                  </pic:spPr>
                </pic:pic>
              </a:graphicData>
            </a:graphic>
          </wp:inline>
        </w:drawing>
      </w:r>
    </w:p>
    <w:p w14:paraId="4ADD1FAD" w14:textId="2014FC94" w:rsidR="00122C8E" w:rsidRPr="00EB7B26" w:rsidRDefault="00122C8E" w:rsidP="00122C8E">
      <w:pPr>
        <w:pStyle w:val="ListParagraph"/>
        <w:ind w:left="1440"/>
      </w:pPr>
    </w:p>
    <w:p w14:paraId="602A6D3D" w14:textId="427C0978" w:rsidR="00122C8E" w:rsidRPr="00EB7B26" w:rsidRDefault="00122C8E" w:rsidP="00122C8E">
      <w:pPr>
        <w:pStyle w:val="ListParagraph"/>
        <w:ind w:left="1440"/>
      </w:pPr>
    </w:p>
    <w:p w14:paraId="2B842513" w14:textId="078F13A3" w:rsidR="00122C8E" w:rsidRPr="00EB7B26" w:rsidRDefault="00122C8E" w:rsidP="00122C8E">
      <w:pPr>
        <w:pStyle w:val="ListParagraph"/>
        <w:ind w:left="1440"/>
      </w:pPr>
    </w:p>
    <w:p w14:paraId="678E6365" w14:textId="698F66FA" w:rsidR="00122C8E" w:rsidRDefault="00122C8E" w:rsidP="002E1EAA"/>
    <w:p w14:paraId="3D6E7523" w14:textId="77777777" w:rsidR="002E1EAA" w:rsidRPr="00EB7B26" w:rsidRDefault="002E1EAA" w:rsidP="002E1EAA"/>
    <w:p w14:paraId="082D0E3E" w14:textId="2FF5CB8D" w:rsidR="00D70E75" w:rsidRPr="00EB7B26" w:rsidRDefault="0057306F" w:rsidP="00122C8E">
      <w:pPr>
        <w:pStyle w:val="ListParagraph"/>
        <w:numPr>
          <w:ilvl w:val="0"/>
          <w:numId w:val="22"/>
        </w:numPr>
      </w:pPr>
      <w:r w:rsidRPr="00EB7B26">
        <w:lastRenderedPageBreak/>
        <w:t>Locate the student to modify</w:t>
      </w:r>
      <w:r w:rsidR="00122C8E" w:rsidRPr="00EB7B26">
        <w:t>:</w:t>
      </w:r>
    </w:p>
    <w:p w14:paraId="038EA370" w14:textId="71D0D6D0" w:rsidR="00122C8E" w:rsidRPr="00EB7B26" w:rsidRDefault="00122C8E" w:rsidP="00122C8E">
      <w:pPr>
        <w:pStyle w:val="ListParagraph"/>
        <w:ind w:left="1080"/>
      </w:pPr>
      <w:r w:rsidRPr="00EB7B26">
        <w:t xml:space="preserve">Type in the students Last Name and First Name or State ID and click </w:t>
      </w:r>
      <w:r w:rsidRPr="00EB7B26">
        <w:rPr>
          <w:b/>
        </w:rPr>
        <w:t>Find</w:t>
      </w:r>
      <w:r w:rsidRPr="00EB7B26">
        <w:t>.</w:t>
      </w:r>
    </w:p>
    <w:p w14:paraId="10975338" w14:textId="77777777" w:rsidR="00122C8E" w:rsidRPr="00EB7B26" w:rsidRDefault="00122C8E" w:rsidP="00122C8E">
      <w:pPr>
        <w:pStyle w:val="ListParagraph"/>
        <w:spacing w:after="0" w:line="240" w:lineRule="auto"/>
        <w:ind w:left="1800" w:right="-20"/>
        <w:rPr>
          <w:rFonts w:eastAsia="Arial" w:cs="Arial"/>
        </w:rPr>
      </w:pPr>
    </w:p>
    <w:p w14:paraId="4A7EF87B" w14:textId="7D41C110" w:rsidR="00122C8E" w:rsidRPr="00EB7B26" w:rsidRDefault="00122C8E" w:rsidP="00122C8E">
      <w:pPr>
        <w:spacing w:after="0" w:line="240" w:lineRule="auto"/>
        <w:ind w:right="-20"/>
        <w:rPr>
          <w:rFonts w:eastAsia="Arial" w:cs="Arial"/>
        </w:rPr>
      </w:pPr>
      <w:r w:rsidRPr="00EB7B26">
        <w:rPr>
          <w:rFonts w:eastAsia="Arial" w:cs="Arial"/>
          <w:noProof/>
        </w:rPr>
        <w:drawing>
          <wp:inline distT="0" distB="0" distL="0" distR="0" wp14:anchorId="0CA2C81D" wp14:editId="19EA392B">
            <wp:extent cx="6038850" cy="1794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1794510"/>
                    </a:xfrm>
                    <a:prstGeom prst="rect">
                      <a:avLst/>
                    </a:prstGeom>
                    <a:noFill/>
                    <a:ln>
                      <a:noFill/>
                    </a:ln>
                  </pic:spPr>
                </pic:pic>
              </a:graphicData>
            </a:graphic>
          </wp:inline>
        </w:drawing>
      </w:r>
    </w:p>
    <w:p w14:paraId="1C7BF1CB" w14:textId="1F73EA25" w:rsidR="00122C8E" w:rsidRPr="002E1EAA" w:rsidRDefault="00122C8E" w:rsidP="002E1EAA">
      <w:pPr>
        <w:spacing w:after="0" w:line="240" w:lineRule="auto"/>
        <w:ind w:right="-20"/>
        <w:rPr>
          <w:rFonts w:eastAsia="Arial" w:cs="Arial"/>
        </w:rPr>
      </w:pPr>
    </w:p>
    <w:p w14:paraId="43882070" w14:textId="272C884D" w:rsidR="0057306F" w:rsidRPr="00EB7B26" w:rsidRDefault="00A328B7" w:rsidP="00122C8E">
      <w:pPr>
        <w:pStyle w:val="ListParagraph"/>
        <w:numPr>
          <w:ilvl w:val="0"/>
          <w:numId w:val="22"/>
        </w:numPr>
        <w:rPr>
          <w:rFonts w:eastAsia="Arial" w:cs="Arial"/>
        </w:rPr>
      </w:pPr>
      <w:r w:rsidRPr="00EB7B26">
        <w:rPr>
          <w:noProof/>
          <w:sz w:val="20"/>
          <w:szCs w:val="20"/>
        </w:rPr>
        <w:drawing>
          <wp:anchor distT="0" distB="0" distL="114300" distR="114300" simplePos="0" relativeHeight="251663360" behindDoc="0" locked="0" layoutInCell="1" allowOverlap="1" wp14:anchorId="1AAD3376" wp14:editId="05CBA7AD">
            <wp:simplePos x="0" y="0"/>
            <wp:positionH relativeFrom="margin">
              <wp:align>right</wp:align>
            </wp:positionH>
            <wp:positionV relativeFrom="paragraph">
              <wp:posOffset>273685</wp:posOffset>
            </wp:positionV>
            <wp:extent cx="6038850" cy="1931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E75" w:rsidRPr="00EB7B26">
        <w:t xml:space="preserve"> </w:t>
      </w:r>
      <w:r w:rsidR="0057306F" w:rsidRPr="00EB7B26">
        <w:t xml:space="preserve">Click </w:t>
      </w:r>
      <w:r w:rsidR="0057306F" w:rsidRPr="00EB7B26">
        <w:rPr>
          <w:b/>
        </w:rPr>
        <w:t>Add</w:t>
      </w:r>
      <w:r w:rsidR="0057306F" w:rsidRPr="00EB7B26">
        <w:t xml:space="preserve">. </w:t>
      </w:r>
      <w:r w:rsidR="00CB6A36" w:rsidRPr="00EB7B26">
        <w:t>The</w:t>
      </w:r>
      <w:r w:rsidR="0057306F" w:rsidRPr="00EB7B26">
        <w:t xml:space="preserve"> </w:t>
      </w:r>
      <w:r w:rsidR="00CB6A36" w:rsidRPr="00EB7B26">
        <w:t>Student Discipline Detail Add screen will appear.</w:t>
      </w:r>
    </w:p>
    <w:p w14:paraId="58514034" w14:textId="27F931CA" w:rsidR="0057306F" w:rsidRPr="00EB7B26" w:rsidRDefault="0057306F" w:rsidP="0057306F">
      <w:pPr>
        <w:spacing w:before="4" w:after="0" w:line="100" w:lineRule="exact"/>
        <w:rPr>
          <w:sz w:val="10"/>
          <w:szCs w:val="10"/>
        </w:rPr>
      </w:pPr>
    </w:p>
    <w:p w14:paraId="4018EAB9" w14:textId="3F554C6D" w:rsidR="0057306F" w:rsidRPr="00EB7B26" w:rsidRDefault="0057306F" w:rsidP="0057306F">
      <w:pPr>
        <w:spacing w:after="0" w:line="200" w:lineRule="exact"/>
        <w:rPr>
          <w:sz w:val="20"/>
          <w:szCs w:val="20"/>
        </w:rPr>
      </w:pPr>
    </w:p>
    <w:p w14:paraId="16F1A143" w14:textId="4012AABA" w:rsidR="0057306F" w:rsidRPr="00EB7B26" w:rsidRDefault="0057306F" w:rsidP="0057306F">
      <w:pPr>
        <w:spacing w:after="0" w:line="200" w:lineRule="exact"/>
        <w:rPr>
          <w:sz w:val="20"/>
          <w:szCs w:val="20"/>
        </w:rPr>
      </w:pPr>
    </w:p>
    <w:p w14:paraId="4EC449F3" w14:textId="35B92037" w:rsidR="0057306F" w:rsidRPr="00EB7B26" w:rsidRDefault="0057306F" w:rsidP="0057306F">
      <w:pPr>
        <w:spacing w:after="0" w:line="200" w:lineRule="exact"/>
        <w:rPr>
          <w:sz w:val="20"/>
          <w:szCs w:val="20"/>
        </w:rPr>
      </w:pPr>
    </w:p>
    <w:p w14:paraId="5B55DB79" w14:textId="77777777" w:rsidR="0057306F" w:rsidRPr="00EB7B26" w:rsidRDefault="0057306F" w:rsidP="0057306F">
      <w:pPr>
        <w:spacing w:after="0" w:line="200" w:lineRule="exact"/>
        <w:rPr>
          <w:sz w:val="20"/>
          <w:szCs w:val="20"/>
        </w:rPr>
      </w:pPr>
    </w:p>
    <w:p w14:paraId="07D195E4" w14:textId="77777777" w:rsidR="0057306F" w:rsidRPr="00EB7B26" w:rsidRDefault="0057306F" w:rsidP="0057306F">
      <w:pPr>
        <w:spacing w:after="0" w:line="200" w:lineRule="exact"/>
        <w:rPr>
          <w:sz w:val="20"/>
          <w:szCs w:val="20"/>
        </w:rPr>
      </w:pPr>
    </w:p>
    <w:p w14:paraId="0E6FF2A5" w14:textId="77777777" w:rsidR="0057306F" w:rsidRPr="00EB7B26" w:rsidRDefault="0057306F" w:rsidP="0057306F">
      <w:pPr>
        <w:spacing w:after="0" w:line="200" w:lineRule="exact"/>
        <w:rPr>
          <w:sz w:val="20"/>
          <w:szCs w:val="20"/>
        </w:rPr>
      </w:pPr>
    </w:p>
    <w:p w14:paraId="77BC5ADC" w14:textId="77777777" w:rsidR="0057306F" w:rsidRPr="00EB7B26" w:rsidRDefault="0057306F" w:rsidP="0057306F">
      <w:pPr>
        <w:spacing w:after="0" w:line="200" w:lineRule="exact"/>
        <w:rPr>
          <w:sz w:val="20"/>
          <w:szCs w:val="20"/>
        </w:rPr>
      </w:pPr>
    </w:p>
    <w:p w14:paraId="0FF6AF99" w14:textId="77777777" w:rsidR="0057306F" w:rsidRPr="00EB7B26" w:rsidRDefault="0057306F" w:rsidP="0057306F">
      <w:pPr>
        <w:spacing w:after="0" w:line="200" w:lineRule="exact"/>
        <w:rPr>
          <w:sz w:val="20"/>
          <w:szCs w:val="20"/>
        </w:rPr>
      </w:pPr>
    </w:p>
    <w:p w14:paraId="05BB35DC" w14:textId="77777777" w:rsidR="0057306F" w:rsidRPr="00EB7B26" w:rsidRDefault="0057306F" w:rsidP="0057306F">
      <w:pPr>
        <w:spacing w:after="0" w:line="200" w:lineRule="exact"/>
        <w:rPr>
          <w:sz w:val="20"/>
          <w:szCs w:val="20"/>
        </w:rPr>
      </w:pPr>
    </w:p>
    <w:p w14:paraId="7A0DF204" w14:textId="77777777" w:rsidR="0057306F" w:rsidRPr="00EB7B26" w:rsidRDefault="0057306F" w:rsidP="0057306F">
      <w:pPr>
        <w:spacing w:after="0" w:line="200" w:lineRule="exact"/>
        <w:rPr>
          <w:sz w:val="20"/>
          <w:szCs w:val="20"/>
        </w:rPr>
      </w:pPr>
    </w:p>
    <w:p w14:paraId="040A6D08" w14:textId="77777777" w:rsidR="0057306F" w:rsidRPr="00EB7B26" w:rsidRDefault="0057306F" w:rsidP="0057306F">
      <w:pPr>
        <w:spacing w:after="0" w:line="200" w:lineRule="exact"/>
        <w:rPr>
          <w:sz w:val="20"/>
          <w:szCs w:val="20"/>
        </w:rPr>
      </w:pPr>
    </w:p>
    <w:p w14:paraId="1F057CD6" w14:textId="0459E8D2" w:rsidR="0057306F" w:rsidRPr="00EB7B26" w:rsidRDefault="0057306F" w:rsidP="0057306F">
      <w:pPr>
        <w:spacing w:after="0" w:line="200" w:lineRule="exact"/>
        <w:rPr>
          <w:sz w:val="20"/>
          <w:szCs w:val="20"/>
        </w:rPr>
      </w:pPr>
    </w:p>
    <w:p w14:paraId="084575A4" w14:textId="7085DD39" w:rsidR="00A328B7" w:rsidRPr="00EB7B26" w:rsidRDefault="00A328B7" w:rsidP="0057306F">
      <w:pPr>
        <w:spacing w:after="0" w:line="200" w:lineRule="exact"/>
        <w:rPr>
          <w:sz w:val="20"/>
          <w:szCs w:val="20"/>
        </w:rPr>
      </w:pPr>
    </w:p>
    <w:p w14:paraId="5A84D734" w14:textId="6B80EF4A" w:rsidR="00A328B7" w:rsidRPr="00EB7B26" w:rsidRDefault="00A328B7" w:rsidP="0057306F">
      <w:pPr>
        <w:spacing w:after="0" w:line="200" w:lineRule="exact"/>
        <w:rPr>
          <w:sz w:val="20"/>
          <w:szCs w:val="20"/>
        </w:rPr>
      </w:pPr>
    </w:p>
    <w:p w14:paraId="3092E8AC" w14:textId="1E200CC9" w:rsidR="0057306F" w:rsidRPr="00EB7B26" w:rsidRDefault="0057306F" w:rsidP="0057306F">
      <w:pPr>
        <w:spacing w:after="0" w:line="200" w:lineRule="exact"/>
        <w:rPr>
          <w:sz w:val="20"/>
          <w:szCs w:val="20"/>
        </w:rPr>
      </w:pPr>
    </w:p>
    <w:p w14:paraId="0EF4DA8A" w14:textId="77777777" w:rsidR="0057306F" w:rsidRPr="00EB7B26" w:rsidRDefault="0057306F" w:rsidP="0057306F">
      <w:pPr>
        <w:spacing w:after="0" w:line="200" w:lineRule="exact"/>
        <w:rPr>
          <w:sz w:val="20"/>
          <w:szCs w:val="20"/>
        </w:rPr>
      </w:pPr>
    </w:p>
    <w:p w14:paraId="029DE723" w14:textId="38086DC8" w:rsidR="0057306F" w:rsidRDefault="002E1EAA" w:rsidP="00122C8E">
      <w:pPr>
        <w:pStyle w:val="ListParagraph"/>
        <w:numPr>
          <w:ilvl w:val="0"/>
          <w:numId w:val="22"/>
        </w:numPr>
      </w:pPr>
      <w:r w:rsidRPr="00DA6BF4">
        <w:t>Select</w:t>
      </w:r>
      <w:r w:rsidR="0057306F" w:rsidRPr="00DA6BF4">
        <w:t xml:space="preserve"> the</w:t>
      </w:r>
      <w:r w:rsidRPr="00DA6BF4">
        <w:t xml:space="preserve"> Incident</w:t>
      </w:r>
      <w:r w:rsidR="00D80DED">
        <w:t xml:space="preserve"> Type</w:t>
      </w:r>
      <w:r w:rsidR="00CB6A36" w:rsidRPr="00DA6BF4">
        <w:t xml:space="preserve"> and Incident Date: </w:t>
      </w:r>
    </w:p>
    <w:p w14:paraId="604086AB" w14:textId="6FC8F705" w:rsidR="00562F98" w:rsidRDefault="00562F98" w:rsidP="00562F98">
      <w:r>
        <w:rPr>
          <w:noProof/>
        </w:rPr>
        <w:drawing>
          <wp:anchor distT="0" distB="0" distL="114300" distR="114300" simplePos="0" relativeHeight="251664384" behindDoc="0" locked="0" layoutInCell="1" allowOverlap="1" wp14:anchorId="3069D44C" wp14:editId="4D5913AC">
            <wp:simplePos x="0" y="0"/>
            <wp:positionH relativeFrom="margin">
              <wp:align>center</wp:align>
            </wp:positionH>
            <wp:positionV relativeFrom="paragraph">
              <wp:posOffset>701</wp:posOffset>
            </wp:positionV>
            <wp:extent cx="3819525" cy="1466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19525" cy="1466850"/>
                    </a:xfrm>
                    <a:prstGeom prst="rect">
                      <a:avLst/>
                    </a:prstGeom>
                  </pic:spPr>
                </pic:pic>
              </a:graphicData>
            </a:graphic>
            <wp14:sizeRelH relativeFrom="page">
              <wp14:pctWidth>0</wp14:pctWidth>
            </wp14:sizeRelH>
            <wp14:sizeRelV relativeFrom="page">
              <wp14:pctHeight>0</wp14:pctHeight>
            </wp14:sizeRelV>
          </wp:anchor>
        </w:drawing>
      </w:r>
    </w:p>
    <w:p w14:paraId="0BB96D4F" w14:textId="7166CC40" w:rsidR="00562F98" w:rsidRDefault="00562F98" w:rsidP="00562F98"/>
    <w:p w14:paraId="0FB6B0C2" w14:textId="6EA7BF8A" w:rsidR="00562F98" w:rsidRDefault="00562F98" w:rsidP="00562F98"/>
    <w:p w14:paraId="346C12C3" w14:textId="77777777" w:rsidR="00562F98" w:rsidRPr="00DA6BF4" w:rsidRDefault="00562F98" w:rsidP="00562F98"/>
    <w:p w14:paraId="3C6F65B5" w14:textId="2EB31986" w:rsidR="0057306F" w:rsidRPr="00DA6BF4" w:rsidRDefault="0057306F" w:rsidP="0057306F">
      <w:pPr>
        <w:spacing w:after="0" w:line="240" w:lineRule="auto"/>
      </w:pPr>
    </w:p>
    <w:p w14:paraId="36257F4A" w14:textId="77777777" w:rsidR="00562F98" w:rsidRDefault="00562F98" w:rsidP="00562F98">
      <w:pPr>
        <w:pStyle w:val="ListParagraph"/>
        <w:spacing w:after="0" w:line="240" w:lineRule="auto"/>
        <w:ind w:left="1080"/>
      </w:pPr>
    </w:p>
    <w:p w14:paraId="72E81ACD" w14:textId="77777777" w:rsidR="00562F98" w:rsidRDefault="00562F98" w:rsidP="00562F98">
      <w:pPr>
        <w:pStyle w:val="ListParagraph"/>
        <w:spacing w:after="0" w:line="240" w:lineRule="auto"/>
        <w:ind w:left="1080"/>
      </w:pPr>
    </w:p>
    <w:p w14:paraId="189DB23D" w14:textId="38264FD9" w:rsidR="0057306F" w:rsidRDefault="00A328B7" w:rsidP="00CB6A36">
      <w:pPr>
        <w:pStyle w:val="ListParagraph"/>
        <w:numPr>
          <w:ilvl w:val="0"/>
          <w:numId w:val="22"/>
        </w:numPr>
        <w:spacing w:after="0" w:line="240" w:lineRule="auto"/>
      </w:pPr>
      <w:r w:rsidRPr="00DA6BF4">
        <w:t xml:space="preserve">Click </w:t>
      </w:r>
      <w:r w:rsidR="00592F48" w:rsidRPr="00DA6BF4">
        <w:rPr>
          <w:b/>
        </w:rPr>
        <w:t xml:space="preserve">Add </w:t>
      </w:r>
      <w:r w:rsidRPr="00DA6BF4">
        <w:t>and a new row will appear</w:t>
      </w:r>
      <w:r w:rsidR="00CB6A36" w:rsidRPr="00DA6BF4">
        <w:t>:</w:t>
      </w:r>
    </w:p>
    <w:p w14:paraId="30D21AF7" w14:textId="178D406E" w:rsidR="002B332B" w:rsidRDefault="002B332B" w:rsidP="002B332B">
      <w:pPr>
        <w:spacing w:after="0" w:line="240" w:lineRule="auto"/>
      </w:pPr>
      <w:r>
        <w:rPr>
          <w:noProof/>
        </w:rPr>
        <w:drawing>
          <wp:anchor distT="0" distB="0" distL="114300" distR="114300" simplePos="0" relativeHeight="251665408" behindDoc="0" locked="0" layoutInCell="1" allowOverlap="1" wp14:anchorId="13045AB4" wp14:editId="11DF3239">
            <wp:simplePos x="0" y="0"/>
            <wp:positionH relativeFrom="margin">
              <wp:posOffset>-3649</wp:posOffset>
            </wp:positionH>
            <wp:positionV relativeFrom="paragraph">
              <wp:posOffset>79185</wp:posOffset>
            </wp:positionV>
            <wp:extent cx="6038850" cy="1562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776FA" w14:textId="329B7DB3" w:rsidR="002B332B" w:rsidRDefault="002B332B" w:rsidP="002B332B">
      <w:pPr>
        <w:spacing w:after="0" w:line="240" w:lineRule="auto"/>
      </w:pPr>
    </w:p>
    <w:p w14:paraId="6D0A20AF" w14:textId="6C8481A2" w:rsidR="002B332B" w:rsidRDefault="002B332B" w:rsidP="002B332B">
      <w:pPr>
        <w:spacing w:after="0" w:line="240" w:lineRule="auto"/>
      </w:pPr>
    </w:p>
    <w:p w14:paraId="3F3D3298" w14:textId="54089173" w:rsidR="002B332B" w:rsidRDefault="002B332B" w:rsidP="002B332B">
      <w:pPr>
        <w:spacing w:after="0" w:line="240" w:lineRule="auto"/>
      </w:pPr>
    </w:p>
    <w:p w14:paraId="61111052" w14:textId="4ED6FED6" w:rsidR="002B332B" w:rsidRDefault="002B332B" w:rsidP="002B332B">
      <w:pPr>
        <w:spacing w:after="0" w:line="240" w:lineRule="auto"/>
      </w:pPr>
    </w:p>
    <w:p w14:paraId="71E9E867" w14:textId="6D20C612" w:rsidR="002B332B" w:rsidRDefault="002B332B" w:rsidP="002B332B">
      <w:pPr>
        <w:spacing w:after="0" w:line="240" w:lineRule="auto"/>
      </w:pPr>
    </w:p>
    <w:p w14:paraId="62F3E256" w14:textId="7EED7609" w:rsidR="002B332B" w:rsidRDefault="002B332B" w:rsidP="002B332B">
      <w:pPr>
        <w:spacing w:after="0" w:line="240" w:lineRule="auto"/>
      </w:pPr>
    </w:p>
    <w:p w14:paraId="250A1891" w14:textId="0F5D3D9B" w:rsidR="002B332B" w:rsidRDefault="002B332B" w:rsidP="002B332B">
      <w:pPr>
        <w:spacing w:after="0" w:line="240" w:lineRule="auto"/>
      </w:pPr>
    </w:p>
    <w:p w14:paraId="239BDED1" w14:textId="496089A4" w:rsidR="00A328B7" w:rsidRPr="00DA6BF4" w:rsidRDefault="00A328B7" w:rsidP="0057306F">
      <w:pPr>
        <w:spacing w:after="0" w:line="240" w:lineRule="auto"/>
      </w:pPr>
    </w:p>
    <w:p w14:paraId="0A384554" w14:textId="7C52B65D" w:rsidR="0057306F" w:rsidRPr="00DA6BF4" w:rsidRDefault="002E1EAA" w:rsidP="00A328B7">
      <w:pPr>
        <w:pStyle w:val="ListParagraph"/>
        <w:numPr>
          <w:ilvl w:val="0"/>
          <w:numId w:val="22"/>
        </w:numPr>
        <w:spacing w:after="0" w:line="240" w:lineRule="auto"/>
      </w:pPr>
      <w:r w:rsidRPr="00DA6BF4">
        <w:lastRenderedPageBreak/>
        <w:t>Select the Resolution</w:t>
      </w:r>
      <w:r w:rsidR="00A328B7" w:rsidRPr="00DA6BF4">
        <w:t xml:space="preserve"> and </w:t>
      </w:r>
      <w:r w:rsidR="00D80DED">
        <w:t>Resolution Duration</w:t>
      </w:r>
      <w:r w:rsidRPr="00DA6BF4">
        <w:t>, if the Resolution results in number of Days</w:t>
      </w:r>
      <w:r w:rsidR="00A328B7" w:rsidRPr="00DA6BF4">
        <w:t xml:space="preserve">. Then click </w:t>
      </w:r>
      <w:r w:rsidR="00A328B7" w:rsidRPr="00DA6BF4">
        <w:rPr>
          <w:b/>
        </w:rPr>
        <w:t>Save</w:t>
      </w:r>
      <w:r w:rsidR="00A328B7" w:rsidRPr="00DA6BF4">
        <w:t>:</w:t>
      </w:r>
    </w:p>
    <w:p w14:paraId="4B3117DD" w14:textId="632905BF" w:rsidR="00A328B7" w:rsidRPr="00DA6BF4" w:rsidRDefault="0058343F" w:rsidP="00A328B7">
      <w:pPr>
        <w:pStyle w:val="ListParagraph"/>
        <w:spacing w:after="0" w:line="240" w:lineRule="auto"/>
        <w:ind w:left="1080"/>
      </w:pPr>
      <w:r>
        <w:rPr>
          <w:noProof/>
        </w:rPr>
        <w:drawing>
          <wp:anchor distT="0" distB="0" distL="114300" distR="114300" simplePos="0" relativeHeight="251666432" behindDoc="0" locked="0" layoutInCell="1" allowOverlap="1" wp14:anchorId="4676608E" wp14:editId="074C133C">
            <wp:simplePos x="0" y="0"/>
            <wp:positionH relativeFrom="margin">
              <wp:posOffset>0</wp:posOffset>
            </wp:positionH>
            <wp:positionV relativeFrom="paragraph">
              <wp:posOffset>124100</wp:posOffset>
            </wp:positionV>
            <wp:extent cx="6045200" cy="18395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045200" cy="1839595"/>
                    </a:xfrm>
                    <a:prstGeom prst="rect">
                      <a:avLst/>
                    </a:prstGeom>
                  </pic:spPr>
                </pic:pic>
              </a:graphicData>
            </a:graphic>
            <wp14:sizeRelH relativeFrom="page">
              <wp14:pctWidth>0</wp14:pctWidth>
            </wp14:sizeRelH>
            <wp14:sizeRelV relativeFrom="page">
              <wp14:pctHeight>0</wp14:pctHeight>
            </wp14:sizeRelV>
          </wp:anchor>
        </w:drawing>
      </w:r>
    </w:p>
    <w:p w14:paraId="73E653B5" w14:textId="1F6E3D0E" w:rsidR="00A328B7" w:rsidRPr="00DA6BF4" w:rsidRDefault="00A328B7" w:rsidP="00A328B7">
      <w:pPr>
        <w:spacing w:after="0" w:line="240" w:lineRule="auto"/>
      </w:pPr>
    </w:p>
    <w:p w14:paraId="2BC86C4D" w14:textId="77777777" w:rsidR="0057306F" w:rsidRPr="00DA6BF4" w:rsidRDefault="0057306F" w:rsidP="0057306F">
      <w:pPr>
        <w:spacing w:after="0" w:line="240" w:lineRule="auto"/>
      </w:pPr>
    </w:p>
    <w:p w14:paraId="62534943" w14:textId="77777777" w:rsidR="00A328B7" w:rsidRPr="00DA6BF4" w:rsidRDefault="00A328B7" w:rsidP="00122C8E"/>
    <w:p w14:paraId="030F52A6" w14:textId="77777777" w:rsidR="00A328B7" w:rsidRPr="00DA6BF4" w:rsidRDefault="00A328B7" w:rsidP="00122C8E"/>
    <w:p w14:paraId="7111E95F" w14:textId="77777777" w:rsidR="00A328B7" w:rsidRPr="00DA6BF4" w:rsidRDefault="00A328B7" w:rsidP="00122C8E"/>
    <w:p w14:paraId="0994B744" w14:textId="77777777" w:rsidR="0057306F" w:rsidRPr="00EB7B26" w:rsidRDefault="0057306F" w:rsidP="0057306F">
      <w:pPr>
        <w:spacing w:after="0" w:line="240" w:lineRule="auto"/>
        <w:sectPr w:rsidR="0057306F" w:rsidRPr="00EB7B26" w:rsidSect="00DA6BF4">
          <w:type w:val="continuous"/>
          <w:pgSz w:w="12240" w:h="15840"/>
          <w:pgMar w:top="1480" w:right="1720" w:bottom="280" w:left="1000" w:header="720" w:footer="720" w:gutter="0"/>
          <w:cols w:space="720"/>
          <w:titlePg/>
          <w:docGrid w:linePitch="299"/>
        </w:sectPr>
      </w:pPr>
    </w:p>
    <w:p w14:paraId="3540152C" w14:textId="312030AA" w:rsidR="0057306F" w:rsidRPr="00EB7B26" w:rsidRDefault="0057306F" w:rsidP="0057306F">
      <w:pPr>
        <w:spacing w:before="90" w:after="90" w:line="240" w:lineRule="auto"/>
        <w:rPr>
          <w:rFonts w:eastAsia="Times New Roman" w:cs="Arial"/>
          <w:b/>
          <w:color w:val="000000"/>
          <w:sz w:val="24"/>
          <w:szCs w:val="24"/>
        </w:rPr>
      </w:pPr>
      <w:r w:rsidRPr="00EB7B26">
        <w:rPr>
          <w:rFonts w:eastAsia="Times New Roman" w:cs="Arial"/>
          <w:b/>
          <w:color w:val="000000"/>
          <w:sz w:val="24"/>
          <w:szCs w:val="24"/>
        </w:rPr>
        <w:lastRenderedPageBreak/>
        <w:t>Definition of</w:t>
      </w:r>
      <w:r w:rsidR="00AA3056">
        <w:rPr>
          <w:rFonts w:eastAsia="Times New Roman" w:cs="Arial"/>
          <w:b/>
          <w:color w:val="000000"/>
          <w:sz w:val="24"/>
          <w:szCs w:val="24"/>
        </w:rPr>
        <w:t xml:space="preserve"> Discipline Incidents</w:t>
      </w:r>
    </w:p>
    <w:p w14:paraId="2C20A3F0" w14:textId="4F424263" w:rsidR="009E2701" w:rsidRPr="00EB7B26" w:rsidRDefault="009E2701" w:rsidP="0057306F">
      <w:pPr>
        <w:spacing w:before="90" w:after="90" w:line="240" w:lineRule="auto"/>
        <w:rPr>
          <w:rFonts w:eastAsia="Times New Roman" w:cs="Arial"/>
          <w:b/>
          <w:color w:val="000000"/>
          <w:sz w:val="24"/>
          <w:szCs w:val="24"/>
        </w:rPr>
      </w:pPr>
    </w:p>
    <w:tbl>
      <w:tblPr>
        <w:tblStyle w:val="TableGrid"/>
        <w:tblW w:w="0" w:type="auto"/>
        <w:tblLook w:val="04A0" w:firstRow="1" w:lastRow="0" w:firstColumn="1" w:lastColumn="0" w:noHBand="0" w:noVBand="1"/>
      </w:tblPr>
      <w:tblGrid>
        <w:gridCol w:w="2740"/>
        <w:gridCol w:w="2334"/>
        <w:gridCol w:w="5140"/>
      </w:tblGrid>
      <w:tr w:rsidR="009E2701" w:rsidRPr="00EB7B26" w14:paraId="26954919" w14:textId="77777777" w:rsidTr="00C5328B">
        <w:tc>
          <w:tcPr>
            <w:tcW w:w="2808" w:type="dxa"/>
            <w:shd w:val="clear" w:color="auto" w:fill="D9D9D9" w:themeFill="background1" w:themeFillShade="D9"/>
          </w:tcPr>
          <w:p w14:paraId="38B99B98" w14:textId="615F4E2B" w:rsidR="009E2701" w:rsidRPr="00EB7B26" w:rsidRDefault="009E2701" w:rsidP="00C5328B">
            <w:pPr>
              <w:spacing w:before="90" w:after="90"/>
              <w:jc w:val="center"/>
              <w:rPr>
                <w:rFonts w:eastAsia="Times New Roman" w:cs="Arial"/>
                <w:b/>
                <w:color w:val="000000"/>
                <w:sz w:val="24"/>
                <w:szCs w:val="24"/>
              </w:rPr>
            </w:pPr>
            <w:r w:rsidRPr="00EB7B26">
              <w:rPr>
                <w:rFonts w:eastAsia="Times New Roman" w:cs="Arial"/>
                <w:b/>
                <w:color w:val="000000"/>
                <w:sz w:val="24"/>
                <w:szCs w:val="24"/>
              </w:rPr>
              <w:t>Incident</w:t>
            </w:r>
          </w:p>
        </w:tc>
        <w:tc>
          <w:tcPr>
            <w:tcW w:w="2340" w:type="dxa"/>
            <w:shd w:val="clear" w:color="auto" w:fill="D9D9D9" w:themeFill="background1" w:themeFillShade="D9"/>
          </w:tcPr>
          <w:p w14:paraId="4392DD40" w14:textId="21A4FC04" w:rsidR="009E2701" w:rsidRPr="00EB7B26" w:rsidRDefault="00733EE8" w:rsidP="00C5328B">
            <w:pPr>
              <w:spacing w:before="90" w:after="90"/>
              <w:jc w:val="center"/>
              <w:rPr>
                <w:rFonts w:eastAsia="Times New Roman" w:cs="Arial"/>
                <w:b/>
                <w:color w:val="000000"/>
                <w:sz w:val="24"/>
                <w:szCs w:val="24"/>
              </w:rPr>
            </w:pPr>
            <w:r w:rsidRPr="00EB7B26">
              <w:rPr>
                <w:rFonts w:eastAsia="Times New Roman" w:cs="Arial"/>
                <w:b/>
                <w:color w:val="000000"/>
                <w:sz w:val="24"/>
                <w:szCs w:val="24"/>
              </w:rPr>
              <w:t>Synergy C</w:t>
            </w:r>
            <w:r w:rsidR="009E2701" w:rsidRPr="00EB7B26">
              <w:rPr>
                <w:rFonts w:eastAsia="Times New Roman" w:cs="Arial"/>
                <w:b/>
                <w:color w:val="000000"/>
                <w:sz w:val="24"/>
                <w:szCs w:val="24"/>
              </w:rPr>
              <w:t>ode</w:t>
            </w:r>
          </w:p>
        </w:tc>
        <w:tc>
          <w:tcPr>
            <w:tcW w:w="5292" w:type="dxa"/>
            <w:shd w:val="clear" w:color="auto" w:fill="D9D9D9" w:themeFill="background1" w:themeFillShade="D9"/>
          </w:tcPr>
          <w:p w14:paraId="743EC194" w14:textId="30E6ED7C" w:rsidR="009E2701" w:rsidRPr="00EB7B26" w:rsidRDefault="009E2701" w:rsidP="00C5328B">
            <w:pPr>
              <w:spacing w:before="90" w:after="90"/>
              <w:jc w:val="center"/>
              <w:rPr>
                <w:rFonts w:eastAsia="Times New Roman" w:cs="Arial"/>
                <w:b/>
                <w:color w:val="000000"/>
                <w:sz w:val="24"/>
                <w:szCs w:val="24"/>
              </w:rPr>
            </w:pPr>
            <w:r w:rsidRPr="00EB7B26">
              <w:rPr>
                <w:rFonts w:eastAsia="Times New Roman" w:cs="Arial"/>
                <w:b/>
                <w:color w:val="000000"/>
                <w:sz w:val="24"/>
                <w:szCs w:val="24"/>
              </w:rPr>
              <w:t>Definition</w:t>
            </w:r>
          </w:p>
        </w:tc>
      </w:tr>
      <w:tr w:rsidR="009E2701" w:rsidRPr="00EB7B26" w14:paraId="2D43E359" w14:textId="77777777" w:rsidTr="00125FBB">
        <w:tc>
          <w:tcPr>
            <w:tcW w:w="2808" w:type="dxa"/>
            <w:vAlign w:val="center"/>
          </w:tcPr>
          <w:p w14:paraId="48220126" w14:textId="7DB1585B" w:rsidR="009E2701" w:rsidRPr="00EB7B26" w:rsidRDefault="009E2701" w:rsidP="00125FBB">
            <w:pPr>
              <w:spacing w:before="90" w:after="90"/>
              <w:rPr>
                <w:rFonts w:eastAsia="Times New Roman" w:cs="Arial"/>
                <w:b/>
                <w:color w:val="000000"/>
                <w:sz w:val="24"/>
                <w:szCs w:val="24"/>
              </w:rPr>
            </w:pPr>
            <w:r w:rsidRPr="00EB7B26">
              <w:t>Illicit drug related</w:t>
            </w:r>
          </w:p>
        </w:tc>
        <w:tc>
          <w:tcPr>
            <w:tcW w:w="2340" w:type="dxa"/>
            <w:vAlign w:val="center"/>
          </w:tcPr>
          <w:p w14:paraId="5B92EA11" w14:textId="64523763" w:rsidR="009E2701" w:rsidRPr="00EB7B26" w:rsidRDefault="009E2701" w:rsidP="00125FBB">
            <w:pPr>
              <w:spacing w:before="90" w:after="90"/>
              <w:rPr>
                <w:rFonts w:eastAsia="Times New Roman" w:cs="Arial"/>
                <w:b/>
                <w:color w:val="000000"/>
                <w:sz w:val="24"/>
                <w:szCs w:val="24"/>
              </w:rPr>
            </w:pPr>
            <w:proofErr w:type="spellStart"/>
            <w:r w:rsidRPr="00EB7B26">
              <w:t>DrugRelated</w:t>
            </w:r>
            <w:proofErr w:type="spellEnd"/>
          </w:p>
        </w:tc>
        <w:tc>
          <w:tcPr>
            <w:tcW w:w="5292" w:type="dxa"/>
            <w:vAlign w:val="center"/>
          </w:tcPr>
          <w:p w14:paraId="2E2A7128" w14:textId="65C5717D" w:rsidR="009E2701" w:rsidRPr="00FB2EA4" w:rsidRDefault="004F6592" w:rsidP="00125FBB">
            <w:pPr>
              <w:spacing w:before="90" w:after="90"/>
              <w:rPr>
                <w:rFonts w:eastAsia="Times New Roman" w:cs="Arial"/>
                <w:color w:val="000000"/>
              </w:rPr>
            </w:pPr>
            <w:r w:rsidRPr="00FB2EA4">
              <w:rPr>
                <w:rFonts w:eastAsia="Times New Roman" w:cs="Arial"/>
                <w:color w:val="000000"/>
              </w:rPr>
              <w:t>Drug-related incidents are incidents involving possession or use of substances that include tobacco or illicit drugs (including steroids, all prescription drugs for which the student does not have a prescription and inappropriate use of nonprescription drugs and other substances). Drug-related incidents will include illicit drugs possession on school grounds, being under the influence of illicit drugs on school grounds, tobacco possession or use on school grounds, trafficking or possession for sale of illicit drugs on school grounds.</w:t>
            </w:r>
          </w:p>
        </w:tc>
      </w:tr>
      <w:tr w:rsidR="009E2701" w:rsidRPr="00EB7B26" w14:paraId="7675134A" w14:textId="77777777" w:rsidTr="00125FBB">
        <w:tc>
          <w:tcPr>
            <w:tcW w:w="2808" w:type="dxa"/>
            <w:vAlign w:val="center"/>
          </w:tcPr>
          <w:p w14:paraId="2075A2AD" w14:textId="1797A54E" w:rsidR="009E2701" w:rsidRPr="00EB7B26" w:rsidRDefault="009E2701" w:rsidP="00125FBB">
            <w:pPr>
              <w:spacing w:before="90" w:after="90"/>
              <w:rPr>
                <w:rFonts w:eastAsia="Times New Roman" w:cs="Arial"/>
                <w:b/>
                <w:color w:val="000000"/>
                <w:sz w:val="24"/>
                <w:szCs w:val="24"/>
              </w:rPr>
            </w:pPr>
            <w:r w:rsidRPr="00EB7B26">
              <w:t>Alcohol related</w:t>
            </w:r>
          </w:p>
        </w:tc>
        <w:tc>
          <w:tcPr>
            <w:tcW w:w="2340" w:type="dxa"/>
            <w:vAlign w:val="center"/>
          </w:tcPr>
          <w:p w14:paraId="5BEE9C6A" w14:textId="4123C315" w:rsidR="009E2701" w:rsidRPr="00EB7B26" w:rsidRDefault="009E2701" w:rsidP="00125FBB">
            <w:pPr>
              <w:spacing w:before="90" w:after="90"/>
              <w:rPr>
                <w:rFonts w:eastAsia="Times New Roman" w:cs="Arial"/>
                <w:b/>
                <w:color w:val="000000"/>
                <w:sz w:val="24"/>
                <w:szCs w:val="24"/>
              </w:rPr>
            </w:pPr>
            <w:proofErr w:type="spellStart"/>
            <w:r w:rsidRPr="00EB7B26">
              <w:t>AlcoholRelated</w:t>
            </w:r>
            <w:proofErr w:type="spellEnd"/>
          </w:p>
        </w:tc>
        <w:tc>
          <w:tcPr>
            <w:tcW w:w="5292" w:type="dxa"/>
            <w:vAlign w:val="center"/>
          </w:tcPr>
          <w:p w14:paraId="6BF378FB" w14:textId="66346B0D" w:rsidR="009E2701" w:rsidRPr="00FB2EA4" w:rsidRDefault="004F6592" w:rsidP="00125FBB">
            <w:pPr>
              <w:spacing w:before="90" w:after="90"/>
              <w:rPr>
                <w:rFonts w:eastAsia="Times New Roman" w:cs="Arial"/>
                <w:b/>
                <w:color w:val="000000"/>
              </w:rPr>
            </w:pPr>
            <w:r w:rsidRPr="00FB2EA4">
              <w:rPr>
                <w:rFonts w:eastAsia="Times New Roman" w:cs="Arial"/>
                <w:color w:val="000000"/>
              </w:rPr>
              <w:t>Incidents where students possessed or used alcohol on school grounds or were under the influence of alcohol while on school grounds.</w:t>
            </w:r>
          </w:p>
        </w:tc>
      </w:tr>
      <w:tr w:rsidR="009E2701" w:rsidRPr="00EB7B26" w14:paraId="4AC75A85" w14:textId="77777777" w:rsidTr="00125FBB">
        <w:tc>
          <w:tcPr>
            <w:tcW w:w="2808" w:type="dxa"/>
            <w:vAlign w:val="center"/>
          </w:tcPr>
          <w:p w14:paraId="0472037C" w14:textId="2FAD59C2" w:rsidR="009E2701" w:rsidRPr="00EB7B26" w:rsidRDefault="009E2701" w:rsidP="00125FBB">
            <w:pPr>
              <w:spacing w:before="90" w:after="90"/>
              <w:rPr>
                <w:rFonts w:eastAsia="Times New Roman" w:cs="Arial"/>
                <w:b/>
                <w:color w:val="000000"/>
                <w:sz w:val="24"/>
                <w:szCs w:val="24"/>
              </w:rPr>
            </w:pPr>
            <w:r w:rsidRPr="00EB7B26">
              <w:t>Weapons possession</w:t>
            </w:r>
          </w:p>
        </w:tc>
        <w:tc>
          <w:tcPr>
            <w:tcW w:w="2340" w:type="dxa"/>
            <w:vAlign w:val="center"/>
          </w:tcPr>
          <w:p w14:paraId="24FC5A6E" w14:textId="13FFC89C" w:rsidR="009E2701" w:rsidRPr="00EB7B26" w:rsidRDefault="009E2701" w:rsidP="00125FBB">
            <w:pPr>
              <w:spacing w:before="90" w:after="90"/>
              <w:rPr>
                <w:rFonts w:eastAsia="Times New Roman" w:cs="Arial"/>
                <w:b/>
                <w:color w:val="000000"/>
                <w:sz w:val="24"/>
                <w:szCs w:val="24"/>
              </w:rPr>
            </w:pPr>
            <w:proofErr w:type="spellStart"/>
            <w:r w:rsidRPr="00EB7B26">
              <w:t>WeaponsPossession</w:t>
            </w:r>
            <w:proofErr w:type="spellEnd"/>
          </w:p>
        </w:tc>
        <w:tc>
          <w:tcPr>
            <w:tcW w:w="5292" w:type="dxa"/>
            <w:vAlign w:val="center"/>
          </w:tcPr>
          <w:p w14:paraId="0025F226" w14:textId="629FB3C8" w:rsidR="009E2701" w:rsidRPr="00FB2EA4" w:rsidRDefault="004F6592" w:rsidP="00125FBB">
            <w:pPr>
              <w:spacing w:before="90" w:after="90"/>
              <w:rPr>
                <w:rFonts w:eastAsia="Times New Roman" w:cs="Arial"/>
                <w:b/>
                <w:color w:val="000000"/>
              </w:rPr>
            </w:pPr>
            <w:r w:rsidRPr="00FB2EA4">
              <w:rPr>
                <w:rFonts w:eastAsia="Times New Roman" w:cs="Arial"/>
                <w:color w:val="000000"/>
              </w:rPr>
              <w:t xml:space="preserve">Weapons possession is the possession of the following or similar items: handgun, shotgun or rifle, other type of firearm (e.g. devices designed to expel a projectile, grenade, explosive), knife, other sharp object (e.g. razor blade, ice pick, Chinese star), other object (chain, brass knuckle, </w:t>
            </w:r>
            <w:proofErr w:type="spellStart"/>
            <w:r w:rsidRPr="00FB2EA4">
              <w:rPr>
                <w:rFonts w:eastAsia="Times New Roman" w:cs="Arial"/>
                <w:color w:val="000000"/>
              </w:rPr>
              <w:t>billy</w:t>
            </w:r>
            <w:proofErr w:type="spellEnd"/>
            <w:r w:rsidRPr="00FB2EA4">
              <w:rPr>
                <w:rFonts w:eastAsia="Times New Roman" w:cs="Arial"/>
                <w:color w:val="000000"/>
              </w:rPr>
              <w:t xml:space="preserve"> club, stun gun), or substance used as a weapon (mace, tear gas).</w:t>
            </w:r>
          </w:p>
        </w:tc>
      </w:tr>
      <w:tr w:rsidR="009E2701" w:rsidRPr="00EB7B26" w14:paraId="41FF9CD6" w14:textId="77777777" w:rsidTr="00125FBB">
        <w:tc>
          <w:tcPr>
            <w:tcW w:w="2808" w:type="dxa"/>
            <w:vAlign w:val="center"/>
          </w:tcPr>
          <w:p w14:paraId="5CE87B6E" w14:textId="285938B3" w:rsidR="009E2701" w:rsidRPr="00EB7B26" w:rsidRDefault="009E2701" w:rsidP="00125FBB">
            <w:pPr>
              <w:spacing w:before="90" w:after="90"/>
              <w:rPr>
                <w:rFonts w:eastAsia="Times New Roman" w:cs="Arial"/>
                <w:b/>
                <w:color w:val="000000"/>
                <w:sz w:val="24"/>
                <w:szCs w:val="24"/>
              </w:rPr>
            </w:pPr>
            <w:r w:rsidRPr="00EB7B26">
              <w:t>Violent Incident (with Physical Injury)</w:t>
            </w:r>
          </w:p>
        </w:tc>
        <w:tc>
          <w:tcPr>
            <w:tcW w:w="2340" w:type="dxa"/>
            <w:vAlign w:val="center"/>
          </w:tcPr>
          <w:p w14:paraId="5DD40E64" w14:textId="56BFC331" w:rsidR="009E2701" w:rsidRPr="00EB7B26" w:rsidRDefault="009E2701" w:rsidP="00125FBB">
            <w:pPr>
              <w:spacing w:before="90" w:after="90"/>
              <w:rPr>
                <w:rFonts w:eastAsia="Times New Roman" w:cs="Arial"/>
                <w:b/>
                <w:color w:val="000000"/>
                <w:sz w:val="24"/>
                <w:szCs w:val="24"/>
              </w:rPr>
            </w:pPr>
            <w:proofErr w:type="spellStart"/>
            <w:r w:rsidRPr="00EB7B26">
              <w:t>WithPhysicalInjury</w:t>
            </w:r>
            <w:proofErr w:type="spellEnd"/>
          </w:p>
        </w:tc>
        <w:tc>
          <w:tcPr>
            <w:tcW w:w="5292" w:type="dxa"/>
            <w:vAlign w:val="center"/>
          </w:tcPr>
          <w:p w14:paraId="2B38ED98" w14:textId="23C0E4A9" w:rsidR="009E2701" w:rsidRPr="00FB2EA4" w:rsidRDefault="00C5328B" w:rsidP="00125FBB">
            <w:pPr>
              <w:spacing w:before="90" w:after="90"/>
              <w:rPr>
                <w:rFonts w:eastAsia="Times New Roman" w:cs="Arial"/>
                <w:color w:val="000000"/>
              </w:rPr>
            </w:pPr>
            <w:r w:rsidRPr="00FB2EA4">
              <w:rPr>
                <w:rFonts w:eastAsia="Times New Roman" w:cs="Arial"/>
                <w:color w:val="000000"/>
              </w:rPr>
              <w:t>Any physically violent incident with injury where one or more students, school personnel, or other persons on school grounds require professional medical attention.</w:t>
            </w:r>
          </w:p>
        </w:tc>
      </w:tr>
      <w:tr w:rsidR="009E2701" w:rsidRPr="00EB7B26" w14:paraId="7E4F2408" w14:textId="77777777" w:rsidTr="00125FBB">
        <w:tc>
          <w:tcPr>
            <w:tcW w:w="2808" w:type="dxa"/>
            <w:vAlign w:val="center"/>
          </w:tcPr>
          <w:p w14:paraId="06309590" w14:textId="01E100F9" w:rsidR="009E2701" w:rsidRPr="00EB7B26" w:rsidRDefault="009E2701" w:rsidP="00125FBB">
            <w:pPr>
              <w:spacing w:before="90" w:after="90"/>
              <w:rPr>
                <w:rFonts w:eastAsia="Times New Roman" w:cs="Arial"/>
                <w:b/>
                <w:color w:val="000000"/>
                <w:sz w:val="24"/>
                <w:szCs w:val="24"/>
              </w:rPr>
            </w:pPr>
            <w:r w:rsidRPr="00EB7B26">
              <w:t>Violent Incident (without Physical Injury)</w:t>
            </w:r>
          </w:p>
        </w:tc>
        <w:tc>
          <w:tcPr>
            <w:tcW w:w="2340" w:type="dxa"/>
            <w:vAlign w:val="center"/>
          </w:tcPr>
          <w:p w14:paraId="10E6644C" w14:textId="15B00353" w:rsidR="009E2701" w:rsidRPr="00EB7B26" w:rsidRDefault="009E2701" w:rsidP="00125FBB">
            <w:pPr>
              <w:spacing w:before="90" w:after="90"/>
              <w:rPr>
                <w:rFonts w:eastAsia="Times New Roman" w:cs="Arial"/>
                <w:b/>
                <w:color w:val="000000"/>
                <w:sz w:val="24"/>
                <w:szCs w:val="24"/>
              </w:rPr>
            </w:pPr>
            <w:proofErr w:type="spellStart"/>
            <w:r w:rsidRPr="00EB7B26">
              <w:t>WithoutPhysicalInjury</w:t>
            </w:r>
            <w:proofErr w:type="spellEnd"/>
          </w:p>
        </w:tc>
        <w:tc>
          <w:tcPr>
            <w:tcW w:w="5292" w:type="dxa"/>
            <w:vAlign w:val="center"/>
          </w:tcPr>
          <w:p w14:paraId="71A266D0" w14:textId="3A10FB8A" w:rsidR="009E2701" w:rsidRPr="00FB2EA4" w:rsidRDefault="00C5328B" w:rsidP="00125FBB">
            <w:pPr>
              <w:spacing w:before="90" w:after="90"/>
              <w:rPr>
                <w:rFonts w:eastAsia="Times New Roman" w:cs="Arial"/>
                <w:b/>
                <w:color w:val="000000"/>
              </w:rPr>
            </w:pPr>
            <w:r w:rsidRPr="00FB2EA4">
              <w:rPr>
                <w:rFonts w:eastAsia="Times New Roman" w:cs="Arial"/>
                <w:color w:val="000000"/>
              </w:rPr>
              <w:t>Incidents involving violent behavior or the threat of violent behavior but that did not result in the need for professional medical attention.</w:t>
            </w:r>
          </w:p>
        </w:tc>
      </w:tr>
      <w:tr w:rsidR="009E2701" w:rsidRPr="00EB7B26" w14:paraId="091F14CE" w14:textId="77777777" w:rsidTr="00125FBB">
        <w:tc>
          <w:tcPr>
            <w:tcW w:w="2808" w:type="dxa"/>
            <w:vAlign w:val="center"/>
          </w:tcPr>
          <w:p w14:paraId="3D264B74" w14:textId="357CC49D" w:rsidR="009E2701" w:rsidRPr="00EB7B26" w:rsidRDefault="009E2701" w:rsidP="00125FBB">
            <w:pPr>
              <w:spacing w:before="90" w:after="90"/>
              <w:rPr>
                <w:rFonts w:eastAsia="Times New Roman" w:cs="Arial"/>
                <w:b/>
                <w:color w:val="000000"/>
                <w:sz w:val="24"/>
                <w:szCs w:val="24"/>
              </w:rPr>
            </w:pPr>
            <w:r w:rsidRPr="00EB7B26">
              <w:t xml:space="preserve">Other </w:t>
            </w:r>
          </w:p>
        </w:tc>
        <w:tc>
          <w:tcPr>
            <w:tcW w:w="2340" w:type="dxa"/>
            <w:vAlign w:val="center"/>
          </w:tcPr>
          <w:p w14:paraId="0129876C" w14:textId="1C7C366F" w:rsidR="009E2701" w:rsidRPr="00EB7B26" w:rsidRDefault="009E2701" w:rsidP="00125FBB">
            <w:pPr>
              <w:spacing w:before="90" w:after="90"/>
              <w:rPr>
                <w:rFonts w:eastAsia="Times New Roman" w:cs="Arial"/>
                <w:b/>
                <w:color w:val="000000"/>
                <w:sz w:val="24"/>
                <w:szCs w:val="24"/>
              </w:rPr>
            </w:pPr>
            <w:r w:rsidRPr="00EB7B26">
              <w:t>Other</w:t>
            </w:r>
          </w:p>
        </w:tc>
        <w:tc>
          <w:tcPr>
            <w:tcW w:w="5292" w:type="dxa"/>
            <w:vAlign w:val="center"/>
          </w:tcPr>
          <w:p w14:paraId="313CEB63" w14:textId="5FD0DC4D" w:rsidR="009E2701" w:rsidRPr="00FB2EA4" w:rsidRDefault="00A9111B" w:rsidP="00A9111B">
            <w:pPr>
              <w:rPr>
                <w:rFonts w:cs="Arial"/>
                <w:color w:val="000000"/>
              </w:rPr>
            </w:pPr>
            <w:r w:rsidRPr="00FB2EA4">
              <w:rPr>
                <w:rFonts w:cs="Arial"/>
                <w:color w:val="000000"/>
              </w:rPr>
              <w:t>Other - NOT related to illicit drug, alcohol, weapons possession, and/or violence is the reason why the student was disciplined.</w:t>
            </w:r>
          </w:p>
        </w:tc>
      </w:tr>
    </w:tbl>
    <w:p w14:paraId="3BF9B532" w14:textId="69A5DD9B" w:rsidR="009E2701" w:rsidRPr="00EB7B26" w:rsidRDefault="009E2701" w:rsidP="0057306F">
      <w:pPr>
        <w:spacing w:before="90" w:after="90" w:line="240" w:lineRule="auto"/>
        <w:rPr>
          <w:rFonts w:eastAsia="Times New Roman" w:cs="Arial"/>
          <w:b/>
          <w:color w:val="000000"/>
          <w:sz w:val="24"/>
          <w:szCs w:val="24"/>
        </w:rPr>
      </w:pPr>
    </w:p>
    <w:p w14:paraId="1B336325" w14:textId="75C12B4E" w:rsidR="009E2701" w:rsidRPr="00EB7B26" w:rsidRDefault="009E2701" w:rsidP="0057306F">
      <w:pPr>
        <w:spacing w:before="90" w:after="90" w:line="240" w:lineRule="auto"/>
        <w:rPr>
          <w:rFonts w:eastAsia="Times New Roman" w:cs="Arial"/>
          <w:b/>
          <w:color w:val="000000"/>
          <w:sz w:val="24"/>
          <w:szCs w:val="24"/>
        </w:rPr>
      </w:pPr>
    </w:p>
    <w:p w14:paraId="6141CF93" w14:textId="3E4B389E" w:rsidR="00ED726A" w:rsidRPr="00EB7B26" w:rsidRDefault="00ED726A" w:rsidP="00ED726A">
      <w:pPr>
        <w:spacing w:after="0" w:line="240" w:lineRule="auto"/>
        <w:rPr>
          <w:rFonts w:eastAsia="Times New Roman" w:cs="Arial"/>
          <w:b/>
          <w:bCs/>
          <w:color w:val="000000"/>
          <w:sz w:val="18"/>
          <w:szCs w:val="18"/>
        </w:rPr>
      </w:pPr>
    </w:p>
    <w:p w14:paraId="66C7EC7F" w14:textId="3F8FDFCD" w:rsidR="00C5328B" w:rsidRPr="00EB7B26" w:rsidRDefault="00C5328B" w:rsidP="00ED726A">
      <w:pPr>
        <w:spacing w:after="0" w:line="240" w:lineRule="auto"/>
        <w:rPr>
          <w:rFonts w:eastAsia="Times New Roman" w:cs="Arial"/>
          <w:b/>
          <w:bCs/>
          <w:color w:val="000000"/>
          <w:sz w:val="18"/>
          <w:szCs w:val="18"/>
        </w:rPr>
      </w:pPr>
    </w:p>
    <w:p w14:paraId="0D898402" w14:textId="53ECEEB5" w:rsidR="00C5328B" w:rsidRPr="00EB7B26" w:rsidRDefault="00C5328B" w:rsidP="00ED726A">
      <w:pPr>
        <w:spacing w:after="0" w:line="240" w:lineRule="auto"/>
        <w:rPr>
          <w:rFonts w:eastAsia="Times New Roman" w:cs="Arial"/>
          <w:b/>
          <w:bCs/>
          <w:color w:val="000000"/>
          <w:sz w:val="18"/>
          <w:szCs w:val="18"/>
        </w:rPr>
      </w:pPr>
    </w:p>
    <w:p w14:paraId="438E66E7" w14:textId="0DA19904" w:rsidR="00E16F7F" w:rsidRPr="00EB7B26" w:rsidRDefault="00E16F7F" w:rsidP="00ED726A">
      <w:pPr>
        <w:spacing w:after="0" w:line="240" w:lineRule="auto"/>
        <w:rPr>
          <w:rFonts w:eastAsia="Times New Roman" w:cs="Arial"/>
          <w:b/>
          <w:bCs/>
          <w:color w:val="000000"/>
          <w:sz w:val="18"/>
          <w:szCs w:val="18"/>
        </w:rPr>
      </w:pPr>
    </w:p>
    <w:p w14:paraId="0B77D9EA" w14:textId="7E9F220D" w:rsidR="00E16F7F" w:rsidRPr="00EB7B26" w:rsidRDefault="00E16F7F" w:rsidP="00ED726A">
      <w:pPr>
        <w:spacing w:after="0" w:line="240" w:lineRule="auto"/>
        <w:rPr>
          <w:rFonts w:eastAsia="Times New Roman" w:cs="Arial"/>
          <w:b/>
          <w:bCs/>
          <w:color w:val="000000"/>
          <w:sz w:val="18"/>
          <w:szCs w:val="18"/>
        </w:rPr>
      </w:pPr>
    </w:p>
    <w:p w14:paraId="39EA4C2D" w14:textId="3BACFAD8" w:rsidR="00E16F7F" w:rsidRPr="00EB7B26" w:rsidRDefault="00E16F7F" w:rsidP="00ED726A">
      <w:pPr>
        <w:spacing w:after="0" w:line="240" w:lineRule="auto"/>
        <w:rPr>
          <w:rFonts w:eastAsia="Times New Roman" w:cs="Arial"/>
          <w:b/>
          <w:bCs/>
          <w:color w:val="000000"/>
          <w:sz w:val="18"/>
          <w:szCs w:val="18"/>
        </w:rPr>
      </w:pPr>
    </w:p>
    <w:p w14:paraId="761FFC5E" w14:textId="48D138A8" w:rsidR="00E16F7F" w:rsidRPr="00EB7B26" w:rsidRDefault="00E16F7F" w:rsidP="00ED726A">
      <w:pPr>
        <w:spacing w:after="0" w:line="240" w:lineRule="auto"/>
        <w:rPr>
          <w:rFonts w:eastAsia="Times New Roman" w:cs="Arial"/>
          <w:b/>
          <w:bCs/>
          <w:color w:val="000000"/>
          <w:sz w:val="18"/>
          <w:szCs w:val="18"/>
        </w:rPr>
      </w:pPr>
    </w:p>
    <w:p w14:paraId="1D775AAD" w14:textId="71A0675F" w:rsidR="00E16F7F" w:rsidRPr="00EB7B26" w:rsidRDefault="00E16F7F" w:rsidP="00ED726A">
      <w:pPr>
        <w:spacing w:after="0" w:line="240" w:lineRule="auto"/>
        <w:rPr>
          <w:rFonts w:eastAsia="Times New Roman" w:cs="Arial"/>
          <w:b/>
          <w:bCs/>
          <w:color w:val="000000"/>
          <w:sz w:val="18"/>
          <w:szCs w:val="18"/>
        </w:rPr>
      </w:pPr>
    </w:p>
    <w:p w14:paraId="31AA9343" w14:textId="6C600DB3" w:rsidR="00E16F7F" w:rsidRPr="00EB7B26" w:rsidRDefault="00E16F7F" w:rsidP="00ED726A">
      <w:pPr>
        <w:spacing w:after="0" w:line="240" w:lineRule="auto"/>
        <w:rPr>
          <w:rFonts w:eastAsia="Times New Roman" w:cs="Arial"/>
          <w:b/>
          <w:bCs/>
          <w:color w:val="000000"/>
          <w:sz w:val="18"/>
          <w:szCs w:val="18"/>
        </w:rPr>
      </w:pPr>
    </w:p>
    <w:p w14:paraId="3BFA802B" w14:textId="41DD5DCC" w:rsidR="00E16F7F" w:rsidRPr="00EB7B26" w:rsidRDefault="00E16F7F" w:rsidP="00ED726A">
      <w:pPr>
        <w:spacing w:after="0" w:line="240" w:lineRule="auto"/>
        <w:rPr>
          <w:rFonts w:eastAsia="Times New Roman" w:cs="Arial"/>
          <w:b/>
          <w:bCs/>
          <w:color w:val="000000"/>
          <w:sz w:val="18"/>
          <w:szCs w:val="18"/>
        </w:rPr>
      </w:pPr>
    </w:p>
    <w:p w14:paraId="75BF0CEA" w14:textId="681E275C" w:rsidR="00DA6BF4" w:rsidRDefault="00DA6BF4" w:rsidP="00ED726A">
      <w:pPr>
        <w:spacing w:after="0" w:line="240" w:lineRule="auto"/>
        <w:outlineLvl w:val="1"/>
        <w:rPr>
          <w:rFonts w:eastAsia="Times New Roman" w:cs="Arial"/>
          <w:b/>
          <w:bCs/>
          <w:color w:val="000000"/>
          <w:sz w:val="18"/>
          <w:szCs w:val="18"/>
        </w:rPr>
      </w:pPr>
    </w:p>
    <w:p w14:paraId="67D8EFE7" w14:textId="68717606" w:rsidR="00DA6BF4" w:rsidRPr="00DA6BF4" w:rsidRDefault="00DA6BF4" w:rsidP="00DA6BF4">
      <w:pPr>
        <w:tabs>
          <w:tab w:val="left" w:pos="3300"/>
        </w:tabs>
        <w:rPr>
          <w:rFonts w:eastAsia="Times New Roman" w:cs="Arial"/>
          <w:sz w:val="18"/>
          <w:szCs w:val="18"/>
        </w:rPr>
      </w:pPr>
      <w:r>
        <w:rPr>
          <w:rFonts w:eastAsia="Times New Roman" w:cs="Arial"/>
          <w:sz w:val="18"/>
          <w:szCs w:val="18"/>
        </w:rPr>
        <w:tab/>
      </w:r>
    </w:p>
    <w:p w14:paraId="34C521E1" w14:textId="3604EB2E" w:rsidR="00A6003C" w:rsidRPr="00EB7B26" w:rsidRDefault="00D92515" w:rsidP="00ED726A">
      <w:pPr>
        <w:spacing w:after="0" w:line="240" w:lineRule="auto"/>
        <w:outlineLvl w:val="1"/>
        <w:rPr>
          <w:rFonts w:eastAsia="Times New Roman" w:cs="Arial"/>
          <w:b/>
          <w:bCs/>
          <w:color w:val="000000"/>
          <w:sz w:val="24"/>
          <w:szCs w:val="24"/>
        </w:rPr>
      </w:pPr>
      <w:r w:rsidRPr="00EB7B26">
        <w:rPr>
          <w:rFonts w:eastAsia="Times New Roman" w:cs="Arial"/>
          <w:b/>
          <w:bCs/>
          <w:color w:val="000000"/>
          <w:sz w:val="24"/>
          <w:szCs w:val="24"/>
        </w:rPr>
        <w:lastRenderedPageBreak/>
        <w:t>Definitions of Resolutions</w:t>
      </w:r>
    </w:p>
    <w:p w14:paraId="55BC6DD3" w14:textId="0564F4F9" w:rsidR="00E16F7F" w:rsidRPr="00EB7B26" w:rsidRDefault="00E16F7F" w:rsidP="00ED726A">
      <w:pPr>
        <w:spacing w:after="0" w:line="240" w:lineRule="auto"/>
        <w:outlineLvl w:val="1"/>
        <w:rPr>
          <w:rFonts w:eastAsia="Times New Roman" w:cs="Arial"/>
          <w:b/>
          <w:bCs/>
          <w:color w:val="000000"/>
          <w:sz w:val="24"/>
          <w:szCs w:val="24"/>
        </w:rPr>
      </w:pPr>
    </w:p>
    <w:p w14:paraId="47191130" w14:textId="77777777" w:rsidR="000C2781" w:rsidRPr="002E1EAA" w:rsidRDefault="000C2781" w:rsidP="000C2781">
      <w:pPr>
        <w:spacing w:after="216" w:line="240" w:lineRule="auto"/>
        <w:rPr>
          <w:rFonts w:eastAsia="Times New Roman" w:cs="Arial"/>
          <w:color w:val="000000"/>
        </w:rPr>
      </w:pPr>
      <w:r w:rsidRPr="002E1EAA">
        <w:rPr>
          <w:rFonts w:eastAsia="Times New Roman" w:cs="Arial"/>
          <w:color w:val="000000"/>
          <w:u w:val="single"/>
        </w:rPr>
        <w:t>All actions and/or interventions</w:t>
      </w:r>
      <w:r w:rsidRPr="002E1EAA">
        <w:rPr>
          <w:rFonts w:eastAsia="Times New Roman" w:cs="Arial"/>
          <w:color w:val="000000"/>
        </w:rPr>
        <w:t xml:space="preserve"> taken to resolve an incident must be reported; not just the final resolution. </w:t>
      </w:r>
    </w:p>
    <w:tbl>
      <w:tblPr>
        <w:tblStyle w:val="TableGrid"/>
        <w:tblW w:w="0" w:type="auto"/>
        <w:tblLook w:val="04A0" w:firstRow="1" w:lastRow="0" w:firstColumn="1" w:lastColumn="0" w:noHBand="0" w:noVBand="1"/>
      </w:tblPr>
      <w:tblGrid>
        <w:gridCol w:w="3396"/>
        <w:gridCol w:w="2286"/>
        <w:gridCol w:w="4532"/>
      </w:tblGrid>
      <w:tr w:rsidR="00E16F7F" w:rsidRPr="00EB7B26" w14:paraId="77D190BF" w14:textId="77777777" w:rsidTr="00B505F7">
        <w:trPr>
          <w:cantSplit/>
        </w:trPr>
        <w:tc>
          <w:tcPr>
            <w:tcW w:w="3396" w:type="dxa"/>
            <w:shd w:val="clear" w:color="auto" w:fill="D9D9D9" w:themeFill="background1" w:themeFillShade="D9"/>
            <w:vAlign w:val="center"/>
          </w:tcPr>
          <w:p w14:paraId="15829476" w14:textId="151E725A" w:rsidR="00E16F7F" w:rsidRPr="00EB7B26" w:rsidRDefault="00A47231" w:rsidP="001D1259">
            <w:pPr>
              <w:spacing w:before="90" w:after="90"/>
              <w:jc w:val="center"/>
              <w:rPr>
                <w:rFonts w:eastAsia="Times New Roman" w:cs="Arial"/>
                <w:b/>
                <w:color w:val="000000"/>
                <w:sz w:val="24"/>
                <w:szCs w:val="24"/>
              </w:rPr>
            </w:pPr>
            <w:r w:rsidRPr="00EB7B26">
              <w:rPr>
                <w:rFonts w:eastAsia="Times New Roman" w:cs="Arial"/>
                <w:b/>
                <w:color w:val="000000"/>
                <w:sz w:val="24"/>
                <w:szCs w:val="24"/>
              </w:rPr>
              <w:t>Resolution</w:t>
            </w:r>
          </w:p>
        </w:tc>
        <w:tc>
          <w:tcPr>
            <w:tcW w:w="2286" w:type="dxa"/>
            <w:shd w:val="clear" w:color="auto" w:fill="D9D9D9" w:themeFill="background1" w:themeFillShade="D9"/>
            <w:vAlign w:val="center"/>
          </w:tcPr>
          <w:p w14:paraId="4D864297" w14:textId="4DE9A854" w:rsidR="00E16F7F" w:rsidRPr="00EB7B26" w:rsidRDefault="00A47231" w:rsidP="001D1259">
            <w:pPr>
              <w:spacing w:before="90" w:after="90"/>
              <w:jc w:val="center"/>
              <w:rPr>
                <w:rFonts w:eastAsia="Times New Roman" w:cs="Arial"/>
                <w:b/>
                <w:color w:val="000000"/>
                <w:sz w:val="24"/>
                <w:szCs w:val="24"/>
              </w:rPr>
            </w:pPr>
            <w:r w:rsidRPr="00EB7B26">
              <w:rPr>
                <w:rFonts w:eastAsia="Times New Roman" w:cs="Arial"/>
                <w:b/>
                <w:color w:val="000000"/>
                <w:sz w:val="24"/>
                <w:szCs w:val="24"/>
              </w:rPr>
              <w:t>Synergy Code</w:t>
            </w:r>
          </w:p>
        </w:tc>
        <w:tc>
          <w:tcPr>
            <w:tcW w:w="4532" w:type="dxa"/>
            <w:shd w:val="clear" w:color="auto" w:fill="D9D9D9" w:themeFill="background1" w:themeFillShade="D9"/>
            <w:vAlign w:val="center"/>
          </w:tcPr>
          <w:p w14:paraId="32B57EE3" w14:textId="4B85F6F8" w:rsidR="00E16F7F" w:rsidRPr="00EB7B26" w:rsidRDefault="00A47231" w:rsidP="001D1259">
            <w:pPr>
              <w:spacing w:before="90" w:after="90"/>
              <w:jc w:val="center"/>
              <w:rPr>
                <w:rFonts w:eastAsia="Times New Roman" w:cs="Arial"/>
                <w:b/>
                <w:color w:val="000000"/>
                <w:sz w:val="24"/>
                <w:szCs w:val="24"/>
              </w:rPr>
            </w:pPr>
            <w:r w:rsidRPr="00EB7B26">
              <w:rPr>
                <w:rFonts w:eastAsia="Times New Roman" w:cs="Arial"/>
                <w:b/>
                <w:color w:val="000000"/>
                <w:sz w:val="24"/>
                <w:szCs w:val="24"/>
              </w:rPr>
              <w:t>Definition</w:t>
            </w:r>
          </w:p>
        </w:tc>
      </w:tr>
      <w:tr w:rsidR="00E16F7F" w:rsidRPr="00EB7B26" w14:paraId="78A1AAF5" w14:textId="77777777" w:rsidTr="00B505F7">
        <w:trPr>
          <w:cantSplit/>
        </w:trPr>
        <w:tc>
          <w:tcPr>
            <w:tcW w:w="3396" w:type="dxa"/>
            <w:vAlign w:val="center"/>
          </w:tcPr>
          <w:p w14:paraId="3DAAD7C3" w14:textId="6F656AA0" w:rsidR="00E16F7F" w:rsidRPr="00EB7B26" w:rsidRDefault="00E16F7F" w:rsidP="00DD6C83">
            <w:pPr>
              <w:outlineLvl w:val="1"/>
              <w:rPr>
                <w:rFonts w:eastAsia="Times New Roman" w:cs="Arial"/>
                <w:b/>
                <w:bCs/>
                <w:color w:val="000000"/>
                <w:sz w:val="24"/>
                <w:szCs w:val="24"/>
              </w:rPr>
            </w:pPr>
            <w:r w:rsidRPr="00EB7B26">
              <w:t>Out of School Suspensions</w:t>
            </w:r>
          </w:p>
        </w:tc>
        <w:tc>
          <w:tcPr>
            <w:tcW w:w="2286" w:type="dxa"/>
            <w:vAlign w:val="center"/>
          </w:tcPr>
          <w:p w14:paraId="5E242EBA" w14:textId="5F201961" w:rsidR="00E16F7F" w:rsidRPr="00EB7B26" w:rsidRDefault="00E16F7F" w:rsidP="00DD6C83">
            <w:pPr>
              <w:outlineLvl w:val="1"/>
              <w:rPr>
                <w:rFonts w:eastAsia="Times New Roman" w:cs="Arial"/>
                <w:b/>
                <w:bCs/>
                <w:color w:val="000000"/>
                <w:sz w:val="24"/>
                <w:szCs w:val="24"/>
              </w:rPr>
            </w:pPr>
            <w:proofErr w:type="spellStart"/>
            <w:r w:rsidRPr="00EB7B26">
              <w:t>OutOfSchool</w:t>
            </w:r>
            <w:proofErr w:type="spellEnd"/>
          </w:p>
        </w:tc>
        <w:tc>
          <w:tcPr>
            <w:tcW w:w="4532" w:type="dxa"/>
            <w:vAlign w:val="center"/>
          </w:tcPr>
          <w:p w14:paraId="2D217C13" w14:textId="3844B9DC" w:rsidR="00E16F7F" w:rsidRPr="00AA3056" w:rsidRDefault="00DD6C83" w:rsidP="00DD6C83">
            <w:pPr>
              <w:outlineLvl w:val="1"/>
              <w:rPr>
                <w:rFonts w:eastAsia="Times New Roman" w:cs="Arial"/>
                <w:b/>
                <w:bCs/>
                <w:color w:val="000000"/>
              </w:rPr>
            </w:pPr>
            <w:r w:rsidRPr="00AA3056">
              <w:rPr>
                <w:rFonts w:eastAsia="Times New Roman" w:cs="Arial"/>
                <w:color w:val="000000"/>
              </w:rPr>
              <w:t>Instances in which a student is temporarily removed from his or her regular school for disciplinary purposes to another setting for at least a half of a school day.  This includes both removals in which no IEP services are provided because the removal is 10 days or less, as well as removals in which the child continues to recei</w:t>
            </w:r>
            <w:r w:rsidR="00AA3056">
              <w:rPr>
                <w:rFonts w:eastAsia="Times New Roman" w:cs="Arial"/>
                <w:color w:val="000000"/>
              </w:rPr>
              <w:t>ve services according to his or her</w:t>
            </w:r>
            <w:r w:rsidRPr="00AA3056">
              <w:rPr>
                <w:rFonts w:eastAsia="Times New Roman" w:cs="Arial"/>
                <w:color w:val="000000"/>
              </w:rPr>
              <w:t xml:space="preserve"> IEP.</w:t>
            </w:r>
          </w:p>
        </w:tc>
      </w:tr>
      <w:tr w:rsidR="00E16F7F" w:rsidRPr="00EB7B26" w14:paraId="3D91140D" w14:textId="77777777" w:rsidTr="00B505F7">
        <w:trPr>
          <w:cantSplit/>
        </w:trPr>
        <w:tc>
          <w:tcPr>
            <w:tcW w:w="3396" w:type="dxa"/>
            <w:vAlign w:val="center"/>
          </w:tcPr>
          <w:p w14:paraId="6D2872D6" w14:textId="20B86148" w:rsidR="00E16F7F" w:rsidRPr="00EB7B26" w:rsidRDefault="00E16F7F" w:rsidP="00DD6C83">
            <w:pPr>
              <w:outlineLvl w:val="1"/>
              <w:rPr>
                <w:rFonts w:eastAsia="Times New Roman" w:cs="Arial"/>
                <w:b/>
                <w:bCs/>
                <w:color w:val="000000"/>
                <w:sz w:val="24"/>
                <w:szCs w:val="24"/>
              </w:rPr>
            </w:pPr>
            <w:r w:rsidRPr="00EB7B26">
              <w:t>In School Suspensions</w:t>
            </w:r>
          </w:p>
        </w:tc>
        <w:tc>
          <w:tcPr>
            <w:tcW w:w="2286" w:type="dxa"/>
            <w:vAlign w:val="center"/>
          </w:tcPr>
          <w:p w14:paraId="43CA6312" w14:textId="6D7A7FDE" w:rsidR="00E16F7F" w:rsidRPr="00EB7B26" w:rsidRDefault="00E16F7F" w:rsidP="00DD6C83">
            <w:pPr>
              <w:outlineLvl w:val="1"/>
              <w:rPr>
                <w:rFonts w:eastAsia="Times New Roman" w:cs="Arial"/>
                <w:b/>
                <w:bCs/>
                <w:color w:val="000000"/>
                <w:sz w:val="24"/>
                <w:szCs w:val="24"/>
              </w:rPr>
            </w:pPr>
            <w:proofErr w:type="spellStart"/>
            <w:r w:rsidRPr="00EB7B26">
              <w:t>InSchool</w:t>
            </w:r>
            <w:proofErr w:type="spellEnd"/>
          </w:p>
        </w:tc>
        <w:tc>
          <w:tcPr>
            <w:tcW w:w="4532" w:type="dxa"/>
            <w:vAlign w:val="center"/>
          </w:tcPr>
          <w:p w14:paraId="46476F99" w14:textId="17B25B2A" w:rsidR="00E16F7F" w:rsidRPr="00AA3056" w:rsidRDefault="00DD6C83" w:rsidP="00DD6C83">
            <w:pPr>
              <w:outlineLvl w:val="1"/>
              <w:rPr>
                <w:rFonts w:eastAsia="Times New Roman" w:cs="Arial"/>
                <w:b/>
                <w:bCs/>
                <w:color w:val="000000"/>
              </w:rPr>
            </w:pPr>
            <w:r w:rsidRPr="00AA3056">
              <w:rPr>
                <w:rFonts w:eastAsia="Times New Roman" w:cs="Arial"/>
                <w:color w:val="000000"/>
              </w:rPr>
              <w:t>Instances in which a student is temporarily removed from his or her regular classroom(s) for disciplinary purposes but remains under the direct supervision of school personnel for at least a half of a school day. Direct supervision means school personnel are physically in the same location as students under their supervision.</w:t>
            </w:r>
          </w:p>
        </w:tc>
      </w:tr>
      <w:tr w:rsidR="00E16F7F" w:rsidRPr="00EB7B26" w14:paraId="3584E981" w14:textId="77777777" w:rsidTr="00B505F7">
        <w:trPr>
          <w:cantSplit/>
        </w:trPr>
        <w:tc>
          <w:tcPr>
            <w:tcW w:w="3396" w:type="dxa"/>
            <w:vAlign w:val="center"/>
          </w:tcPr>
          <w:p w14:paraId="01BB1DE7" w14:textId="5C78C306" w:rsidR="00E16F7F" w:rsidRPr="00EB7B26" w:rsidRDefault="00E16F7F" w:rsidP="00DD6C83">
            <w:pPr>
              <w:outlineLvl w:val="1"/>
              <w:rPr>
                <w:rFonts w:eastAsia="Times New Roman" w:cs="Arial"/>
                <w:b/>
                <w:bCs/>
                <w:color w:val="000000"/>
                <w:sz w:val="24"/>
                <w:szCs w:val="24"/>
              </w:rPr>
            </w:pPr>
            <w:r w:rsidRPr="00EB7B26">
              <w:t>Removal to an interim alternative educational setting by School Personnel</w:t>
            </w:r>
          </w:p>
        </w:tc>
        <w:tc>
          <w:tcPr>
            <w:tcW w:w="2286" w:type="dxa"/>
            <w:vAlign w:val="center"/>
          </w:tcPr>
          <w:p w14:paraId="0276DEF8" w14:textId="0F885B7E" w:rsidR="00E16F7F" w:rsidRPr="00EB7B26" w:rsidRDefault="00E16F7F" w:rsidP="00DD6C83">
            <w:pPr>
              <w:outlineLvl w:val="1"/>
              <w:rPr>
                <w:rFonts w:eastAsia="Times New Roman" w:cs="Arial"/>
                <w:b/>
                <w:bCs/>
                <w:color w:val="000000"/>
                <w:sz w:val="24"/>
                <w:szCs w:val="24"/>
              </w:rPr>
            </w:pPr>
            <w:r w:rsidRPr="00EB7B26">
              <w:t>REMDW</w:t>
            </w:r>
          </w:p>
        </w:tc>
        <w:tc>
          <w:tcPr>
            <w:tcW w:w="4532" w:type="dxa"/>
            <w:vAlign w:val="center"/>
          </w:tcPr>
          <w:p w14:paraId="56CFD768" w14:textId="3997BE38" w:rsidR="00E16F7F" w:rsidRPr="00AA3056" w:rsidRDefault="00DD6C83" w:rsidP="001D1259">
            <w:pPr>
              <w:spacing w:after="216"/>
              <w:rPr>
                <w:rFonts w:eastAsia="Times New Roman" w:cs="Arial"/>
                <w:color w:val="000000"/>
              </w:rPr>
            </w:pPr>
            <w:r w:rsidRPr="00AA3056">
              <w:rPr>
                <w:rFonts w:eastAsia="Times New Roman" w:cs="Arial"/>
                <w:color w:val="000000"/>
              </w:rPr>
              <w:t>An appropriate setting determined by the student’s IEP team in which the student is placed for no more than 45 school days. This setting enables the student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reoccur.</w:t>
            </w:r>
          </w:p>
        </w:tc>
      </w:tr>
      <w:tr w:rsidR="00E16F7F" w:rsidRPr="00EB7B26" w14:paraId="4B251F50" w14:textId="77777777" w:rsidTr="00B505F7">
        <w:trPr>
          <w:cantSplit/>
        </w:trPr>
        <w:tc>
          <w:tcPr>
            <w:tcW w:w="3396" w:type="dxa"/>
            <w:vAlign w:val="center"/>
          </w:tcPr>
          <w:p w14:paraId="46FECE3C" w14:textId="1FDE9C0B" w:rsidR="00E16F7F" w:rsidRPr="00EB7B26" w:rsidRDefault="00E16F7F" w:rsidP="00DD6C83">
            <w:pPr>
              <w:outlineLvl w:val="1"/>
              <w:rPr>
                <w:rFonts w:eastAsia="Times New Roman" w:cs="Arial"/>
                <w:b/>
                <w:bCs/>
                <w:color w:val="000000"/>
                <w:sz w:val="24"/>
                <w:szCs w:val="24"/>
              </w:rPr>
            </w:pPr>
            <w:r w:rsidRPr="00EB7B26">
              <w:t>Removal to an interim alternative educational setting by a Hearing Officer</w:t>
            </w:r>
          </w:p>
        </w:tc>
        <w:tc>
          <w:tcPr>
            <w:tcW w:w="2286" w:type="dxa"/>
            <w:vAlign w:val="center"/>
          </w:tcPr>
          <w:p w14:paraId="383A9B81" w14:textId="7D2A9D5A" w:rsidR="00E16F7F" w:rsidRPr="00EB7B26" w:rsidRDefault="00E16F7F" w:rsidP="00DD6C83">
            <w:pPr>
              <w:outlineLvl w:val="1"/>
              <w:rPr>
                <w:rFonts w:eastAsia="Times New Roman" w:cs="Arial"/>
                <w:b/>
                <w:bCs/>
                <w:color w:val="000000"/>
                <w:sz w:val="24"/>
                <w:szCs w:val="24"/>
              </w:rPr>
            </w:pPr>
            <w:r w:rsidRPr="00EB7B26">
              <w:t>REMHO</w:t>
            </w:r>
          </w:p>
        </w:tc>
        <w:tc>
          <w:tcPr>
            <w:tcW w:w="4532" w:type="dxa"/>
            <w:vAlign w:val="center"/>
          </w:tcPr>
          <w:p w14:paraId="3B6C772F" w14:textId="5FE85E0F" w:rsidR="00E16F7F" w:rsidRPr="00AA3056" w:rsidRDefault="00DD6C83" w:rsidP="001D1259">
            <w:pPr>
              <w:spacing w:after="216"/>
              <w:rPr>
                <w:rFonts w:eastAsia="Times New Roman" w:cs="Arial"/>
                <w:color w:val="000000"/>
              </w:rPr>
            </w:pPr>
            <w:r w:rsidRPr="00AA3056">
              <w:rPr>
                <w:rFonts w:eastAsia="Times New Roman" w:cs="Arial"/>
                <w:color w:val="000000"/>
              </w:rPr>
              <w:t>Instances in which an impartial hearing officer orders the removal of a student with disabilities from his or her current educational placement to an appropriate alternative educational setting for not more than 45 school days based on the hearing officer’s determination that maintaining the student’s current placement is substantially likely to result in injury to the student or others. The IEP team is responsible for determining the interim alternative educational setting.</w:t>
            </w:r>
          </w:p>
        </w:tc>
      </w:tr>
      <w:tr w:rsidR="00E16F7F" w:rsidRPr="00EB7B26" w14:paraId="16B3C7CA" w14:textId="77777777" w:rsidTr="00B505F7">
        <w:trPr>
          <w:cantSplit/>
        </w:trPr>
        <w:tc>
          <w:tcPr>
            <w:tcW w:w="3396" w:type="dxa"/>
            <w:vAlign w:val="center"/>
          </w:tcPr>
          <w:p w14:paraId="6A2F26B6" w14:textId="3A1503D3" w:rsidR="00E16F7F" w:rsidRPr="00EB7B26" w:rsidRDefault="00E16F7F" w:rsidP="00DD6C83">
            <w:pPr>
              <w:outlineLvl w:val="1"/>
              <w:rPr>
                <w:rFonts w:eastAsia="Times New Roman" w:cs="Arial"/>
                <w:b/>
                <w:bCs/>
                <w:color w:val="000000"/>
                <w:sz w:val="24"/>
                <w:szCs w:val="24"/>
              </w:rPr>
            </w:pPr>
            <w:r w:rsidRPr="00EB7B26">
              <w:lastRenderedPageBreak/>
              <w:t>Expulsion with services</w:t>
            </w:r>
          </w:p>
        </w:tc>
        <w:tc>
          <w:tcPr>
            <w:tcW w:w="2286" w:type="dxa"/>
            <w:vAlign w:val="center"/>
          </w:tcPr>
          <w:p w14:paraId="2DED0E7A" w14:textId="66E388D1" w:rsidR="00E16F7F" w:rsidRPr="00EB7B26" w:rsidRDefault="00E16F7F" w:rsidP="00DD6C83">
            <w:pPr>
              <w:outlineLvl w:val="1"/>
              <w:rPr>
                <w:rFonts w:eastAsia="Times New Roman" w:cs="Arial"/>
                <w:b/>
                <w:bCs/>
                <w:color w:val="000000"/>
                <w:sz w:val="24"/>
                <w:szCs w:val="24"/>
              </w:rPr>
            </w:pPr>
            <w:r w:rsidRPr="00EB7B26">
              <w:t>EXPSERV</w:t>
            </w:r>
          </w:p>
        </w:tc>
        <w:tc>
          <w:tcPr>
            <w:tcW w:w="4532" w:type="dxa"/>
            <w:vAlign w:val="center"/>
          </w:tcPr>
          <w:p w14:paraId="7A51298C" w14:textId="7AA77442" w:rsidR="00E16F7F" w:rsidRPr="00AA3056" w:rsidRDefault="00DD6C83" w:rsidP="00DD6C83">
            <w:pPr>
              <w:outlineLvl w:val="1"/>
              <w:rPr>
                <w:rFonts w:eastAsia="Times New Roman" w:cs="Arial"/>
                <w:b/>
                <w:bCs/>
                <w:color w:val="000000"/>
              </w:rPr>
            </w:pPr>
            <w:r w:rsidRPr="00AA3056">
              <w:rPr>
                <w:rFonts w:eastAsia="Times New Roman" w:cs="Arial"/>
                <w:color w:val="000000"/>
              </w:rPr>
              <w:t xml:space="preserve">Action taken by the school board removing a student from his or her regular school for disciplinary purposes for </w:t>
            </w:r>
            <w:r w:rsidRPr="00AA3056">
              <w:rPr>
                <w:rFonts w:cs="Arial"/>
                <w:color w:val="333333"/>
              </w:rPr>
              <w:t xml:space="preserve">a specific period of time not to exceed the total number of instructional days approved by the school board for the current school year, </w:t>
            </w:r>
            <w:r w:rsidRPr="00AA3056">
              <w:rPr>
                <w:rFonts w:cs="Arial"/>
                <w:b/>
                <w:color w:val="333333"/>
              </w:rPr>
              <w:t>or</w:t>
            </w:r>
            <w:r w:rsidRPr="00AA3056">
              <w:rPr>
                <w:rFonts w:cs="Arial"/>
                <w:color w:val="333333"/>
              </w:rPr>
              <w:t xml:space="preserve"> for an unspecified period of time with the authorization that the superintendent provide</w:t>
            </w:r>
            <w:r w:rsidR="00AA3056">
              <w:rPr>
                <w:rFonts w:cs="Arial"/>
                <w:color w:val="333333"/>
              </w:rPr>
              <w:t>s</w:t>
            </w:r>
            <w:r w:rsidRPr="00AA3056">
              <w:rPr>
                <w:rFonts w:cs="Arial"/>
                <w:color w:val="333333"/>
              </w:rPr>
              <w:t xml:space="preserve"> the expelled student with a reentry plan</w:t>
            </w:r>
            <w:r w:rsidRPr="00AA3056">
              <w:rPr>
                <w:rFonts w:eastAsia="Times New Roman" w:cs="Arial"/>
                <w:color w:val="000000"/>
              </w:rPr>
              <w:t>.  Educational services ARE provided to the student during the expulsion period. This includes removals resulting from violations of the Gun Free Schools Act that are modified to less than 365 days.</w:t>
            </w:r>
          </w:p>
        </w:tc>
      </w:tr>
      <w:tr w:rsidR="00E16F7F" w:rsidRPr="00EB7B26" w14:paraId="32106869" w14:textId="77777777" w:rsidTr="00B505F7">
        <w:trPr>
          <w:cantSplit/>
        </w:trPr>
        <w:tc>
          <w:tcPr>
            <w:tcW w:w="3396" w:type="dxa"/>
            <w:vAlign w:val="center"/>
          </w:tcPr>
          <w:p w14:paraId="0A044177" w14:textId="53408779" w:rsidR="00E16F7F" w:rsidRPr="00EB7B26" w:rsidRDefault="00E16F7F" w:rsidP="00DD6C83">
            <w:pPr>
              <w:outlineLvl w:val="1"/>
              <w:rPr>
                <w:rFonts w:eastAsia="Times New Roman" w:cs="Arial"/>
                <w:b/>
                <w:bCs/>
                <w:color w:val="000000"/>
                <w:sz w:val="24"/>
                <w:szCs w:val="24"/>
              </w:rPr>
            </w:pPr>
            <w:r w:rsidRPr="00EB7B26">
              <w:t>Expulsion without services</w:t>
            </w:r>
          </w:p>
        </w:tc>
        <w:tc>
          <w:tcPr>
            <w:tcW w:w="2286" w:type="dxa"/>
            <w:vAlign w:val="center"/>
          </w:tcPr>
          <w:p w14:paraId="605024BB" w14:textId="4204B555" w:rsidR="00E16F7F" w:rsidRPr="00EB7B26" w:rsidRDefault="00E16F7F" w:rsidP="00DD6C83">
            <w:pPr>
              <w:outlineLvl w:val="1"/>
              <w:rPr>
                <w:rFonts w:eastAsia="Times New Roman" w:cs="Arial"/>
                <w:b/>
                <w:bCs/>
                <w:color w:val="000000"/>
                <w:sz w:val="24"/>
                <w:szCs w:val="24"/>
              </w:rPr>
            </w:pPr>
            <w:r w:rsidRPr="00EB7B26">
              <w:t>EXPWOSERV</w:t>
            </w:r>
          </w:p>
        </w:tc>
        <w:tc>
          <w:tcPr>
            <w:tcW w:w="4532" w:type="dxa"/>
            <w:vAlign w:val="center"/>
          </w:tcPr>
          <w:p w14:paraId="7D9E041B" w14:textId="2C8DFC31" w:rsidR="00E16F7F" w:rsidRPr="00AA3056" w:rsidRDefault="00DD6C83" w:rsidP="00DD6C83">
            <w:pPr>
              <w:spacing w:after="216"/>
              <w:rPr>
                <w:rFonts w:eastAsia="Times New Roman" w:cs="Arial"/>
                <w:color w:val="000000"/>
              </w:rPr>
            </w:pPr>
            <w:r w:rsidRPr="00AA3056">
              <w:rPr>
                <w:rFonts w:eastAsia="Times New Roman" w:cs="Arial"/>
                <w:color w:val="000000"/>
              </w:rPr>
              <w:t>Action taken by the school board removing a student from his or her regular school for disciplinary purposes for a specific period of time not to exceed the total number of instructional days approved by the school board for the current school year, or for an unspecified period of time with the authorization that the superintendent provide</w:t>
            </w:r>
            <w:r w:rsidR="00951CDA" w:rsidRPr="00AA3056">
              <w:rPr>
                <w:rFonts w:eastAsia="Times New Roman" w:cs="Arial"/>
                <w:color w:val="000000"/>
              </w:rPr>
              <w:t>s</w:t>
            </w:r>
            <w:r w:rsidRPr="00AA3056">
              <w:rPr>
                <w:rFonts w:eastAsia="Times New Roman" w:cs="Arial"/>
                <w:color w:val="000000"/>
              </w:rPr>
              <w:t xml:space="preserve"> the expelled student with a reentry plan.  Educational services ARE NOT provided to the student during the expulsion period. This includes removals resulting from violations of the Gun Free Schools Act that are modified to less than 365 days.</w:t>
            </w:r>
          </w:p>
        </w:tc>
      </w:tr>
      <w:tr w:rsidR="00AA3056" w:rsidRPr="00EB7B26" w14:paraId="094C3912" w14:textId="77777777" w:rsidTr="00B505F7">
        <w:trPr>
          <w:cantSplit/>
          <w:trHeight w:val="368"/>
        </w:trPr>
        <w:tc>
          <w:tcPr>
            <w:tcW w:w="10214" w:type="dxa"/>
            <w:gridSpan w:val="3"/>
            <w:shd w:val="clear" w:color="auto" w:fill="C2D69B" w:themeFill="accent3" w:themeFillTint="99"/>
            <w:vAlign w:val="center"/>
          </w:tcPr>
          <w:p w14:paraId="2E122618" w14:textId="351B3BE3" w:rsidR="00AA3056" w:rsidRPr="00EB7B26" w:rsidRDefault="00AA3056" w:rsidP="00EE6103">
            <w:pPr>
              <w:jc w:val="center"/>
              <w:outlineLvl w:val="1"/>
              <w:rPr>
                <w:rFonts w:eastAsia="Times New Roman" w:cs="Arial"/>
                <w:b/>
                <w:bCs/>
                <w:color w:val="000000"/>
                <w:sz w:val="24"/>
                <w:szCs w:val="24"/>
              </w:rPr>
            </w:pPr>
            <w:r w:rsidRPr="00EB7B26">
              <w:rPr>
                <w:rFonts w:eastAsia="Times New Roman" w:cs="Arial"/>
                <w:b/>
                <w:bCs/>
                <w:color w:val="000000"/>
                <w:sz w:val="24"/>
                <w:szCs w:val="24"/>
              </w:rPr>
              <w:t xml:space="preserve">Resolution Types highlighted in green are for </w:t>
            </w:r>
            <w:r w:rsidR="00B505F7">
              <w:rPr>
                <w:rFonts w:eastAsia="Times New Roman" w:cs="Arial"/>
                <w:b/>
                <w:bCs/>
                <w:color w:val="000000"/>
                <w:sz w:val="24"/>
                <w:szCs w:val="24"/>
              </w:rPr>
              <w:t>firearms</w:t>
            </w:r>
            <w:r w:rsidRPr="00EB7B26">
              <w:rPr>
                <w:rFonts w:eastAsia="Times New Roman" w:cs="Arial"/>
                <w:b/>
                <w:bCs/>
                <w:color w:val="000000"/>
                <w:sz w:val="24"/>
                <w:szCs w:val="24"/>
              </w:rPr>
              <w:t xml:space="preserve"> possession incidents only</w:t>
            </w:r>
          </w:p>
        </w:tc>
      </w:tr>
      <w:tr w:rsidR="009A7AAA" w:rsidRPr="00EB7B26" w14:paraId="454504EA" w14:textId="77777777" w:rsidTr="00B505F7">
        <w:trPr>
          <w:cantSplit/>
        </w:trPr>
        <w:tc>
          <w:tcPr>
            <w:tcW w:w="3396" w:type="dxa"/>
            <w:shd w:val="clear" w:color="auto" w:fill="C2D69B" w:themeFill="accent3" w:themeFillTint="99"/>
            <w:vAlign w:val="center"/>
          </w:tcPr>
          <w:p w14:paraId="3A824D80" w14:textId="6D9A1448" w:rsidR="009A7AAA" w:rsidRPr="00EB7B26" w:rsidRDefault="009A7AAA" w:rsidP="009A7AAA">
            <w:pPr>
              <w:outlineLvl w:val="1"/>
              <w:rPr>
                <w:rFonts w:eastAsia="Times New Roman" w:cs="Arial"/>
                <w:b/>
                <w:bCs/>
                <w:color w:val="000000"/>
                <w:sz w:val="24"/>
                <w:szCs w:val="24"/>
              </w:rPr>
            </w:pPr>
            <w:r w:rsidRPr="00EB7B26">
              <w:t>Expulsion modified to less than one year with educational services under IDEA</w:t>
            </w:r>
          </w:p>
        </w:tc>
        <w:tc>
          <w:tcPr>
            <w:tcW w:w="2286" w:type="dxa"/>
            <w:shd w:val="clear" w:color="auto" w:fill="C2D69B" w:themeFill="accent3" w:themeFillTint="99"/>
            <w:vAlign w:val="center"/>
          </w:tcPr>
          <w:p w14:paraId="33E3FAAC" w14:textId="49AD5DF0" w:rsidR="009A7AAA" w:rsidRPr="00EB7B26" w:rsidRDefault="009A7AAA" w:rsidP="009A7AAA">
            <w:pPr>
              <w:outlineLvl w:val="1"/>
              <w:rPr>
                <w:rFonts w:eastAsia="Times New Roman" w:cs="Arial"/>
                <w:b/>
                <w:bCs/>
                <w:color w:val="000000"/>
                <w:sz w:val="24"/>
                <w:szCs w:val="24"/>
              </w:rPr>
            </w:pPr>
            <w:r w:rsidRPr="00EB7B26">
              <w:t>EXPMOD</w:t>
            </w:r>
          </w:p>
        </w:tc>
        <w:tc>
          <w:tcPr>
            <w:tcW w:w="4532" w:type="dxa"/>
            <w:shd w:val="clear" w:color="auto" w:fill="C2D69B" w:themeFill="accent3" w:themeFillTint="99"/>
          </w:tcPr>
          <w:p w14:paraId="4C1463C9" w14:textId="208FC1ED" w:rsidR="009A7AAA" w:rsidRPr="00EB7B26" w:rsidRDefault="009A7AAA" w:rsidP="009A7AAA">
            <w:pPr>
              <w:outlineLvl w:val="1"/>
              <w:rPr>
                <w:rFonts w:eastAsia="Times New Roman" w:cs="Arial"/>
                <w:b/>
                <w:bCs/>
                <w:color w:val="000000"/>
                <w:sz w:val="24"/>
                <w:szCs w:val="24"/>
              </w:rPr>
            </w:pPr>
            <w:r w:rsidRPr="00EB7B26">
              <w:t>Expulsion modified to less than one year with educational services under IDEA was the methods used to discipline student(s) who are children with disabilities (IDEA) involved in firearms and other outcomes of firearms incidents.</w:t>
            </w:r>
          </w:p>
        </w:tc>
        <w:bookmarkStart w:id="0" w:name="_GoBack"/>
        <w:bookmarkEnd w:id="0"/>
      </w:tr>
      <w:tr w:rsidR="009A7AAA" w:rsidRPr="00EB7B26" w14:paraId="27BD06C3" w14:textId="77777777" w:rsidTr="00B505F7">
        <w:trPr>
          <w:cantSplit/>
        </w:trPr>
        <w:tc>
          <w:tcPr>
            <w:tcW w:w="3396" w:type="dxa"/>
            <w:shd w:val="clear" w:color="auto" w:fill="C2D69B" w:themeFill="accent3" w:themeFillTint="99"/>
            <w:vAlign w:val="center"/>
          </w:tcPr>
          <w:p w14:paraId="1D89ACFE" w14:textId="4B08FA81" w:rsidR="009A7AAA" w:rsidRPr="00EB7B26" w:rsidRDefault="009A7AAA" w:rsidP="009A7AAA">
            <w:pPr>
              <w:outlineLvl w:val="1"/>
              <w:rPr>
                <w:rFonts w:eastAsia="Times New Roman" w:cs="Arial"/>
                <w:b/>
                <w:bCs/>
                <w:color w:val="000000"/>
                <w:sz w:val="24"/>
                <w:szCs w:val="24"/>
              </w:rPr>
            </w:pPr>
            <w:r w:rsidRPr="00EB7B26">
              <w:t>One year expulsion with educational services under IDEA</w:t>
            </w:r>
          </w:p>
        </w:tc>
        <w:tc>
          <w:tcPr>
            <w:tcW w:w="2286" w:type="dxa"/>
            <w:shd w:val="clear" w:color="auto" w:fill="C2D69B" w:themeFill="accent3" w:themeFillTint="99"/>
            <w:vAlign w:val="center"/>
          </w:tcPr>
          <w:p w14:paraId="45BE5853" w14:textId="1AF994C9" w:rsidR="009A7AAA" w:rsidRPr="00EB7B26" w:rsidRDefault="009A7AAA" w:rsidP="009A7AAA">
            <w:pPr>
              <w:outlineLvl w:val="1"/>
              <w:rPr>
                <w:rFonts w:eastAsia="Times New Roman" w:cs="Arial"/>
                <w:b/>
                <w:bCs/>
                <w:color w:val="000000"/>
                <w:sz w:val="24"/>
                <w:szCs w:val="24"/>
              </w:rPr>
            </w:pPr>
            <w:r w:rsidRPr="00EB7B26">
              <w:t>EXPNOTMOD</w:t>
            </w:r>
          </w:p>
        </w:tc>
        <w:tc>
          <w:tcPr>
            <w:tcW w:w="4532" w:type="dxa"/>
            <w:shd w:val="clear" w:color="auto" w:fill="C2D69B" w:themeFill="accent3" w:themeFillTint="99"/>
          </w:tcPr>
          <w:p w14:paraId="324F5001" w14:textId="460F540D" w:rsidR="009A7AAA" w:rsidRPr="00EB7B26" w:rsidRDefault="009A7AAA" w:rsidP="009A7AAA">
            <w:pPr>
              <w:outlineLvl w:val="1"/>
              <w:rPr>
                <w:rFonts w:eastAsia="Times New Roman" w:cs="Arial"/>
                <w:b/>
                <w:bCs/>
                <w:color w:val="000000"/>
                <w:sz w:val="24"/>
                <w:szCs w:val="24"/>
              </w:rPr>
            </w:pPr>
            <w:r w:rsidRPr="00EB7B26">
              <w:t>One year expulsion with educational services under IDEA was the methods used to discipline student(s) who are children with disabilities (IDEA) involved in firearms and other outcomes of firearms incidents.</w:t>
            </w:r>
          </w:p>
        </w:tc>
      </w:tr>
      <w:tr w:rsidR="009A7AAA" w:rsidRPr="00EB7B26" w14:paraId="608974CE" w14:textId="77777777" w:rsidTr="00B505F7">
        <w:trPr>
          <w:cantSplit/>
        </w:trPr>
        <w:tc>
          <w:tcPr>
            <w:tcW w:w="3396" w:type="dxa"/>
            <w:shd w:val="clear" w:color="auto" w:fill="C2D69B" w:themeFill="accent3" w:themeFillTint="99"/>
            <w:vAlign w:val="center"/>
          </w:tcPr>
          <w:p w14:paraId="19B93CDC" w14:textId="327EF384" w:rsidR="009A7AAA" w:rsidRPr="00EB7B26" w:rsidRDefault="009A7AAA" w:rsidP="009A7AAA">
            <w:pPr>
              <w:outlineLvl w:val="1"/>
              <w:rPr>
                <w:rFonts w:eastAsia="Times New Roman" w:cs="Arial"/>
                <w:b/>
                <w:bCs/>
                <w:color w:val="000000"/>
                <w:sz w:val="24"/>
                <w:szCs w:val="24"/>
              </w:rPr>
            </w:pPr>
            <w:r w:rsidRPr="00EB7B26">
              <w:t>One year expulsion and no educational services</w:t>
            </w:r>
          </w:p>
        </w:tc>
        <w:tc>
          <w:tcPr>
            <w:tcW w:w="2286" w:type="dxa"/>
            <w:shd w:val="clear" w:color="auto" w:fill="C2D69B" w:themeFill="accent3" w:themeFillTint="99"/>
            <w:vAlign w:val="center"/>
          </w:tcPr>
          <w:p w14:paraId="72608B7A" w14:textId="73CD9944" w:rsidR="009A7AAA" w:rsidRPr="00EB7B26" w:rsidRDefault="009A7AAA" w:rsidP="009A7AAA">
            <w:pPr>
              <w:outlineLvl w:val="1"/>
              <w:rPr>
                <w:rFonts w:eastAsia="Times New Roman" w:cs="Arial"/>
                <w:b/>
                <w:bCs/>
                <w:color w:val="000000"/>
                <w:sz w:val="24"/>
                <w:szCs w:val="24"/>
              </w:rPr>
            </w:pPr>
            <w:r w:rsidRPr="00EB7B26">
              <w:t>EXPNOTMODNOALT</w:t>
            </w:r>
          </w:p>
        </w:tc>
        <w:tc>
          <w:tcPr>
            <w:tcW w:w="4532" w:type="dxa"/>
            <w:shd w:val="clear" w:color="auto" w:fill="C2D69B" w:themeFill="accent3" w:themeFillTint="99"/>
          </w:tcPr>
          <w:p w14:paraId="7CD3B310" w14:textId="55183DFA" w:rsidR="009A7AAA" w:rsidRPr="00EB7B26" w:rsidRDefault="009A7AAA" w:rsidP="009A7AAA">
            <w:pPr>
              <w:outlineLvl w:val="1"/>
              <w:rPr>
                <w:rFonts w:eastAsia="Times New Roman" w:cs="Arial"/>
                <w:b/>
                <w:bCs/>
                <w:color w:val="000000"/>
                <w:sz w:val="24"/>
                <w:szCs w:val="24"/>
              </w:rPr>
            </w:pPr>
            <w:r w:rsidRPr="00EB7B26">
              <w:t>One year expulsion and no educational services is the method used to discipline the student(s) who are not children with disabilities (IDEA) involved in firearms and other outcomes of firearms incidents.</w:t>
            </w:r>
          </w:p>
        </w:tc>
      </w:tr>
      <w:tr w:rsidR="009A7AAA" w:rsidRPr="00EB7B26" w14:paraId="7286B98A" w14:textId="77777777" w:rsidTr="00B505F7">
        <w:trPr>
          <w:cantSplit/>
        </w:trPr>
        <w:tc>
          <w:tcPr>
            <w:tcW w:w="3396" w:type="dxa"/>
            <w:shd w:val="clear" w:color="auto" w:fill="C2D69B" w:themeFill="accent3" w:themeFillTint="99"/>
            <w:vAlign w:val="center"/>
          </w:tcPr>
          <w:p w14:paraId="1452F6C1" w14:textId="4B50E1D3" w:rsidR="009A7AAA" w:rsidRPr="00EB7B26" w:rsidRDefault="009A7AAA" w:rsidP="009A7AAA">
            <w:pPr>
              <w:outlineLvl w:val="1"/>
              <w:rPr>
                <w:rFonts w:eastAsia="Times New Roman" w:cs="Arial"/>
                <w:b/>
                <w:bCs/>
                <w:color w:val="000000"/>
                <w:sz w:val="24"/>
                <w:szCs w:val="24"/>
              </w:rPr>
            </w:pPr>
            <w:r w:rsidRPr="00EB7B26">
              <w:t>Expulsion modified to less than one year with educational services</w:t>
            </w:r>
          </w:p>
        </w:tc>
        <w:tc>
          <w:tcPr>
            <w:tcW w:w="2286" w:type="dxa"/>
            <w:shd w:val="clear" w:color="auto" w:fill="C2D69B" w:themeFill="accent3" w:themeFillTint="99"/>
            <w:vAlign w:val="center"/>
          </w:tcPr>
          <w:p w14:paraId="4DD0FD83" w14:textId="317DB306" w:rsidR="009A7AAA" w:rsidRPr="00EB7B26" w:rsidRDefault="009A7AAA" w:rsidP="009A7AAA">
            <w:pPr>
              <w:outlineLvl w:val="1"/>
              <w:rPr>
                <w:rFonts w:eastAsia="Times New Roman" w:cs="Arial"/>
                <w:b/>
                <w:bCs/>
                <w:color w:val="000000"/>
                <w:sz w:val="24"/>
                <w:szCs w:val="24"/>
              </w:rPr>
            </w:pPr>
            <w:r w:rsidRPr="00EB7B26">
              <w:t>EXPMODALT</w:t>
            </w:r>
          </w:p>
        </w:tc>
        <w:tc>
          <w:tcPr>
            <w:tcW w:w="4532" w:type="dxa"/>
            <w:shd w:val="clear" w:color="auto" w:fill="C2D69B" w:themeFill="accent3" w:themeFillTint="99"/>
          </w:tcPr>
          <w:p w14:paraId="659A7BA8" w14:textId="1E0E960F" w:rsidR="009A7AAA" w:rsidRPr="00EB7B26" w:rsidRDefault="009A7AAA" w:rsidP="009A7AAA">
            <w:pPr>
              <w:outlineLvl w:val="1"/>
              <w:rPr>
                <w:rFonts w:eastAsia="Times New Roman" w:cs="Arial"/>
                <w:b/>
                <w:bCs/>
                <w:color w:val="000000"/>
                <w:sz w:val="24"/>
                <w:szCs w:val="24"/>
              </w:rPr>
            </w:pPr>
            <w:r w:rsidRPr="00EB7B26">
              <w:t>Expulsion modified to less than one year with educational services is the method used to discipline the student(s) who are not children with disabilities (IDEA) involved in firearms and other outcomes of firearms incidents.</w:t>
            </w:r>
          </w:p>
        </w:tc>
      </w:tr>
      <w:tr w:rsidR="009A7AAA" w:rsidRPr="00EB7B26" w14:paraId="6C1C235B" w14:textId="77777777" w:rsidTr="00B505F7">
        <w:trPr>
          <w:cantSplit/>
        </w:trPr>
        <w:tc>
          <w:tcPr>
            <w:tcW w:w="3396" w:type="dxa"/>
            <w:shd w:val="clear" w:color="auto" w:fill="C2D69B" w:themeFill="accent3" w:themeFillTint="99"/>
            <w:vAlign w:val="center"/>
          </w:tcPr>
          <w:p w14:paraId="77672657" w14:textId="78F43171" w:rsidR="009A7AAA" w:rsidRPr="00EB7B26" w:rsidRDefault="009A7AAA" w:rsidP="009A7AAA">
            <w:pPr>
              <w:outlineLvl w:val="1"/>
              <w:rPr>
                <w:rFonts w:eastAsia="Times New Roman" w:cs="Arial"/>
                <w:b/>
                <w:bCs/>
                <w:color w:val="000000"/>
                <w:sz w:val="24"/>
                <w:szCs w:val="24"/>
              </w:rPr>
            </w:pPr>
            <w:r w:rsidRPr="00EB7B26">
              <w:lastRenderedPageBreak/>
              <w:t>Expulsion modified to less than one year without educational services</w:t>
            </w:r>
          </w:p>
        </w:tc>
        <w:tc>
          <w:tcPr>
            <w:tcW w:w="2286" w:type="dxa"/>
            <w:shd w:val="clear" w:color="auto" w:fill="C2D69B" w:themeFill="accent3" w:themeFillTint="99"/>
            <w:vAlign w:val="center"/>
          </w:tcPr>
          <w:p w14:paraId="4B36C8AC" w14:textId="3E49C79E" w:rsidR="009A7AAA" w:rsidRPr="00EB7B26" w:rsidRDefault="009A7AAA" w:rsidP="009A7AAA">
            <w:pPr>
              <w:outlineLvl w:val="1"/>
              <w:rPr>
                <w:rFonts w:eastAsia="Times New Roman" w:cs="Arial"/>
                <w:b/>
                <w:bCs/>
                <w:color w:val="000000"/>
                <w:sz w:val="24"/>
                <w:szCs w:val="24"/>
              </w:rPr>
            </w:pPr>
            <w:r w:rsidRPr="00EB7B26">
              <w:t>EXPMODNOALT</w:t>
            </w:r>
          </w:p>
        </w:tc>
        <w:tc>
          <w:tcPr>
            <w:tcW w:w="4532" w:type="dxa"/>
            <w:shd w:val="clear" w:color="auto" w:fill="C2D69B" w:themeFill="accent3" w:themeFillTint="99"/>
          </w:tcPr>
          <w:p w14:paraId="0FBD4C13" w14:textId="309F890E" w:rsidR="009A7AAA" w:rsidRPr="00EB7B26" w:rsidRDefault="009A7AAA" w:rsidP="009A7AAA">
            <w:pPr>
              <w:outlineLvl w:val="1"/>
              <w:rPr>
                <w:rFonts w:eastAsia="Times New Roman" w:cs="Arial"/>
                <w:b/>
                <w:bCs/>
                <w:color w:val="000000"/>
                <w:sz w:val="24"/>
                <w:szCs w:val="24"/>
              </w:rPr>
            </w:pPr>
            <w:r w:rsidRPr="00EB7B26">
              <w:t>Expulsion modified to less than one year without educational services is the method used to discipline the student(s) who are not children with disabilities (IDEA) involved in firearms and other outcomes of firearms incidents.</w:t>
            </w:r>
          </w:p>
        </w:tc>
      </w:tr>
      <w:tr w:rsidR="009A7AAA" w:rsidRPr="00EB7B26" w14:paraId="3E5E590F" w14:textId="77777777" w:rsidTr="00B505F7">
        <w:trPr>
          <w:cantSplit/>
        </w:trPr>
        <w:tc>
          <w:tcPr>
            <w:tcW w:w="3396" w:type="dxa"/>
            <w:shd w:val="clear" w:color="auto" w:fill="C2D69B" w:themeFill="accent3" w:themeFillTint="99"/>
            <w:vAlign w:val="center"/>
          </w:tcPr>
          <w:p w14:paraId="0E854B94" w14:textId="4B19BB6E" w:rsidR="009A7AAA" w:rsidRPr="00EB7B26" w:rsidRDefault="009A7AAA" w:rsidP="009A7AAA">
            <w:pPr>
              <w:outlineLvl w:val="1"/>
              <w:rPr>
                <w:rFonts w:eastAsia="Times New Roman" w:cs="Arial"/>
                <w:b/>
                <w:bCs/>
                <w:color w:val="000000"/>
                <w:sz w:val="24"/>
                <w:szCs w:val="24"/>
              </w:rPr>
            </w:pPr>
            <w:r w:rsidRPr="00EB7B26">
              <w:t>One year expulsion and educational services</w:t>
            </w:r>
          </w:p>
        </w:tc>
        <w:tc>
          <w:tcPr>
            <w:tcW w:w="2286" w:type="dxa"/>
            <w:shd w:val="clear" w:color="auto" w:fill="C2D69B" w:themeFill="accent3" w:themeFillTint="99"/>
            <w:vAlign w:val="center"/>
          </w:tcPr>
          <w:p w14:paraId="2AB12770" w14:textId="2F7BDB74" w:rsidR="009A7AAA" w:rsidRPr="00EB7B26" w:rsidRDefault="009A7AAA" w:rsidP="009A7AAA">
            <w:pPr>
              <w:outlineLvl w:val="1"/>
              <w:rPr>
                <w:rFonts w:eastAsia="Times New Roman" w:cs="Arial"/>
                <w:b/>
                <w:bCs/>
                <w:color w:val="000000"/>
                <w:sz w:val="24"/>
                <w:szCs w:val="24"/>
              </w:rPr>
            </w:pPr>
            <w:r w:rsidRPr="00EB7B26">
              <w:t>EXPALT</w:t>
            </w:r>
          </w:p>
        </w:tc>
        <w:tc>
          <w:tcPr>
            <w:tcW w:w="4532" w:type="dxa"/>
            <w:shd w:val="clear" w:color="auto" w:fill="C2D69B" w:themeFill="accent3" w:themeFillTint="99"/>
          </w:tcPr>
          <w:p w14:paraId="6942AFC7" w14:textId="73599C20" w:rsidR="009A7AAA" w:rsidRPr="00EB7B26" w:rsidRDefault="009A7AAA" w:rsidP="009A7AAA">
            <w:pPr>
              <w:outlineLvl w:val="1"/>
              <w:rPr>
                <w:rFonts w:eastAsia="Times New Roman" w:cs="Arial"/>
                <w:b/>
                <w:bCs/>
                <w:color w:val="000000"/>
                <w:sz w:val="24"/>
                <w:szCs w:val="24"/>
              </w:rPr>
            </w:pPr>
            <w:r w:rsidRPr="00EB7B26">
              <w:t>One year expulsion and educational services is the method used to discipline the student(s) who are not children with disabilities (IDEA) involved in firearms and other outcomes of firearms incidents.</w:t>
            </w:r>
          </w:p>
        </w:tc>
      </w:tr>
      <w:tr w:rsidR="00AA3056" w:rsidRPr="00EB7B26" w14:paraId="267D8E7C" w14:textId="77777777" w:rsidTr="00B505F7">
        <w:trPr>
          <w:cantSplit/>
          <w:trHeight w:val="368"/>
        </w:trPr>
        <w:tc>
          <w:tcPr>
            <w:tcW w:w="10214" w:type="dxa"/>
            <w:gridSpan w:val="3"/>
            <w:shd w:val="clear" w:color="auto" w:fill="C6D9F1" w:themeFill="text2" w:themeFillTint="33"/>
            <w:vAlign w:val="center"/>
          </w:tcPr>
          <w:p w14:paraId="330373C8" w14:textId="5C8A588A" w:rsidR="00AA3056" w:rsidRPr="00AA3056" w:rsidRDefault="00AA3056" w:rsidP="00AA3056">
            <w:pPr>
              <w:jc w:val="center"/>
              <w:outlineLvl w:val="1"/>
              <w:rPr>
                <w:rFonts w:eastAsia="Times New Roman" w:cs="Arial"/>
                <w:b/>
                <w:bCs/>
                <w:color w:val="000000"/>
                <w:sz w:val="24"/>
                <w:szCs w:val="24"/>
              </w:rPr>
            </w:pPr>
            <w:r>
              <w:rPr>
                <w:rFonts w:eastAsia="Times New Roman" w:cs="Arial"/>
                <w:b/>
                <w:bCs/>
                <w:color w:val="000000"/>
                <w:sz w:val="24"/>
                <w:szCs w:val="24"/>
              </w:rPr>
              <w:t>Additional Resolutions</w:t>
            </w:r>
          </w:p>
        </w:tc>
      </w:tr>
      <w:tr w:rsidR="00951CDA" w:rsidRPr="00EB7B26" w14:paraId="7735138F" w14:textId="77777777" w:rsidTr="00B505F7">
        <w:trPr>
          <w:cantSplit/>
          <w:trHeight w:val="368"/>
        </w:trPr>
        <w:tc>
          <w:tcPr>
            <w:tcW w:w="3396" w:type="dxa"/>
            <w:shd w:val="clear" w:color="auto" w:fill="C6D9F1" w:themeFill="text2" w:themeFillTint="33"/>
            <w:vAlign w:val="center"/>
          </w:tcPr>
          <w:p w14:paraId="2C44BA10" w14:textId="5310D08D"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Community service</w:t>
            </w:r>
          </w:p>
        </w:tc>
        <w:tc>
          <w:tcPr>
            <w:tcW w:w="2286" w:type="dxa"/>
            <w:shd w:val="clear" w:color="auto" w:fill="C6D9F1" w:themeFill="text2" w:themeFillTint="33"/>
            <w:vAlign w:val="center"/>
          </w:tcPr>
          <w:p w14:paraId="25AF4BBF" w14:textId="77777777" w:rsidR="00951CDA" w:rsidRDefault="00951CDA" w:rsidP="00951CDA">
            <w:pPr>
              <w:rPr>
                <w:rFonts w:ascii="Calibri" w:hAnsi="Calibri"/>
                <w:color w:val="000000"/>
              </w:rPr>
            </w:pPr>
          </w:p>
          <w:p w14:paraId="53271860" w14:textId="1D140FCF" w:rsidR="00951CDA" w:rsidRDefault="00951CDA" w:rsidP="00951CDA">
            <w:pPr>
              <w:rPr>
                <w:rFonts w:ascii="Calibri" w:hAnsi="Calibri"/>
                <w:color w:val="000000"/>
              </w:rPr>
            </w:pPr>
            <w:r>
              <w:rPr>
                <w:rFonts w:ascii="Calibri" w:hAnsi="Calibri"/>
                <w:color w:val="000000"/>
              </w:rPr>
              <w:t>03076</w:t>
            </w:r>
          </w:p>
          <w:p w14:paraId="63A2CA4F" w14:textId="77777777" w:rsidR="00951CDA" w:rsidRPr="00EB7B26" w:rsidRDefault="00951CDA" w:rsidP="00DD6C83">
            <w:pPr>
              <w:jc w:val="center"/>
              <w:outlineLvl w:val="1"/>
              <w:rPr>
                <w:rFonts w:eastAsia="Times New Roman" w:cs="Arial"/>
                <w:b/>
                <w:bCs/>
                <w:color w:val="000000"/>
                <w:sz w:val="24"/>
                <w:szCs w:val="24"/>
              </w:rPr>
            </w:pPr>
          </w:p>
        </w:tc>
        <w:tc>
          <w:tcPr>
            <w:tcW w:w="4532" w:type="dxa"/>
            <w:shd w:val="clear" w:color="auto" w:fill="C6D9F1" w:themeFill="text2" w:themeFillTint="33"/>
            <w:vAlign w:val="center"/>
          </w:tcPr>
          <w:p w14:paraId="2F7D5BBC" w14:textId="068BAE6D"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Community service is a consequence of an incident for the student(s) involved in an incident as perpetrator(s).</w:t>
            </w:r>
          </w:p>
        </w:tc>
      </w:tr>
      <w:tr w:rsidR="00951CDA" w:rsidRPr="00EB7B26" w14:paraId="111144AC" w14:textId="77777777" w:rsidTr="00B505F7">
        <w:trPr>
          <w:cantSplit/>
          <w:trHeight w:val="368"/>
        </w:trPr>
        <w:tc>
          <w:tcPr>
            <w:tcW w:w="3396" w:type="dxa"/>
            <w:shd w:val="clear" w:color="auto" w:fill="C6D9F1" w:themeFill="text2" w:themeFillTint="33"/>
            <w:vAlign w:val="center"/>
          </w:tcPr>
          <w:p w14:paraId="49532620" w14:textId="49F2D00E"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Juvenile justice referral</w:t>
            </w:r>
          </w:p>
        </w:tc>
        <w:tc>
          <w:tcPr>
            <w:tcW w:w="2286" w:type="dxa"/>
            <w:shd w:val="clear" w:color="auto" w:fill="C6D9F1" w:themeFill="text2" w:themeFillTint="33"/>
            <w:vAlign w:val="center"/>
          </w:tcPr>
          <w:p w14:paraId="15EA7497" w14:textId="7B27314E" w:rsidR="00951CDA" w:rsidRPr="00951CDA" w:rsidRDefault="00951CDA" w:rsidP="00951CDA">
            <w:pPr>
              <w:outlineLvl w:val="1"/>
              <w:rPr>
                <w:rFonts w:eastAsia="Times New Roman" w:cs="Arial"/>
                <w:bCs/>
                <w:color w:val="000000"/>
              </w:rPr>
            </w:pPr>
            <w:r w:rsidRPr="00951CDA">
              <w:rPr>
                <w:rFonts w:eastAsia="Times New Roman" w:cs="Arial"/>
                <w:bCs/>
                <w:color w:val="000000"/>
              </w:rPr>
              <w:t>03088</w:t>
            </w:r>
          </w:p>
        </w:tc>
        <w:tc>
          <w:tcPr>
            <w:tcW w:w="4532" w:type="dxa"/>
            <w:shd w:val="clear" w:color="auto" w:fill="C6D9F1" w:themeFill="text2" w:themeFillTint="33"/>
            <w:vAlign w:val="center"/>
          </w:tcPr>
          <w:p w14:paraId="5E878BF6" w14:textId="6F08041B"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Juvenile justice referral is a consequence of an incident for the student(s) involved in an incident as perpetrator(s).</w:t>
            </w:r>
          </w:p>
        </w:tc>
      </w:tr>
      <w:tr w:rsidR="00951CDA" w:rsidRPr="00EB7B26" w14:paraId="5408F03E" w14:textId="77777777" w:rsidTr="00B505F7">
        <w:trPr>
          <w:cantSplit/>
          <w:trHeight w:val="368"/>
        </w:trPr>
        <w:tc>
          <w:tcPr>
            <w:tcW w:w="3396" w:type="dxa"/>
            <w:shd w:val="clear" w:color="auto" w:fill="C6D9F1" w:themeFill="text2" w:themeFillTint="33"/>
            <w:vAlign w:val="center"/>
          </w:tcPr>
          <w:p w14:paraId="1C4A102A" w14:textId="3E02E617"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Law enforcement referral</w:t>
            </w:r>
          </w:p>
        </w:tc>
        <w:tc>
          <w:tcPr>
            <w:tcW w:w="2286" w:type="dxa"/>
            <w:shd w:val="clear" w:color="auto" w:fill="C6D9F1" w:themeFill="text2" w:themeFillTint="33"/>
            <w:vAlign w:val="center"/>
          </w:tcPr>
          <w:p w14:paraId="605AE0B7" w14:textId="53D82982" w:rsidR="00951CDA" w:rsidRPr="00951CDA" w:rsidRDefault="00951CDA" w:rsidP="00951CDA">
            <w:pPr>
              <w:outlineLvl w:val="1"/>
              <w:rPr>
                <w:rFonts w:eastAsia="Times New Roman" w:cs="Arial"/>
                <w:bCs/>
                <w:color w:val="000000"/>
              </w:rPr>
            </w:pPr>
            <w:r>
              <w:rPr>
                <w:rFonts w:eastAsia="Times New Roman" w:cs="Arial"/>
                <w:bCs/>
                <w:color w:val="000000"/>
              </w:rPr>
              <w:t>03089</w:t>
            </w:r>
          </w:p>
        </w:tc>
        <w:tc>
          <w:tcPr>
            <w:tcW w:w="4532" w:type="dxa"/>
            <w:shd w:val="clear" w:color="auto" w:fill="C6D9F1" w:themeFill="text2" w:themeFillTint="33"/>
            <w:vAlign w:val="center"/>
          </w:tcPr>
          <w:p w14:paraId="196BB4EF" w14:textId="549C09CC"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Law enforcement referral is a consequence of an incident for the student(s) involved in an incident as perpetrator(s).</w:t>
            </w:r>
          </w:p>
        </w:tc>
      </w:tr>
      <w:tr w:rsidR="00951CDA" w:rsidRPr="00EB7B26" w14:paraId="08ACD236" w14:textId="77777777" w:rsidTr="00B505F7">
        <w:trPr>
          <w:cantSplit/>
          <w:trHeight w:val="368"/>
        </w:trPr>
        <w:tc>
          <w:tcPr>
            <w:tcW w:w="3396" w:type="dxa"/>
            <w:shd w:val="clear" w:color="auto" w:fill="C6D9F1" w:themeFill="text2" w:themeFillTint="33"/>
            <w:vAlign w:val="center"/>
          </w:tcPr>
          <w:p w14:paraId="702AE592" w14:textId="6F11F194"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Restitution</w:t>
            </w:r>
          </w:p>
        </w:tc>
        <w:tc>
          <w:tcPr>
            <w:tcW w:w="2286" w:type="dxa"/>
            <w:shd w:val="clear" w:color="auto" w:fill="C6D9F1" w:themeFill="text2" w:themeFillTint="33"/>
            <w:vAlign w:val="center"/>
          </w:tcPr>
          <w:p w14:paraId="38B61730" w14:textId="40605F98" w:rsidR="00951CDA" w:rsidRPr="00951CDA" w:rsidRDefault="00951CDA" w:rsidP="00951CDA">
            <w:pPr>
              <w:outlineLvl w:val="1"/>
              <w:rPr>
                <w:rFonts w:eastAsia="Times New Roman" w:cs="Arial"/>
                <w:bCs/>
                <w:color w:val="000000"/>
              </w:rPr>
            </w:pPr>
            <w:r w:rsidRPr="00951CDA">
              <w:rPr>
                <w:rFonts w:eastAsia="Times New Roman" w:cs="Arial"/>
                <w:bCs/>
                <w:color w:val="000000"/>
              </w:rPr>
              <w:t>03094</w:t>
            </w:r>
          </w:p>
        </w:tc>
        <w:tc>
          <w:tcPr>
            <w:tcW w:w="4532" w:type="dxa"/>
            <w:shd w:val="clear" w:color="auto" w:fill="C6D9F1" w:themeFill="text2" w:themeFillTint="33"/>
            <w:vAlign w:val="center"/>
          </w:tcPr>
          <w:p w14:paraId="3CA45DBC" w14:textId="3506C5C8"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Restitution is a consequence of an incident for the student(s) involved in an incident as perpetrator(s).</w:t>
            </w:r>
          </w:p>
        </w:tc>
      </w:tr>
      <w:tr w:rsidR="00951CDA" w:rsidRPr="00EB7B26" w14:paraId="4A47F045" w14:textId="77777777" w:rsidTr="00B505F7">
        <w:trPr>
          <w:cantSplit/>
          <w:trHeight w:val="368"/>
        </w:trPr>
        <w:tc>
          <w:tcPr>
            <w:tcW w:w="3396" w:type="dxa"/>
            <w:shd w:val="clear" w:color="auto" w:fill="C6D9F1" w:themeFill="text2" w:themeFillTint="33"/>
            <w:vAlign w:val="center"/>
          </w:tcPr>
          <w:p w14:paraId="73434886" w14:textId="58FC05F5"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Substance abuse counseling mandated</w:t>
            </w:r>
          </w:p>
        </w:tc>
        <w:tc>
          <w:tcPr>
            <w:tcW w:w="2286" w:type="dxa"/>
            <w:shd w:val="clear" w:color="auto" w:fill="C6D9F1" w:themeFill="text2" w:themeFillTint="33"/>
            <w:vAlign w:val="center"/>
          </w:tcPr>
          <w:p w14:paraId="774221C2" w14:textId="4EAE30AE" w:rsidR="00951CDA" w:rsidRPr="00951CDA" w:rsidRDefault="00951CDA" w:rsidP="00951CDA">
            <w:pPr>
              <w:outlineLvl w:val="1"/>
              <w:rPr>
                <w:rFonts w:eastAsia="Times New Roman" w:cs="Arial"/>
                <w:bCs/>
                <w:color w:val="000000"/>
              </w:rPr>
            </w:pPr>
            <w:r>
              <w:rPr>
                <w:rFonts w:eastAsia="Times New Roman" w:cs="Arial"/>
                <w:bCs/>
                <w:color w:val="000000"/>
              </w:rPr>
              <w:t>03097</w:t>
            </w:r>
          </w:p>
        </w:tc>
        <w:tc>
          <w:tcPr>
            <w:tcW w:w="4532" w:type="dxa"/>
            <w:shd w:val="clear" w:color="auto" w:fill="C6D9F1" w:themeFill="text2" w:themeFillTint="33"/>
            <w:vAlign w:val="center"/>
          </w:tcPr>
          <w:p w14:paraId="3F160198" w14:textId="18D14FC0"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Substance abuse counseling mandated is a consequence of an incident for the student(s) involved in an incident as perpetrator(s).</w:t>
            </w:r>
          </w:p>
        </w:tc>
      </w:tr>
      <w:tr w:rsidR="00951CDA" w:rsidRPr="00EB7B26" w14:paraId="7BF1A5B9" w14:textId="77777777" w:rsidTr="00B505F7">
        <w:trPr>
          <w:cantSplit/>
          <w:trHeight w:val="368"/>
        </w:trPr>
        <w:tc>
          <w:tcPr>
            <w:tcW w:w="3396" w:type="dxa"/>
            <w:shd w:val="clear" w:color="auto" w:fill="C6D9F1" w:themeFill="text2" w:themeFillTint="33"/>
            <w:vAlign w:val="center"/>
          </w:tcPr>
          <w:p w14:paraId="22C50495" w14:textId="45C97CC4"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Substance abuse treatment mandated</w:t>
            </w:r>
          </w:p>
        </w:tc>
        <w:tc>
          <w:tcPr>
            <w:tcW w:w="2286" w:type="dxa"/>
            <w:shd w:val="clear" w:color="auto" w:fill="C6D9F1" w:themeFill="text2" w:themeFillTint="33"/>
            <w:vAlign w:val="center"/>
          </w:tcPr>
          <w:p w14:paraId="7B4D7EF9" w14:textId="463A3FB3" w:rsidR="00951CDA" w:rsidRPr="00951CDA" w:rsidRDefault="00951CDA" w:rsidP="00951CDA">
            <w:pPr>
              <w:outlineLvl w:val="1"/>
              <w:rPr>
                <w:rFonts w:eastAsia="Times New Roman" w:cs="Arial"/>
                <w:bCs/>
                <w:color w:val="000000"/>
              </w:rPr>
            </w:pPr>
            <w:r>
              <w:rPr>
                <w:rFonts w:eastAsia="Times New Roman" w:cs="Arial"/>
                <w:bCs/>
                <w:color w:val="000000"/>
              </w:rPr>
              <w:t>03098</w:t>
            </w:r>
          </w:p>
        </w:tc>
        <w:tc>
          <w:tcPr>
            <w:tcW w:w="4532" w:type="dxa"/>
            <w:shd w:val="clear" w:color="auto" w:fill="C6D9F1" w:themeFill="text2" w:themeFillTint="33"/>
            <w:vAlign w:val="center"/>
          </w:tcPr>
          <w:p w14:paraId="670D1529" w14:textId="6514BDB1"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Substance abuse treatment mandated is a consequence of an incident for the student(s) involved in an incident as perpetrator(s).</w:t>
            </w:r>
          </w:p>
        </w:tc>
      </w:tr>
      <w:tr w:rsidR="00951CDA" w:rsidRPr="00EB7B26" w14:paraId="3EC18F27" w14:textId="77777777" w:rsidTr="00B505F7">
        <w:trPr>
          <w:cantSplit/>
          <w:trHeight w:val="368"/>
        </w:trPr>
        <w:tc>
          <w:tcPr>
            <w:tcW w:w="3396" w:type="dxa"/>
            <w:shd w:val="clear" w:color="auto" w:fill="C6D9F1" w:themeFill="text2" w:themeFillTint="33"/>
            <w:vAlign w:val="center"/>
          </w:tcPr>
          <w:p w14:paraId="0A760A3B" w14:textId="31588D5C"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Conflict resolution or anger management services mandated</w:t>
            </w:r>
          </w:p>
        </w:tc>
        <w:tc>
          <w:tcPr>
            <w:tcW w:w="2286" w:type="dxa"/>
            <w:shd w:val="clear" w:color="auto" w:fill="C6D9F1" w:themeFill="text2" w:themeFillTint="33"/>
            <w:vAlign w:val="center"/>
          </w:tcPr>
          <w:p w14:paraId="6D732B69" w14:textId="638A5E54" w:rsidR="00951CDA" w:rsidRPr="00951CDA" w:rsidRDefault="00951CDA" w:rsidP="00951CDA">
            <w:pPr>
              <w:outlineLvl w:val="1"/>
              <w:rPr>
                <w:rFonts w:eastAsia="Times New Roman" w:cs="Arial"/>
                <w:bCs/>
                <w:color w:val="000000"/>
              </w:rPr>
            </w:pPr>
            <w:r>
              <w:rPr>
                <w:rFonts w:eastAsia="Times New Roman" w:cs="Arial"/>
                <w:bCs/>
                <w:color w:val="000000"/>
              </w:rPr>
              <w:t>03080</w:t>
            </w:r>
          </w:p>
        </w:tc>
        <w:tc>
          <w:tcPr>
            <w:tcW w:w="4532" w:type="dxa"/>
            <w:shd w:val="clear" w:color="auto" w:fill="C6D9F1" w:themeFill="text2" w:themeFillTint="33"/>
            <w:vAlign w:val="center"/>
          </w:tcPr>
          <w:p w14:paraId="76553AE6" w14:textId="67DC35E8"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Conflict resolution or anger management services mandated is a consequence of an incident for the student(s) involved in an incident as perpetrator(s)</w:t>
            </w:r>
          </w:p>
        </w:tc>
      </w:tr>
      <w:tr w:rsidR="00951CDA" w:rsidRPr="00EB7B26" w14:paraId="6BC8F985" w14:textId="77777777" w:rsidTr="00B505F7">
        <w:trPr>
          <w:cantSplit/>
          <w:trHeight w:val="368"/>
        </w:trPr>
        <w:tc>
          <w:tcPr>
            <w:tcW w:w="3396" w:type="dxa"/>
            <w:shd w:val="clear" w:color="auto" w:fill="C6D9F1" w:themeFill="text2" w:themeFillTint="33"/>
            <w:vAlign w:val="center"/>
          </w:tcPr>
          <w:p w14:paraId="1F0D33E7" w14:textId="26E85FE9"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Counseling mandated</w:t>
            </w:r>
          </w:p>
        </w:tc>
        <w:tc>
          <w:tcPr>
            <w:tcW w:w="2286" w:type="dxa"/>
            <w:shd w:val="clear" w:color="auto" w:fill="C6D9F1" w:themeFill="text2" w:themeFillTint="33"/>
            <w:vAlign w:val="center"/>
          </w:tcPr>
          <w:p w14:paraId="588CDDA3" w14:textId="30B9D477" w:rsidR="00951CDA" w:rsidRPr="00951CDA" w:rsidRDefault="00AA3056" w:rsidP="00AA3056">
            <w:pPr>
              <w:outlineLvl w:val="1"/>
              <w:rPr>
                <w:rFonts w:eastAsia="Times New Roman" w:cs="Arial"/>
                <w:bCs/>
                <w:color w:val="000000"/>
              </w:rPr>
            </w:pPr>
            <w:r>
              <w:rPr>
                <w:rFonts w:eastAsia="Times New Roman" w:cs="Arial"/>
                <w:bCs/>
                <w:color w:val="000000"/>
              </w:rPr>
              <w:t>03082</w:t>
            </w:r>
          </w:p>
        </w:tc>
        <w:tc>
          <w:tcPr>
            <w:tcW w:w="4532" w:type="dxa"/>
            <w:shd w:val="clear" w:color="auto" w:fill="C6D9F1" w:themeFill="text2" w:themeFillTint="33"/>
            <w:vAlign w:val="center"/>
          </w:tcPr>
          <w:p w14:paraId="2F1FA350" w14:textId="226E36C3" w:rsidR="00951CDA" w:rsidRPr="00951CDA" w:rsidRDefault="00951CDA" w:rsidP="00951CDA">
            <w:pPr>
              <w:outlineLvl w:val="1"/>
              <w:rPr>
                <w:rFonts w:eastAsia="Times New Roman" w:cs="Arial"/>
                <w:bCs/>
                <w:color w:val="000000"/>
                <w:sz w:val="24"/>
                <w:szCs w:val="24"/>
              </w:rPr>
            </w:pPr>
            <w:r w:rsidRPr="00951CDA">
              <w:rPr>
                <w:rFonts w:eastAsia="Times New Roman" w:cs="Arial"/>
                <w:bCs/>
                <w:color w:val="000000"/>
                <w:sz w:val="24"/>
                <w:szCs w:val="24"/>
              </w:rPr>
              <w:t>Counseling mandated is a consequence of an incident for the student(s) involved in an incident as perpetrator(s).</w:t>
            </w:r>
          </w:p>
        </w:tc>
      </w:tr>
    </w:tbl>
    <w:p w14:paraId="7F731F20" w14:textId="77777777" w:rsidR="008D2A7D" w:rsidRPr="00EB7B26" w:rsidRDefault="008D2A7D" w:rsidP="008D2A7D">
      <w:pPr>
        <w:spacing w:before="100" w:beforeAutospacing="1" w:after="96" w:line="240" w:lineRule="auto"/>
        <w:outlineLvl w:val="1"/>
        <w:rPr>
          <w:rFonts w:eastAsia="Times New Roman" w:cs="Arial"/>
          <w:b/>
          <w:bCs/>
          <w:color w:val="000000"/>
          <w:sz w:val="24"/>
          <w:szCs w:val="24"/>
        </w:rPr>
      </w:pPr>
      <w:r w:rsidRPr="00EB7B26">
        <w:rPr>
          <w:rFonts w:eastAsia="Times New Roman" w:cs="Arial"/>
          <w:b/>
          <w:bCs/>
          <w:color w:val="000000"/>
          <w:sz w:val="24"/>
          <w:szCs w:val="24"/>
        </w:rPr>
        <w:t>Contact for Questions</w:t>
      </w:r>
    </w:p>
    <w:p w14:paraId="7E7E17E4" w14:textId="52AC0308" w:rsidR="008D2A7D" w:rsidRPr="00EB7B26" w:rsidRDefault="008D2A7D" w:rsidP="008D2A7D">
      <w:pPr>
        <w:spacing w:after="216" w:line="240" w:lineRule="auto"/>
        <w:rPr>
          <w:rFonts w:eastAsia="Times New Roman" w:cs="Arial"/>
          <w:color w:val="000000"/>
          <w:sz w:val="18"/>
          <w:szCs w:val="18"/>
        </w:rPr>
      </w:pPr>
      <w:r w:rsidRPr="00EB7B26">
        <w:rPr>
          <w:rFonts w:eastAsia="Times New Roman" w:cs="Arial"/>
          <w:color w:val="000000"/>
          <w:sz w:val="18"/>
          <w:szCs w:val="18"/>
        </w:rPr>
        <w:t>Should you have questions on what to report, when to report or how to categorize a behavior incident, please contact Sarah Ricker, Student Assistance Coordinator at the</w:t>
      </w:r>
      <w:r w:rsidR="00F035F1" w:rsidRPr="00EB7B26">
        <w:rPr>
          <w:rFonts w:eastAsia="Times New Roman" w:cs="Arial"/>
          <w:color w:val="000000"/>
          <w:sz w:val="18"/>
          <w:szCs w:val="18"/>
        </w:rPr>
        <w:t xml:space="preserve"> Maine Department of Education, 624-6685 or email</w:t>
      </w:r>
      <w:r w:rsidRPr="00EB7B26">
        <w:rPr>
          <w:rFonts w:eastAsia="Times New Roman" w:cs="Arial"/>
          <w:color w:val="000000"/>
          <w:sz w:val="18"/>
          <w:szCs w:val="18"/>
        </w:rPr>
        <w:t xml:space="preserve"> </w:t>
      </w:r>
      <w:hyperlink r:id="rId18" w:history="1">
        <w:r w:rsidRPr="00EB7B26">
          <w:rPr>
            <w:rFonts w:eastAsia="Times New Roman" w:cs="Arial"/>
            <w:color w:val="3366CC"/>
            <w:sz w:val="18"/>
            <w:szCs w:val="18"/>
            <w:u w:val="single"/>
          </w:rPr>
          <w:t>sarah.ricker@maine.gov</w:t>
        </w:r>
      </w:hyperlink>
      <w:r w:rsidRPr="00EB7B26">
        <w:rPr>
          <w:rFonts w:eastAsia="Times New Roman" w:cs="Arial"/>
          <w:color w:val="000000"/>
          <w:sz w:val="18"/>
          <w:szCs w:val="18"/>
        </w:rPr>
        <w:t>.</w:t>
      </w:r>
    </w:p>
    <w:p w14:paraId="46677D0A" w14:textId="6FE34327" w:rsidR="00B14AB7" w:rsidRPr="00EB7B26" w:rsidRDefault="00B14AB7" w:rsidP="008D2A7D">
      <w:pPr>
        <w:spacing w:after="216" w:line="240" w:lineRule="auto"/>
        <w:rPr>
          <w:rFonts w:eastAsia="Times New Roman" w:cs="Arial"/>
          <w:color w:val="000000"/>
          <w:sz w:val="18"/>
          <w:szCs w:val="18"/>
        </w:rPr>
      </w:pPr>
      <w:r w:rsidRPr="00EB7B26">
        <w:rPr>
          <w:rFonts w:eastAsia="Times New Roman" w:cs="Arial"/>
          <w:color w:val="000000"/>
          <w:sz w:val="18"/>
          <w:szCs w:val="18"/>
        </w:rPr>
        <w:t xml:space="preserve">Should you have any issues accessing </w:t>
      </w:r>
      <w:r w:rsidR="00A51B11" w:rsidRPr="00EB7B26">
        <w:rPr>
          <w:rFonts w:eastAsia="Times New Roman" w:cs="Arial"/>
          <w:color w:val="000000"/>
          <w:sz w:val="18"/>
          <w:szCs w:val="18"/>
        </w:rPr>
        <w:t>Synergy</w:t>
      </w:r>
      <w:r w:rsidRPr="00EB7B26">
        <w:rPr>
          <w:rFonts w:eastAsia="Times New Roman" w:cs="Arial"/>
          <w:color w:val="000000"/>
          <w:sz w:val="18"/>
          <w:szCs w:val="18"/>
        </w:rPr>
        <w:t xml:space="preserve"> State Edition o</w:t>
      </w:r>
      <w:r w:rsidR="00543E02" w:rsidRPr="00EB7B26">
        <w:rPr>
          <w:rFonts w:eastAsia="Times New Roman" w:cs="Arial"/>
          <w:color w:val="000000"/>
          <w:sz w:val="18"/>
          <w:szCs w:val="18"/>
        </w:rPr>
        <w:t>r the Behavior Management tab</w:t>
      </w:r>
      <w:r w:rsidRPr="00EB7B26">
        <w:rPr>
          <w:rFonts w:eastAsia="Times New Roman" w:cs="Arial"/>
          <w:color w:val="000000"/>
          <w:sz w:val="18"/>
          <w:szCs w:val="18"/>
        </w:rPr>
        <w:t xml:space="preserve"> within </w:t>
      </w:r>
      <w:r w:rsidR="00A51B11" w:rsidRPr="00EB7B26">
        <w:rPr>
          <w:rFonts w:eastAsia="Times New Roman" w:cs="Arial"/>
          <w:color w:val="000000"/>
          <w:sz w:val="18"/>
          <w:szCs w:val="18"/>
        </w:rPr>
        <w:t>Synergy</w:t>
      </w:r>
      <w:r w:rsidRPr="00EB7B26">
        <w:rPr>
          <w:rFonts w:eastAsia="Times New Roman" w:cs="Arial"/>
          <w:color w:val="000000"/>
          <w:sz w:val="18"/>
          <w:szCs w:val="18"/>
        </w:rPr>
        <w:t xml:space="preserve"> State Edition, please contact the MEDMS Helpdesk at 624-6896 or email at </w:t>
      </w:r>
      <w:hyperlink r:id="rId19" w:history="1">
        <w:r w:rsidRPr="00EB7B26">
          <w:rPr>
            <w:rStyle w:val="Hyperlink"/>
            <w:rFonts w:eastAsia="Times New Roman" w:cs="Arial"/>
            <w:sz w:val="18"/>
            <w:szCs w:val="18"/>
          </w:rPr>
          <w:t>MEDMS.helpdesk@maine.gov</w:t>
        </w:r>
      </w:hyperlink>
      <w:r w:rsidRPr="00EB7B26">
        <w:rPr>
          <w:rFonts w:eastAsia="Times New Roman" w:cs="Arial"/>
          <w:color w:val="000000"/>
          <w:sz w:val="18"/>
          <w:szCs w:val="18"/>
        </w:rPr>
        <w:t>.</w:t>
      </w:r>
    </w:p>
    <w:sectPr w:rsidR="00B14AB7" w:rsidRPr="00EB7B26" w:rsidSect="00FB46FF">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D02A" w14:textId="77777777" w:rsidR="0040162F" w:rsidRDefault="0040162F" w:rsidP="00A6003C">
      <w:pPr>
        <w:spacing w:after="0" w:line="240" w:lineRule="auto"/>
      </w:pPr>
      <w:r>
        <w:separator/>
      </w:r>
    </w:p>
  </w:endnote>
  <w:endnote w:type="continuationSeparator" w:id="0">
    <w:p w14:paraId="70D13079" w14:textId="77777777" w:rsidR="0040162F" w:rsidRDefault="0040162F" w:rsidP="00A6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5952" w14:textId="73919F41" w:rsidR="00A6003C" w:rsidRDefault="00A6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D7D34" w14:textId="77777777" w:rsidR="0040162F" w:rsidRDefault="0040162F" w:rsidP="00A6003C">
      <w:pPr>
        <w:spacing w:after="0" w:line="240" w:lineRule="auto"/>
      </w:pPr>
      <w:r>
        <w:separator/>
      </w:r>
    </w:p>
  </w:footnote>
  <w:footnote w:type="continuationSeparator" w:id="0">
    <w:p w14:paraId="5320AB90" w14:textId="77777777" w:rsidR="0040162F" w:rsidRDefault="0040162F" w:rsidP="00A60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F54"/>
    <w:multiLevelType w:val="multilevel"/>
    <w:tmpl w:val="A2A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B1370"/>
    <w:multiLevelType w:val="multilevel"/>
    <w:tmpl w:val="EB4C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53941"/>
    <w:multiLevelType w:val="multilevel"/>
    <w:tmpl w:val="7E0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87A2E"/>
    <w:multiLevelType w:val="hybridMultilevel"/>
    <w:tmpl w:val="C2663E7C"/>
    <w:lvl w:ilvl="0" w:tplc="53FC6C28">
      <w:start w:val="1"/>
      <w:numFmt w:val="decimal"/>
      <w:lvlText w:val="%1."/>
      <w:lvlJc w:val="left"/>
      <w:pPr>
        <w:ind w:left="1080" w:hanging="360"/>
      </w:pPr>
      <w:rPr>
        <w:rFonts w:ascii="Arial" w:eastAsia="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4261AD"/>
    <w:multiLevelType w:val="multilevel"/>
    <w:tmpl w:val="CE08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66D6E"/>
    <w:multiLevelType w:val="multilevel"/>
    <w:tmpl w:val="B378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714D8"/>
    <w:multiLevelType w:val="multilevel"/>
    <w:tmpl w:val="8BF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4276"/>
    <w:multiLevelType w:val="hybridMultilevel"/>
    <w:tmpl w:val="B374FDC8"/>
    <w:lvl w:ilvl="0" w:tplc="2B803D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D7501"/>
    <w:multiLevelType w:val="hybridMultilevel"/>
    <w:tmpl w:val="F0C432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03943"/>
    <w:multiLevelType w:val="multilevel"/>
    <w:tmpl w:val="174A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42609"/>
    <w:multiLevelType w:val="multilevel"/>
    <w:tmpl w:val="B1A47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C4ECB"/>
    <w:multiLevelType w:val="multilevel"/>
    <w:tmpl w:val="1D3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C31E3"/>
    <w:multiLevelType w:val="multilevel"/>
    <w:tmpl w:val="189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262BE"/>
    <w:multiLevelType w:val="multilevel"/>
    <w:tmpl w:val="A79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13B37"/>
    <w:multiLevelType w:val="hybridMultilevel"/>
    <w:tmpl w:val="C706E194"/>
    <w:lvl w:ilvl="0" w:tplc="DEECB7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80E00"/>
    <w:multiLevelType w:val="hybridMultilevel"/>
    <w:tmpl w:val="7598EE24"/>
    <w:lvl w:ilvl="0" w:tplc="2B803D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54B"/>
    <w:multiLevelType w:val="multilevel"/>
    <w:tmpl w:val="837C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13DB3"/>
    <w:multiLevelType w:val="hybridMultilevel"/>
    <w:tmpl w:val="8CE0D3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51025"/>
    <w:multiLevelType w:val="hybridMultilevel"/>
    <w:tmpl w:val="17767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D7E5C"/>
    <w:multiLevelType w:val="hybridMultilevel"/>
    <w:tmpl w:val="BA746E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62068"/>
    <w:multiLevelType w:val="multilevel"/>
    <w:tmpl w:val="B5A0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467A09"/>
    <w:multiLevelType w:val="hybridMultilevel"/>
    <w:tmpl w:val="BCA2247C"/>
    <w:lvl w:ilvl="0" w:tplc="77EC0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51CB3"/>
    <w:multiLevelType w:val="multilevel"/>
    <w:tmpl w:val="4DD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5"/>
  </w:num>
  <w:num w:numId="4">
    <w:abstractNumId w:val="4"/>
  </w:num>
  <w:num w:numId="5">
    <w:abstractNumId w:val="11"/>
  </w:num>
  <w:num w:numId="6">
    <w:abstractNumId w:val="0"/>
  </w:num>
  <w:num w:numId="7">
    <w:abstractNumId w:val="13"/>
  </w:num>
  <w:num w:numId="8">
    <w:abstractNumId w:val="2"/>
  </w:num>
  <w:num w:numId="9">
    <w:abstractNumId w:val="6"/>
  </w:num>
  <w:num w:numId="10">
    <w:abstractNumId w:val="16"/>
  </w:num>
  <w:num w:numId="11">
    <w:abstractNumId w:val="12"/>
  </w:num>
  <w:num w:numId="12">
    <w:abstractNumId w:val="9"/>
  </w:num>
  <w:num w:numId="13">
    <w:abstractNumId w:val="20"/>
  </w:num>
  <w:num w:numId="14">
    <w:abstractNumId w:val="21"/>
  </w:num>
  <w:num w:numId="15">
    <w:abstractNumId w:val="1"/>
  </w:num>
  <w:num w:numId="16">
    <w:abstractNumId w:val="17"/>
  </w:num>
  <w:num w:numId="17">
    <w:abstractNumId w:val="19"/>
  </w:num>
  <w:num w:numId="18">
    <w:abstractNumId w:val="8"/>
  </w:num>
  <w:num w:numId="19">
    <w:abstractNumId w:val="7"/>
  </w:num>
  <w:num w:numId="20">
    <w:abstractNumId w:val="15"/>
  </w:num>
  <w:num w:numId="21">
    <w:abstractNumId w:val="18"/>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7D"/>
    <w:rsid w:val="00025FDD"/>
    <w:rsid w:val="000B4A5F"/>
    <w:rsid w:val="000B62BA"/>
    <w:rsid w:val="000C2781"/>
    <w:rsid w:val="000E59B3"/>
    <w:rsid w:val="00107DF7"/>
    <w:rsid w:val="00122C8E"/>
    <w:rsid w:val="00125FBB"/>
    <w:rsid w:val="0015001B"/>
    <w:rsid w:val="001649E2"/>
    <w:rsid w:val="0017466B"/>
    <w:rsid w:val="0017504E"/>
    <w:rsid w:val="001B2C60"/>
    <w:rsid w:val="001D1259"/>
    <w:rsid w:val="001D7D52"/>
    <w:rsid w:val="00250968"/>
    <w:rsid w:val="00256DEB"/>
    <w:rsid w:val="00261AB3"/>
    <w:rsid w:val="002B332B"/>
    <w:rsid w:val="002E1EAA"/>
    <w:rsid w:val="00331405"/>
    <w:rsid w:val="0040162F"/>
    <w:rsid w:val="00420236"/>
    <w:rsid w:val="00426BD7"/>
    <w:rsid w:val="00435B3E"/>
    <w:rsid w:val="00442BFF"/>
    <w:rsid w:val="004702C2"/>
    <w:rsid w:val="004A2F4C"/>
    <w:rsid w:val="004E3952"/>
    <w:rsid w:val="004F6592"/>
    <w:rsid w:val="00517DC3"/>
    <w:rsid w:val="00543E02"/>
    <w:rsid w:val="00550CB0"/>
    <w:rsid w:val="00562F98"/>
    <w:rsid w:val="0057306F"/>
    <w:rsid w:val="0058343F"/>
    <w:rsid w:val="00592F48"/>
    <w:rsid w:val="0060495F"/>
    <w:rsid w:val="00605FCE"/>
    <w:rsid w:val="00613709"/>
    <w:rsid w:val="00624EBB"/>
    <w:rsid w:val="00687271"/>
    <w:rsid w:val="00693EE6"/>
    <w:rsid w:val="006F1841"/>
    <w:rsid w:val="0073106F"/>
    <w:rsid w:val="00733EE8"/>
    <w:rsid w:val="00805077"/>
    <w:rsid w:val="00873353"/>
    <w:rsid w:val="008B346B"/>
    <w:rsid w:val="008D2A7D"/>
    <w:rsid w:val="00916AF4"/>
    <w:rsid w:val="00951CDA"/>
    <w:rsid w:val="00960E77"/>
    <w:rsid w:val="009A7AAA"/>
    <w:rsid w:val="009C024C"/>
    <w:rsid w:val="009C0BFF"/>
    <w:rsid w:val="009D393C"/>
    <w:rsid w:val="009D6B43"/>
    <w:rsid w:val="009E2701"/>
    <w:rsid w:val="00A328B7"/>
    <w:rsid w:val="00A45DE6"/>
    <w:rsid w:val="00A47231"/>
    <w:rsid w:val="00A51B11"/>
    <w:rsid w:val="00A52CC7"/>
    <w:rsid w:val="00A541F4"/>
    <w:rsid w:val="00A6003C"/>
    <w:rsid w:val="00A843C2"/>
    <w:rsid w:val="00A9111B"/>
    <w:rsid w:val="00AA3056"/>
    <w:rsid w:val="00B00233"/>
    <w:rsid w:val="00B00269"/>
    <w:rsid w:val="00B04607"/>
    <w:rsid w:val="00B12424"/>
    <w:rsid w:val="00B14AB7"/>
    <w:rsid w:val="00B16D5A"/>
    <w:rsid w:val="00B3261E"/>
    <w:rsid w:val="00B4635D"/>
    <w:rsid w:val="00B505F7"/>
    <w:rsid w:val="00B72F2F"/>
    <w:rsid w:val="00B80596"/>
    <w:rsid w:val="00BB0E3E"/>
    <w:rsid w:val="00BC29FF"/>
    <w:rsid w:val="00BC35F3"/>
    <w:rsid w:val="00BD2A19"/>
    <w:rsid w:val="00C14AFD"/>
    <w:rsid w:val="00C5328B"/>
    <w:rsid w:val="00CB6A36"/>
    <w:rsid w:val="00CC2DCB"/>
    <w:rsid w:val="00CF34D9"/>
    <w:rsid w:val="00D13326"/>
    <w:rsid w:val="00D13AC4"/>
    <w:rsid w:val="00D37C31"/>
    <w:rsid w:val="00D4684E"/>
    <w:rsid w:val="00D70E75"/>
    <w:rsid w:val="00D805E3"/>
    <w:rsid w:val="00D80DED"/>
    <w:rsid w:val="00D92515"/>
    <w:rsid w:val="00DA6BF4"/>
    <w:rsid w:val="00DD6C83"/>
    <w:rsid w:val="00DF7A08"/>
    <w:rsid w:val="00E005A3"/>
    <w:rsid w:val="00E04EEA"/>
    <w:rsid w:val="00E16F7F"/>
    <w:rsid w:val="00E24647"/>
    <w:rsid w:val="00E42281"/>
    <w:rsid w:val="00E702A8"/>
    <w:rsid w:val="00EA26E9"/>
    <w:rsid w:val="00EA54AF"/>
    <w:rsid w:val="00EB7B26"/>
    <w:rsid w:val="00ED726A"/>
    <w:rsid w:val="00EE564F"/>
    <w:rsid w:val="00F035F1"/>
    <w:rsid w:val="00F17189"/>
    <w:rsid w:val="00F174EF"/>
    <w:rsid w:val="00F57245"/>
    <w:rsid w:val="00FB2EA4"/>
    <w:rsid w:val="00FB46FF"/>
    <w:rsid w:val="00F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5C24"/>
  <w15:docId w15:val="{F6B38A60-6BEA-4C1E-ADD6-E98A468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D2A7D"/>
    <w:pPr>
      <w:spacing w:before="100" w:beforeAutospacing="1" w:after="96" w:line="240" w:lineRule="auto"/>
      <w:outlineLvl w:val="1"/>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A7D"/>
    <w:rPr>
      <w:rFonts w:ascii="Times New Roman" w:eastAsia="Times New Roman" w:hAnsi="Times New Roman" w:cs="Times New Roman"/>
      <w:b/>
      <w:bCs/>
      <w:sz w:val="25"/>
      <w:szCs w:val="25"/>
    </w:rPr>
  </w:style>
  <w:style w:type="character" w:styleId="Hyperlink">
    <w:name w:val="Hyperlink"/>
    <w:basedOn w:val="DefaultParagraphFont"/>
    <w:uiPriority w:val="99"/>
    <w:unhideWhenUsed/>
    <w:rsid w:val="008D2A7D"/>
    <w:rPr>
      <w:color w:val="3366CC"/>
      <w:u w:val="single"/>
    </w:rPr>
  </w:style>
  <w:style w:type="character" w:styleId="Strong">
    <w:name w:val="Strong"/>
    <w:basedOn w:val="DefaultParagraphFont"/>
    <w:uiPriority w:val="22"/>
    <w:qFormat/>
    <w:rsid w:val="008D2A7D"/>
    <w:rPr>
      <w:b/>
      <w:bCs/>
    </w:rPr>
  </w:style>
  <w:style w:type="character" w:styleId="Emphasis">
    <w:name w:val="Emphasis"/>
    <w:basedOn w:val="DefaultParagraphFont"/>
    <w:uiPriority w:val="20"/>
    <w:qFormat/>
    <w:rsid w:val="008D2A7D"/>
    <w:rPr>
      <w:i/>
      <w:iCs/>
    </w:rPr>
  </w:style>
  <w:style w:type="paragraph" w:styleId="BalloonText">
    <w:name w:val="Balloon Text"/>
    <w:basedOn w:val="Normal"/>
    <w:link w:val="BalloonTextChar"/>
    <w:uiPriority w:val="99"/>
    <w:semiHidden/>
    <w:unhideWhenUsed/>
    <w:rsid w:val="008D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7D"/>
    <w:rPr>
      <w:rFonts w:ascii="Tahoma" w:hAnsi="Tahoma" w:cs="Tahoma"/>
      <w:sz w:val="16"/>
      <w:szCs w:val="16"/>
    </w:rPr>
  </w:style>
  <w:style w:type="paragraph" w:styleId="Header">
    <w:name w:val="header"/>
    <w:basedOn w:val="Normal"/>
    <w:link w:val="HeaderChar"/>
    <w:uiPriority w:val="99"/>
    <w:unhideWhenUsed/>
    <w:rsid w:val="00A6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3C"/>
  </w:style>
  <w:style w:type="paragraph" w:styleId="Footer">
    <w:name w:val="footer"/>
    <w:basedOn w:val="Normal"/>
    <w:link w:val="FooterChar"/>
    <w:uiPriority w:val="99"/>
    <w:unhideWhenUsed/>
    <w:rsid w:val="00A6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3C"/>
  </w:style>
  <w:style w:type="paragraph" w:styleId="ListParagraph">
    <w:name w:val="List Paragraph"/>
    <w:basedOn w:val="Normal"/>
    <w:uiPriority w:val="34"/>
    <w:qFormat/>
    <w:rsid w:val="00A6003C"/>
    <w:pPr>
      <w:ind w:left="720"/>
      <w:contextualSpacing/>
    </w:pPr>
  </w:style>
  <w:style w:type="character" w:styleId="FollowedHyperlink">
    <w:name w:val="FollowedHyperlink"/>
    <w:basedOn w:val="DefaultParagraphFont"/>
    <w:uiPriority w:val="99"/>
    <w:semiHidden/>
    <w:unhideWhenUsed/>
    <w:rsid w:val="001649E2"/>
    <w:rPr>
      <w:color w:val="800080" w:themeColor="followedHyperlink"/>
      <w:u w:val="single"/>
    </w:rPr>
  </w:style>
  <w:style w:type="character" w:styleId="CommentReference">
    <w:name w:val="annotation reference"/>
    <w:basedOn w:val="DefaultParagraphFont"/>
    <w:uiPriority w:val="99"/>
    <w:semiHidden/>
    <w:unhideWhenUsed/>
    <w:rsid w:val="0017504E"/>
    <w:rPr>
      <w:sz w:val="16"/>
      <w:szCs w:val="16"/>
    </w:rPr>
  </w:style>
  <w:style w:type="paragraph" w:styleId="CommentText">
    <w:name w:val="annotation text"/>
    <w:basedOn w:val="Normal"/>
    <w:link w:val="CommentTextChar"/>
    <w:uiPriority w:val="99"/>
    <w:semiHidden/>
    <w:unhideWhenUsed/>
    <w:rsid w:val="0017504E"/>
    <w:pPr>
      <w:spacing w:line="240" w:lineRule="auto"/>
    </w:pPr>
    <w:rPr>
      <w:sz w:val="20"/>
      <w:szCs w:val="20"/>
    </w:rPr>
  </w:style>
  <w:style w:type="character" w:customStyle="1" w:styleId="CommentTextChar">
    <w:name w:val="Comment Text Char"/>
    <w:basedOn w:val="DefaultParagraphFont"/>
    <w:link w:val="CommentText"/>
    <w:uiPriority w:val="99"/>
    <w:semiHidden/>
    <w:rsid w:val="0017504E"/>
    <w:rPr>
      <w:sz w:val="20"/>
      <w:szCs w:val="20"/>
    </w:rPr>
  </w:style>
  <w:style w:type="paragraph" w:styleId="CommentSubject">
    <w:name w:val="annotation subject"/>
    <w:basedOn w:val="CommentText"/>
    <w:next w:val="CommentText"/>
    <w:link w:val="CommentSubjectChar"/>
    <w:uiPriority w:val="99"/>
    <w:semiHidden/>
    <w:unhideWhenUsed/>
    <w:rsid w:val="0017504E"/>
    <w:rPr>
      <w:b/>
      <w:bCs/>
    </w:rPr>
  </w:style>
  <w:style w:type="character" w:customStyle="1" w:styleId="CommentSubjectChar">
    <w:name w:val="Comment Subject Char"/>
    <w:basedOn w:val="CommentTextChar"/>
    <w:link w:val="CommentSubject"/>
    <w:uiPriority w:val="99"/>
    <w:semiHidden/>
    <w:rsid w:val="0017504E"/>
    <w:rPr>
      <w:b/>
      <w:bCs/>
      <w:sz w:val="20"/>
      <w:szCs w:val="20"/>
    </w:rPr>
  </w:style>
  <w:style w:type="table" w:styleId="TableGrid">
    <w:name w:val="Table Grid"/>
    <w:basedOn w:val="TableNormal"/>
    <w:uiPriority w:val="59"/>
    <w:rsid w:val="009E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E005A3"/>
    <w:rPr>
      <w:rFonts w:ascii="Times New Roman" w:hAnsi="Times New Roman" w:cs="Times New Roman" w:hint="default"/>
      <w:b w:val="0"/>
      <w:bCs w:val="0"/>
      <w:sz w:val="24"/>
      <w:szCs w:val="24"/>
    </w:rPr>
  </w:style>
  <w:style w:type="character" w:styleId="Mention">
    <w:name w:val="Mention"/>
    <w:basedOn w:val="DefaultParagraphFont"/>
    <w:uiPriority w:val="99"/>
    <w:semiHidden/>
    <w:unhideWhenUsed/>
    <w:rsid w:val="00E005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176">
      <w:bodyDiv w:val="1"/>
      <w:marLeft w:val="0"/>
      <w:marRight w:val="0"/>
      <w:marTop w:val="0"/>
      <w:marBottom w:val="0"/>
      <w:divBdr>
        <w:top w:val="none" w:sz="0" w:space="0" w:color="auto"/>
        <w:left w:val="none" w:sz="0" w:space="0" w:color="auto"/>
        <w:bottom w:val="none" w:sz="0" w:space="0" w:color="auto"/>
        <w:right w:val="none" w:sz="0" w:space="0" w:color="auto"/>
      </w:divBdr>
    </w:div>
    <w:div w:id="113646008">
      <w:bodyDiv w:val="1"/>
      <w:marLeft w:val="0"/>
      <w:marRight w:val="0"/>
      <w:marTop w:val="0"/>
      <w:marBottom w:val="0"/>
      <w:divBdr>
        <w:top w:val="none" w:sz="0" w:space="0" w:color="auto"/>
        <w:left w:val="none" w:sz="0" w:space="0" w:color="auto"/>
        <w:bottom w:val="none" w:sz="0" w:space="0" w:color="auto"/>
        <w:right w:val="none" w:sz="0" w:space="0" w:color="auto"/>
      </w:divBdr>
      <w:divsChild>
        <w:div w:id="1804083092">
          <w:marLeft w:val="0"/>
          <w:marRight w:val="0"/>
          <w:marTop w:val="0"/>
          <w:marBottom w:val="150"/>
          <w:divBdr>
            <w:top w:val="none" w:sz="0" w:space="0" w:color="auto"/>
            <w:left w:val="none" w:sz="0" w:space="0" w:color="auto"/>
            <w:bottom w:val="none" w:sz="0" w:space="0" w:color="auto"/>
            <w:right w:val="none" w:sz="0" w:space="0" w:color="auto"/>
          </w:divBdr>
          <w:divsChild>
            <w:div w:id="1064794610">
              <w:marLeft w:val="0"/>
              <w:marRight w:val="0"/>
              <w:marTop w:val="0"/>
              <w:marBottom w:val="0"/>
              <w:divBdr>
                <w:top w:val="none" w:sz="0" w:space="0" w:color="auto"/>
                <w:left w:val="none" w:sz="0" w:space="0" w:color="auto"/>
                <w:bottom w:val="none" w:sz="0" w:space="0" w:color="auto"/>
                <w:right w:val="none" w:sz="0" w:space="0" w:color="auto"/>
              </w:divBdr>
              <w:divsChild>
                <w:div w:id="1798837651">
                  <w:marLeft w:val="-15"/>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375278611">
      <w:bodyDiv w:val="1"/>
      <w:marLeft w:val="15"/>
      <w:marRight w:val="15"/>
      <w:marTop w:val="15"/>
      <w:marBottom w:val="15"/>
      <w:divBdr>
        <w:top w:val="none" w:sz="0" w:space="0" w:color="auto"/>
        <w:left w:val="none" w:sz="0" w:space="0" w:color="auto"/>
        <w:bottom w:val="none" w:sz="0" w:space="0" w:color="auto"/>
        <w:right w:val="none" w:sz="0" w:space="0" w:color="auto"/>
      </w:divBdr>
      <w:divsChild>
        <w:div w:id="1538811603">
          <w:marLeft w:val="0"/>
          <w:marRight w:val="0"/>
          <w:marTop w:val="0"/>
          <w:marBottom w:val="0"/>
          <w:divBdr>
            <w:top w:val="none" w:sz="0" w:space="0" w:color="auto"/>
            <w:left w:val="none" w:sz="0" w:space="0" w:color="auto"/>
            <w:bottom w:val="none" w:sz="0" w:space="0" w:color="auto"/>
            <w:right w:val="none" w:sz="0" w:space="0" w:color="auto"/>
          </w:divBdr>
          <w:divsChild>
            <w:div w:id="152220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1930771">
      <w:bodyDiv w:val="1"/>
      <w:marLeft w:val="0"/>
      <w:marRight w:val="0"/>
      <w:marTop w:val="0"/>
      <w:marBottom w:val="0"/>
      <w:divBdr>
        <w:top w:val="none" w:sz="0" w:space="0" w:color="auto"/>
        <w:left w:val="none" w:sz="0" w:space="0" w:color="auto"/>
        <w:bottom w:val="none" w:sz="0" w:space="0" w:color="auto"/>
        <w:right w:val="none" w:sz="0" w:space="0" w:color="auto"/>
      </w:divBdr>
    </w:div>
    <w:div w:id="935480350">
      <w:bodyDiv w:val="1"/>
      <w:marLeft w:val="0"/>
      <w:marRight w:val="0"/>
      <w:marTop w:val="0"/>
      <w:marBottom w:val="0"/>
      <w:divBdr>
        <w:top w:val="none" w:sz="0" w:space="0" w:color="auto"/>
        <w:left w:val="none" w:sz="0" w:space="0" w:color="auto"/>
        <w:bottom w:val="none" w:sz="0" w:space="0" w:color="auto"/>
        <w:right w:val="none" w:sz="0" w:space="0" w:color="auto"/>
      </w:divBdr>
    </w:div>
    <w:div w:id="1194030464">
      <w:bodyDiv w:val="1"/>
      <w:marLeft w:val="0"/>
      <w:marRight w:val="0"/>
      <w:marTop w:val="0"/>
      <w:marBottom w:val="0"/>
      <w:divBdr>
        <w:top w:val="none" w:sz="0" w:space="0" w:color="auto"/>
        <w:left w:val="none" w:sz="0" w:space="0" w:color="auto"/>
        <w:bottom w:val="none" w:sz="0" w:space="0" w:color="auto"/>
        <w:right w:val="none" w:sz="0" w:space="0" w:color="auto"/>
      </w:divBdr>
    </w:div>
    <w:div w:id="1824663115">
      <w:bodyDiv w:val="1"/>
      <w:marLeft w:val="0"/>
      <w:marRight w:val="0"/>
      <w:marTop w:val="0"/>
      <w:marBottom w:val="0"/>
      <w:divBdr>
        <w:top w:val="none" w:sz="0" w:space="0" w:color="auto"/>
        <w:left w:val="none" w:sz="0" w:space="0" w:color="auto"/>
        <w:bottom w:val="none" w:sz="0" w:space="0" w:color="auto"/>
        <w:right w:val="none" w:sz="0" w:space="0" w:color="auto"/>
      </w:divBdr>
    </w:div>
    <w:div w:id="20105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legis/statutes/20-A/title20-Asec254.html" TargetMode="External"/><Relationship Id="rId13" Type="http://schemas.openxmlformats.org/officeDocument/2006/relationships/image" Target="media/image4.png"/><Relationship Id="rId18" Type="http://schemas.openxmlformats.org/officeDocument/2006/relationships/hyperlink" Target="mailto:sarah.ricker@maine.gov?subject=Behavior%20Reporting%20Gui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MEDMS.helpdesk@maine.gov" TargetMode="External"/><Relationship Id="rId4" Type="http://schemas.openxmlformats.org/officeDocument/2006/relationships/settings" Target="settings.xml"/><Relationship Id="rId9" Type="http://schemas.openxmlformats.org/officeDocument/2006/relationships/hyperlink" Target="http://legislature.maine.gov/legis/statutes/20-A/title20-Asec1001.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AC76-5DA8-4875-9B60-6265BA8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Ricker</dc:creator>
  <cp:lastModifiedBy>Corcoran, Jessica</cp:lastModifiedBy>
  <cp:revision>4</cp:revision>
  <cp:lastPrinted>2018-03-05T15:10:00Z</cp:lastPrinted>
  <dcterms:created xsi:type="dcterms:W3CDTF">2018-03-11T06:38:00Z</dcterms:created>
  <dcterms:modified xsi:type="dcterms:W3CDTF">2018-03-21T16:49:00Z</dcterms:modified>
</cp:coreProperties>
</file>