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ABB" w14:textId="3E848E85" w:rsidR="00D9119D" w:rsidRDefault="002234E7">
      <w:r>
        <w:tab/>
      </w:r>
      <w:r>
        <w:tab/>
        <w:t>Pennsylvania Sustainable Energy Fund</w:t>
      </w:r>
    </w:p>
    <w:p w14:paraId="7E5C62F3" w14:textId="394CEDED" w:rsidR="002234E7" w:rsidRDefault="002234E7"/>
    <w:p w14:paraId="57507B6E" w14:textId="749F818C" w:rsidR="002234E7" w:rsidRDefault="002234E7">
      <w:r>
        <w:t>SEF</w:t>
      </w:r>
    </w:p>
    <w:p w14:paraId="7DC75ABF" w14:textId="77777777" w:rsidR="002F1DFE" w:rsidRDefault="002F1DFE" w:rsidP="002F1DFE">
      <w:pPr>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SEF Contact Information</w:t>
      </w:r>
    </w:p>
    <w:p w14:paraId="63F15BDA" w14:textId="7DA04D19" w:rsidR="002F1DFE" w:rsidRDefault="002F1DFE" w:rsidP="002F1DFE">
      <w:pPr>
        <w:rPr>
          <w:rFonts w:ascii="Calibri" w:eastAsia="Calibri" w:hAnsi="Calibri" w:cs="Calibri"/>
        </w:rPr>
      </w:pPr>
      <w:r>
        <w:rPr>
          <w:rFonts w:ascii="Calibri" w:eastAsia="Calibri" w:hAnsi="Calibri" w:cs="Calibri"/>
        </w:rPr>
        <w:t>C-PACE Website</w:t>
      </w:r>
      <w:r>
        <w:rPr>
          <w:rFonts w:ascii="Calibri" w:eastAsia="Calibri" w:hAnsi="Calibri" w:cs="Calibri"/>
        </w:rPr>
        <w:tab/>
      </w:r>
      <w:hyperlink r:id="rId4" w:history="1">
        <w:r w:rsidR="00965516" w:rsidRPr="000D26C6">
          <w:rPr>
            <w:rStyle w:val="Hyperlink"/>
            <w:rFonts w:ascii="Calibri" w:eastAsia="Calibri" w:hAnsi="Calibri" w:cs="Calibri"/>
          </w:rPr>
          <w:t>www.pennsylvaniaCPACE.org</w:t>
        </w:r>
      </w:hyperlink>
    </w:p>
    <w:p w14:paraId="3DEE7E15" w14:textId="77777777" w:rsidR="00965516" w:rsidRDefault="00965516" w:rsidP="002F1DFE">
      <w:pPr>
        <w:rPr>
          <w:rFonts w:ascii="Calibri" w:eastAsia="Calibri" w:hAnsi="Calibri" w:cs="Calibri"/>
        </w:rPr>
      </w:pPr>
    </w:p>
    <w:p w14:paraId="3D5DADCF" w14:textId="72947AD8" w:rsidR="002F1DFE" w:rsidRDefault="002F1DFE" w:rsidP="002F1DFE">
      <w:pPr>
        <w:rPr>
          <w:rFonts w:ascii="Calibri" w:eastAsia="Calibri" w:hAnsi="Calibri" w:cs="Calibri"/>
        </w:rPr>
      </w:pPr>
      <w:r>
        <w:rPr>
          <w:rFonts w:ascii="Calibri" w:eastAsia="Calibri" w:hAnsi="Calibri" w:cs="Calibri"/>
        </w:rPr>
        <w:t>SEF Website</w:t>
      </w:r>
      <w:r>
        <w:rPr>
          <w:rFonts w:ascii="Calibri" w:eastAsia="Calibri" w:hAnsi="Calibri" w:cs="Calibri"/>
        </w:rPr>
        <w:tab/>
        <w:t xml:space="preserve"> </w:t>
      </w:r>
      <w:r>
        <w:rPr>
          <w:rFonts w:ascii="Calibri" w:eastAsia="Calibri" w:hAnsi="Calibri" w:cs="Calibri"/>
        </w:rPr>
        <w:tab/>
      </w:r>
      <w:hyperlink r:id="rId5" w:history="1">
        <w:r w:rsidR="00965516" w:rsidRPr="000D26C6">
          <w:rPr>
            <w:rStyle w:val="Hyperlink"/>
            <w:rFonts w:ascii="Calibri" w:eastAsia="Calibri" w:hAnsi="Calibri" w:cs="Calibri"/>
          </w:rPr>
          <w:t>www.thesef.org</w:t>
        </w:r>
      </w:hyperlink>
    </w:p>
    <w:p w14:paraId="4539A61B" w14:textId="020D414E" w:rsidR="006D72A9" w:rsidRDefault="006D72A9" w:rsidP="002F1DFE">
      <w:pPr>
        <w:rPr>
          <w:rFonts w:ascii="Calibri" w:eastAsia="Calibri" w:hAnsi="Calibri" w:cs="Calibri"/>
        </w:rPr>
      </w:pPr>
      <w:r>
        <w:rPr>
          <w:rFonts w:ascii="Calibri" w:eastAsia="Calibri" w:hAnsi="Calibri" w:cs="Calibri"/>
        </w:rPr>
        <w:tab/>
        <w:t>Can act as administrator</w:t>
      </w:r>
      <w:r>
        <w:rPr>
          <w:rFonts w:ascii="Calibri" w:eastAsia="Calibri" w:hAnsi="Calibri" w:cs="Calibri"/>
        </w:rPr>
        <w:tab/>
      </w:r>
      <w:r>
        <w:rPr>
          <w:rFonts w:ascii="Calibri" w:eastAsia="Calibri" w:hAnsi="Calibri" w:cs="Calibri"/>
        </w:rPr>
        <w:tab/>
      </w:r>
      <w:hyperlink r:id="rId6" w:history="1">
        <w:r w:rsidRPr="000D26C6">
          <w:rPr>
            <w:rStyle w:val="Hyperlink"/>
            <w:rFonts w:ascii="Calibri" w:eastAsia="Calibri" w:hAnsi="Calibri" w:cs="Calibri"/>
          </w:rPr>
          <w:t>https://www.thesef.org/apply-for-financing/</w:t>
        </w:r>
      </w:hyperlink>
    </w:p>
    <w:p w14:paraId="518F0921" w14:textId="4613ED6B" w:rsidR="00F548D6" w:rsidRDefault="00F548D6" w:rsidP="002F1DFE">
      <w:pPr>
        <w:rPr>
          <w:rFonts w:ascii="Calibri" w:eastAsia="Calibri" w:hAnsi="Calibri" w:cs="Calibri"/>
        </w:rPr>
      </w:pPr>
      <w:r>
        <w:rPr>
          <w:rFonts w:ascii="Calibri" w:eastAsia="Calibri" w:hAnsi="Calibri" w:cs="Calibri"/>
        </w:rPr>
        <w:t xml:space="preserve">                              Online loan application</w:t>
      </w:r>
      <w:bookmarkStart w:id="0" w:name="_GoBack"/>
      <w:bookmarkEnd w:id="0"/>
    </w:p>
    <w:p w14:paraId="4B0A9243" w14:textId="5574EF4D" w:rsidR="006D72A9" w:rsidRDefault="00F548D6" w:rsidP="002F1DFE">
      <w:pPr>
        <w:rPr>
          <w:rFonts w:ascii="Calibri" w:eastAsia="Calibri" w:hAnsi="Calibri" w:cs="Calibri"/>
        </w:rPr>
      </w:pPr>
      <w:r>
        <w:rPr>
          <w:rFonts w:ascii="Calibri" w:eastAsia="Calibri" w:hAnsi="Calibri" w:cs="Calibri"/>
        </w:rPr>
        <w:tab/>
        <w:t>Project example:  Conversion of interior LED lighting</w:t>
      </w:r>
      <w:r>
        <w:rPr>
          <w:rFonts w:ascii="Calibri" w:eastAsia="Calibri" w:hAnsi="Calibri" w:cs="Calibri"/>
        </w:rPr>
        <w:tab/>
        <w:t>$53,000</w:t>
      </w:r>
    </w:p>
    <w:p w14:paraId="0AD92046" w14:textId="7A0EE568" w:rsidR="00F548D6" w:rsidRDefault="00F548D6" w:rsidP="002F1DFE">
      <w:pPr>
        <w:rPr>
          <w:rFonts w:ascii="Calibri" w:eastAsia="Calibri" w:hAnsi="Calibri" w:cs="Calibri"/>
        </w:rPr>
      </w:pPr>
      <w:r>
        <w:rPr>
          <w:rFonts w:ascii="Calibri" w:eastAsia="Calibri" w:hAnsi="Calibri" w:cs="Calibri"/>
        </w:rPr>
        <w:tab/>
      </w:r>
      <w:r>
        <w:rPr>
          <w:rFonts w:ascii="Calibri" w:eastAsia="Calibri" w:hAnsi="Calibri" w:cs="Calibri"/>
        </w:rPr>
        <w:tab/>
      </w:r>
      <w:hyperlink r:id="rId7" w:history="1">
        <w:r w:rsidRPr="000D26C6">
          <w:rPr>
            <w:rStyle w:val="Hyperlink"/>
            <w:rFonts w:ascii="Calibri" w:eastAsia="Calibri" w:hAnsi="Calibri" w:cs="Calibri"/>
          </w:rPr>
          <w:t>https://www.thesef.org/project/bridge-five-condominium-association/</w:t>
        </w:r>
      </w:hyperlink>
    </w:p>
    <w:p w14:paraId="26DB7F69" w14:textId="77777777" w:rsidR="00F548D6" w:rsidRDefault="00F548D6" w:rsidP="002F1DFE">
      <w:pPr>
        <w:rPr>
          <w:rFonts w:ascii="Calibri" w:eastAsia="Calibri" w:hAnsi="Calibri" w:cs="Calibri"/>
        </w:rPr>
      </w:pPr>
    </w:p>
    <w:p w14:paraId="557E625F" w14:textId="77777777" w:rsidR="00965516" w:rsidRDefault="00965516" w:rsidP="002F1DFE">
      <w:pPr>
        <w:rPr>
          <w:rFonts w:ascii="Calibri" w:eastAsia="Calibri" w:hAnsi="Calibri" w:cs="Calibri"/>
        </w:rPr>
      </w:pPr>
    </w:p>
    <w:p w14:paraId="4DE1C274" w14:textId="77777777" w:rsidR="002F1DFE" w:rsidRDefault="002F1DFE" w:rsidP="002F1DFE">
      <w:pPr>
        <w:rPr>
          <w:rFonts w:ascii="Calibri" w:eastAsia="Calibri" w:hAnsi="Calibri" w:cs="Calibri"/>
        </w:rPr>
      </w:pPr>
      <w:r>
        <w:rPr>
          <w:rFonts w:ascii="Calibri" w:eastAsia="Calibri" w:hAnsi="Calibri" w:cs="Calibri"/>
        </w:rPr>
        <w:t>Email</w:t>
      </w:r>
      <w:r>
        <w:rPr>
          <w:rFonts w:ascii="Calibri" w:eastAsia="Calibri" w:hAnsi="Calibri" w:cs="Calibri"/>
        </w:rPr>
        <w:tab/>
      </w:r>
      <w:r>
        <w:rPr>
          <w:rFonts w:ascii="Calibri" w:eastAsia="Calibri" w:hAnsi="Calibri" w:cs="Calibri"/>
        </w:rPr>
        <w:tab/>
      </w:r>
      <w:r>
        <w:rPr>
          <w:rFonts w:ascii="Calibri" w:eastAsia="Calibri" w:hAnsi="Calibri" w:cs="Calibri"/>
        </w:rPr>
        <w:tab/>
      </w:r>
      <w:hyperlink r:id="rId8" w:history="1">
        <w:r>
          <w:rPr>
            <w:rStyle w:val="Hyperlink"/>
            <w:rFonts w:ascii="Calibri" w:eastAsia="Calibri" w:hAnsi="Calibri" w:cs="Calibri"/>
          </w:rPr>
          <w:t>cpace</w:t>
        </w:r>
        <w:r w:rsidRPr="0048405E">
          <w:rPr>
            <w:rStyle w:val="Hyperlink"/>
            <w:rFonts w:ascii="Calibri" w:eastAsia="Calibri" w:hAnsi="Calibri" w:cs="Calibri"/>
          </w:rPr>
          <w:t>@thesef.org</w:t>
        </w:r>
      </w:hyperlink>
    </w:p>
    <w:p w14:paraId="68EDB754" w14:textId="77777777" w:rsidR="002F1DFE" w:rsidRDefault="002F1DFE" w:rsidP="002F1DFE">
      <w:pPr>
        <w:rPr>
          <w:rFonts w:ascii="Calibri" w:eastAsia="Calibri" w:hAnsi="Calibri" w:cs="Calibri"/>
        </w:rPr>
      </w:pPr>
      <w:r>
        <w:rPr>
          <w:rFonts w:ascii="Calibri" w:eastAsia="Calibri" w:hAnsi="Calibri" w:cs="Calibri"/>
        </w:rPr>
        <w:t>Phone</w:t>
      </w:r>
      <w:r>
        <w:rPr>
          <w:rFonts w:ascii="Calibri" w:eastAsia="Calibri" w:hAnsi="Calibri" w:cs="Calibri"/>
        </w:rPr>
        <w:tab/>
      </w:r>
      <w:r>
        <w:rPr>
          <w:rFonts w:ascii="Calibri" w:eastAsia="Calibri" w:hAnsi="Calibri" w:cs="Calibri"/>
        </w:rPr>
        <w:tab/>
      </w:r>
      <w:r>
        <w:rPr>
          <w:rFonts w:ascii="Calibri" w:eastAsia="Calibri" w:hAnsi="Calibri" w:cs="Calibri"/>
        </w:rPr>
        <w:tab/>
        <w:t>610-264-4440</w:t>
      </w:r>
    </w:p>
    <w:p w14:paraId="029EED88" w14:textId="77777777" w:rsidR="002F1DFE" w:rsidRDefault="002F1DFE" w:rsidP="002F1DFE">
      <w:pPr>
        <w:tabs>
          <w:tab w:val="left" w:pos="900"/>
        </w:tabs>
        <w:rPr>
          <w:rFonts w:ascii="Calibri" w:eastAsia="Calibri" w:hAnsi="Calibri" w:cs="Calibri"/>
        </w:rPr>
      </w:pPr>
      <w:r>
        <w:rPr>
          <w:rFonts w:ascii="Calibri" w:eastAsia="Calibri" w:hAnsi="Calibri" w:cs="Calibri"/>
        </w:rPr>
        <w:t>Address</w:t>
      </w:r>
      <w:r>
        <w:rPr>
          <w:rFonts w:ascii="Calibri" w:eastAsia="Calibri" w:hAnsi="Calibri" w:cs="Calibri"/>
        </w:rPr>
        <w:tab/>
      </w:r>
      <w:r>
        <w:rPr>
          <w:rFonts w:ascii="Calibri" w:eastAsia="Calibri" w:hAnsi="Calibri" w:cs="Calibri"/>
        </w:rPr>
        <w:tab/>
      </w:r>
      <w:r>
        <w:rPr>
          <w:rFonts w:ascii="Calibri" w:eastAsia="Calibri" w:hAnsi="Calibri" w:cs="Calibri"/>
        </w:rPr>
        <w:tab/>
        <w:t>4110 Independence Dr. Ste 100</w:t>
      </w:r>
      <w:r>
        <w:rPr>
          <w:rFonts w:ascii="Calibri" w:eastAsia="Calibri" w:hAnsi="Calibri" w:cs="Calibri"/>
        </w:rPr>
        <w:tab/>
      </w:r>
    </w:p>
    <w:p w14:paraId="260B2FFB" w14:textId="77777777" w:rsidR="002F1DFE" w:rsidRDefault="002F1DFE" w:rsidP="002F1DFE">
      <w:pPr>
        <w:tabs>
          <w:tab w:val="left" w:pos="900"/>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Schnecksville, PA 18078</w:t>
      </w:r>
    </w:p>
    <w:p w14:paraId="2639C8DA" w14:textId="77777777" w:rsidR="002F1DFE" w:rsidRDefault="002F1DFE"/>
    <w:p w14:paraId="0949FFA8" w14:textId="27AB5126" w:rsidR="002234E7" w:rsidRDefault="00BF24AF">
      <w:r>
        <w:t>PA-CPACE Program Guidelines</w:t>
      </w:r>
      <w:r>
        <w:tab/>
        <w:t>Preface (page 2)</w:t>
      </w:r>
    </w:p>
    <w:p w14:paraId="1165BFF8" w14:textId="77777777" w:rsidR="00AE141F" w:rsidRDefault="00AE141F" w:rsidP="00AE141F">
      <w:pPr>
        <w:spacing w:line="240" w:lineRule="auto"/>
        <w:rPr>
          <w:rFonts w:ascii="Calibri" w:eastAsia="Calibri" w:hAnsi="Calibri" w:cs="Calibri"/>
        </w:rPr>
      </w:pPr>
      <w:r w:rsidRPr="000F693B">
        <w:rPr>
          <w:rFonts w:ascii="Calibri" w:eastAsia="Calibri" w:hAnsi="Calibri" w:cs="Calibri"/>
        </w:rPr>
        <w:t>Pennsylvania authorized Commercial Property Assessed Clean Energy (C-PACE) finance programs with the passage of Act 30 of 2018, signed into law by Governor Tom Wolf on June 12, 2018. C-PACE creates a financing tool for energy efficiency, renewable energy, and water conservation projects that result in consumption and cost savings for commercial, agricultural, and industrial properties.</w:t>
      </w:r>
      <w:r>
        <w:rPr>
          <w:rFonts w:ascii="Calibri" w:eastAsia="Calibri" w:hAnsi="Calibri" w:cs="Calibri"/>
        </w:rPr>
        <w:t xml:space="preserve"> </w:t>
      </w:r>
    </w:p>
    <w:p w14:paraId="07824EA9" w14:textId="77777777" w:rsidR="00AE141F" w:rsidRPr="000F693B" w:rsidRDefault="00AE141F" w:rsidP="00AE141F">
      <w:pPr>
        <w:spacing w:line="240" w:lineRule="auto"/>
        <w:rPr>
          <w:rFonts w:ascii="Calibri" w:eastAsia="Calibri" w:hAnsi="Calibri" w:cs="Calibri"/>
        </w:rPr>
      </w:pPr>
    </w:p>
    <w:p w14:paraId="2D105A66" w14:textId="77777777" w:rsidR="00AE141F" w:rsidRPr="009936B1" w:rsidRDefault="00AE141F" w:rsidP="00AE141F">
      <w:pPr>
        <w:spacing w:line="240" w:lineRule="auto"/>
        <w:rPr>
          <w:rFonts w:asciiTheme="majorHAnsi" w:eastAsia="Calibri" w:hAnsiTheme="majorHAnsi" w:cstheme="majorHAnsi"/>
        </w:rPr>
      </w:pPr>
      <w:r w:rsidRPr="009936B1">
        <w:rPr>
          <w:rFonts w:asciiTheme="majorHAnsi" w:eastAsia="Calibri" w:hAnsiTheme="majorHAnsi" w:cstheme="majorHAnsi"/>
        </w:rPr>
        <w:t xml:space="preserve">A Pennsylvania county or a municipality with an established community or economic development authority can pass resolution or ordinance to establish C-PACE and designate a </w:t>
      </w:r>
      <w:r>
        <w:rPr>
          <w:rFonts w:asciiTheme="majorHAnsi" w:eastAsia="Calibri" w:hAnsiTheme="majorHAnsi" w:cstheme="majorHAnsi"/>
        </w:rPr>
        <w:t>d</w:t>
      </w:r>
      <w:r w:rsidRPr="009936B1">
        <w:rPr>
          <w:rFonts w:asciiTheme="majorHAnsi" w:eastAsia="Calibri" w:hAnsiTheme="majorHAnsi" w:cstheme="majorHAnsi"/>
        </w:rPr>
        <w:t xml:space="preserve">istrict for C-PACE that can be the whole municipality or any subsection.  </w:t>
      </w:r>
    </w:p>
    <w:p w14:paraId="6768CCF3" w14:textId="77777777" w:rsidR="00AE141F" w:rsidRPr="009936B1" w:rsidRDefault="00AE141F" w:rsidP="00AE141F">
      <w:pPr>
        <w:spacing w:line="240" w:lineRule="auto"/>
        <w:rPr>
          <w:rFonts w:asciiTheme="majorHAnsi" w:eastAsia="Calibri" w:hAnsiTheme="majorHAnsi" w:cstheme="majorHAnsi"/>
        </w:rPr>
      </w:pPr>
    </w:p>
    <w:p w14:paraId="3A8B7493" w14:textId="77777777" w:rsidR="00AE141F" w:rsidRPr="009936B1" w:rsidRDefault="00AE141F" w:rsidP="00AE141F">
      <w:pPr>
        <w:ind w:left="450" w:right="900" w:hanging="270"/>
        <w:rPr>
          <w:rFonts w:asciiTheme="majorHAnsi" w:hAnsiTheme="majorHAnsi" w:cstheme="majorHAnsi"/>
          <w:sz w:val="20"/>
          <w:szCs w:val="24"/>
          <w:u w:val="single"/>
        </w:rPr>
      </w:pPr>
      <w:r w:rsidRPr="009936B1">
        <w:rPr>
          <w:rFonts w:asciiTheme="majorHAnsi" w:hAnsiTheme="majorHAnsi" w:cstheme="majorHAnsi"/>
          <w:sz w:val="20"/>
          <w:szCs w:val="24"/>
          <w:u w:val="single"/>
        </w:rPr>
        <w:t>§ 4303.</w:t>
      </w:r>
      <w:r w:rsidRPr="009936B1">
        <w:rPr>
          <w:rFonts w:asciiTheme="majorHAnsi" w:hAnsiTheme="majorHAnsi" w:cstheme="majorHAnsi"/>
          <w:spacing w:val="144"/>
          <w:sz w:val="20"/>
          <w:szCs w:val="24"/>
          <w:u w:val="single"/>
        </w:rPr>
        <w:t xml:space="preserve"> </w:t>
      </w:r>
      <w:r w:rsidRPr="009936B1">
        <w:rPr>
          <w:rFonts w:asciiTheme="majorHAnsi" w:hAnsiTheme="majorHAnsi" w:cstheme="majorHAnsi"/>
          <w:sz w:val="20"/>
          <w:szCs w:val="24"/>
          <w:u w:val="single"/>
        </w:rPr>
        <w:t>Establishment of a program. The following apply:</w:t>
      </w:r>
    </w:p>
    <w:p w14:paraId="1303ED44" w14:textId="77777777" w:rsidR="00AE141F" w:rsidRPr="009936B1" w:rsidRDefault="00AE141F" w:rsidP="00AE141F">
      <w:pPr>
        <w:ind w:left="450" w:right="900" w:hanging="270"/>
        <w:rPr>
          <w:rFonts w:asciiTheme="majorHAnsi" w:hAnsiTheme="majorHAnsi" w:cstheme="majorHAnsi"/>
          <w:sz w:val="20"/>
          <w:szCs w:val="24"/>
        </w:rPr>
      </w:pPr>
      <w:r w:rsidRPr="009936B1">
        <w:rPr>
          <w:rFonts w:asciiTheme="majorHAnsi" w:hAnsiTheme="majorHAnsi" w:cstheme="majorHAnsi"/>
          <w:sz w:val="20"/>
          <w:szCs w:val="24"/>
        </w:rPr>
        <w:t>(1)</w:t>
      </w:r>
      <w:r w:rsidRPr="009936B1">
        <w:rPr>
          <w:rFonts w:asciiTheme="majorHAnsi" w:hAnsiTheme="majorHAnsi" w:cstheme="majorHAnsi"/>
          <w:spacing w:val="144"/>
          <w:sz w:val="20"/>
          <w:szCs w:val="24"/>
        </w:rPr>
        <w:t xml:space="preserve"> </w:t>
      </w:r>
      <w:r w:rsidRPr="009936B1">
        <w:rPr>
          <w:rFonts w:asciiTheme="majorHAnsi" w:hAnsiTheme="majorHAnsi" w:cstheme="majorHAnsi"/>
          <w:sz w:val="20"/>
          <w:szCs w:val="24"/>
        </w:rPr>
        <w:t xml:space="preserve">A municipality with a community or economic development department or county may establish a property assessed clean energy program by adopting an ordinance or resolution that will </w:t>
      </w:r>
      <w:r w:rsidRPr="009936B1">
        <w:rPr>
          <w:rFonts w:asciiTheme="majorHAnsi" w:hAnsiTheme="majorHAnsi" w:cstheme="majorHAnsi"/>
          <w:sz w:val="20"/>
          <w:szCs w:val="24"/>
        </w:rPr>
        <w:lastRenderedPageBreak/>
        <w:t>establish the program, define the district and provide other operational standards and guidelines, which shall include, but not be limited to, the following:</w:t>
      </w:r>
    </w:p>
    <w:p w14:paraId="18B21695" w14:textId="77777777" w:rsidR="00AE141F" w:rsidRPr="009936B1" w:rsidRDefault="00AE141F" w:rsidP="00AE141F">
      <w:pPr>
        <w:spacing w:before="240"/>
        <w:ind w:left="450" w:right="540" w:hanging="270"/>
        <w:rPr>
          <w:rFonts w:asciiTheme="majorHAnsi" w:hAnsiTheme="majorHAnsi" w:cstheme="majorHAnsi"/>
          <w:sz w:val="20"/>
          <w:szCs w:val="24"/>
        </w:rPr>
      </w:pPr>
      <w:r w:rsidRPr="009936B1">
        <w:rPr>
          <w:rFonts w:asciiTheme="majorHAnsi" w:hAnsiTheme="majorHAnsi" w:cstheme="majorHAnsi"/>
          <w:sz w:val="20"/>
          <w:szCs w:val="24"/>
        </w:rPr>
        <w:t>(</w:t>
      </w:r>
      <w:proofErr w:type="spellStart"/>
      <w:r w:rsidRPr="009936B1">
        <w:rPr>
          <w:rFonts w:asciiTheme="majorHAnsi" w:hAnsiTheme="majorHAnsi" w:cstheme="majorHAnsi"/>
          <w:sz w:val="20"/>
          <w:szCs w:val="24"/>
        </w:rPr>
        <w:t>i</w:t>
      </w:r>
      <w:proofErr w:type="spellEnd"/>
      <w:r w:rsidRPr="009936B1">
        <w:rPr>
          <w:rFonts w:asciiTheme="majorHAnsi" w:hAnsiTheme="majorHAnsi" w:cstheme="majorHAnsi"/>
          <w:sz w:val="20"/>
          <w:szCs w:val="24"/>
        </w:rPr>
        <w:t>)  Require all clean energy projects to comply with national energy efficiency standards.</w:t>
      </w:r>
    </w:p>
    <w:p w14:paraId="0319138C" w14:textId="77777777" w:rsidR="00AE141F" w:rsidRPr="009936B1" w:rsidRDefault="00AE141F" w:rsidP="00AE141F">
      <w:pPr>
        <w:spacing w:before="240"/>
        <w:ind w:left="450" w:right="540" w:hanging="270"/>
        <w:rPr>
          <w:rFonts w:asciiTheme="majorHAnsi" w:hAnsiTheme="majorHAnsi" w:cstheme="majorHAnsi"/>
          <w:sz w:val="20"/>
          <w:szCs w:val="24"/>
        </w:rPr>
      </w:pPr>
      <w:r w:rsidRPr="009936B1">
        <w:rPr>
          <w:rFonts w:asciiTheme="majorHAnsi" w:hAnsiTheme="majorHAnsi" w:cstheme="majorHAnsi"/>
          <w:sz w:val="20"/>
          <w:szCs w:val="24"/>
        </w:rPr>
        <w:t>(ii)</w:t>
      </w:r>
      <w:r>
        <w:rPr>
          <w:rFonts w:asciiTheme="majorHAnsi" w:hAnsiTheme="majorHAnsi" w:cstheme="majorHAnsi"/>
          <w:spacing w:val="144"/>
          <w:sz w:val="20"/>
          <w:szCs w:val="24"/>
        </w:rPr>
        <w:t xml:space="preserve"> </w:t>
      </w:r>
      <w:r w:rsidRPr="009936B1">
        <w:rPr>
          <w:rFonts w:asciiTheme="majorHAnsi" w:hAnsiTheme="majorHAnsi" w:cstheme="majorHAnsi"/>
          <w:sz w:val="20"/>
          <w:szCs w:val="24"/>
        </w:rPr>
        <w:t>Develop criteria and procedures to determine the eligibility of real property and owners for participation in a program.</w:t>
      </w:r>
    </w:p>
    <w:p w14:paraId="740F84EC" w14:textId="77777777" w:rsidR="00AE141F" w:rsidRPr="009936B1" w:rsidRDefault="00AE141F" w:rsidP="00AE141F">
      <w:pPr>
        <w:spacing w:before="240"/>
        <w:ind w:left="450" w:right="540" w:hanging="270"/>
        <w:rPr>
          <w:rFonts w:asciiTheme="majorHAnsi" w:hAnsiTheme="majorHAnsi" w:cstheme="majorHAnsi"/>
          <w:sz w:val="20"/>
          <w:szCs w:val="24"/>
        </w:rPr>
      </w:pPr>
      <w:r w:rsidRPr="009936B1">
        <w:rPr>
          <w:rFonts w:asciiTheme="majorHAnsi" w:hAnsiTheme="majorHAnsi" w:cstheme="majorHAnsi"/>
          <w:sz w:val="20"/>
          <w:szCs w:val="24"/>
        </w:rPr>
        <w:t>(iii)  Other measures as needed to satisfy the requirements of this chapter or to ensure that a program is effective, efficient and fair to property owners.</w:t>
      </w:r>
    </w:p>
    <w:p w14:paraId="126B523E" w14:textId="77777777" w:rsidR="00AE141F" w:rsidRPr="00400DAE" w:rsidRDefault="00AE141F" w:rsidP="00AE141F">
      <w:pPr>
        <w:ind w:left="720"/>
        <w:rPr>
          <w:sz w:val="24"/>
          <w:szCs w:val="24"/>
        </w:rPr>
      </w:pPr>
    </w:p>
    <w:p w14:paraId="3A3ECC58" w14:textId="77777777" w:rsidR="00AE141F" w:rsidRDefault="00AE141F" w:rsidP="00AE141F">
      <w:pPr>
        <w:spacing w:line="240" w:lineRule="auto"/>
        <w:rPr>
          <w:rFonts w:ascii="Calibri" w:eastAsia="Calibri" w:hAnsi="Calibri" w:cs="Calibri"/>
        </w:rPr>
      </w:pPr>
      <w:r>
        <w:rPr>
          <w:rFonts w:ascii="Calibri" w:eastAsia="Calibri" w:hAnsi="Calibri" w:cs="Calibri"/>
        </w:rPr>
        <w:t xml:space="preserve">To facilitate the adoption of C-PACE in Pennsylvania, these guidelines were developed to help define the “criteria and procedures” by the Sustainable Energy Fund (SEF) and the Keystone Energy Efficiency Alliance (KEEA) with the assistance of the Pittsburgh Office of Sustainability and Philadelphia Energy Authority. The team hired the consulting firm of Abacus </w:t>
      </w:r>
      <w:r w:rsidRPr="00AD187C">
        <w:rPr>
          <w:rFonts w:ascii="Calibri" w:eastAsia="Calibri" w:hAnsi="Calibri" w:cs="Calibri"/>
        </w:rPr>
        <w:t xml:space="preserve">Property Solutions, LLC </w:t>
      </w:r>
      <w:r>
        <w:rPr>
          <w:rFonts w:ascii="Calibri" w:eastAsia="Calibri" w:hAnsi="Calibri" w:cs="Calibri"/>
        </w:rPr>
        <w:t xml:space="preserve">which included key staff members from C-PACE program in VA, MD, CT, WI and C-PACE Alliance. Additionally, the group convened a statewide group of stakeholders and national consultants. There were more than 130 stakeholders represented during the guideline development process. </w:t>
      </w:r>
    </w:p>
    <w:p w14:paraId="1632322C" w14:textId="77777777" w:rsidR="00AE141F" w:rsidRDefault="00AE141F" w:rsidP="00AE141F">
      <w:pPr>
        <w:spacing w:line="240" w:lineRule="auto"/>
        <w:rPr>
          <w:rFonts w:ascii="Calibri" w:eastAsia="Calibri" w:hAnsi="Calibri" w:cs="Calibri"/>
        </w:rPr>
      </w:pPr>
    </w:p>
    <w:p w14:paraId="1EBB9289" w14:textId="77777777" w:rsidR="00AE141F" w:rsidRDefault="00AE141F" w:rsidP="00AE141F">
      <w:pPr>
        <w:spacing w:line="240" w:lineRule="auto"/>
        <w:rPr>
          <w:rFonts w:ascii="Calibri" w:eastAsia="Calibri" w:hAnsi="Calibri" w:cs="Calibri"/>
        </w:rPr>
      </w:pPr>
      <w:r>
        <w:rPr>
          <w:rFonts w:ascii="Calibri" w:eastAsia="Calibri" w:hAnsi="Calibri" w:cs="Calibri"/>
        </w:rPr>
        <w:t xml:space="preserve">The Pennsylvania C-PACE Program Guidelines were adopted by </w:t>
      </w:r>
      <w:r>
        <w:rPr>
          <w:rFonts w:ascii="Calibri" w:eastAsia="Calibri" w:hAnsi="Calibri" w:cs="Calibri"/>
          <w:b/>
          <w:bCs/>
        </w:rPr>
        <w:t>[county name]</w:t>
      </w:r>
      <w:r w:rsidRPr="00181707">
        <w:rPr>
          <w:rFonts w:ascii="Calibri" w:eastAsia="Calibri" w:hAnsi="Calibri" w:cs="Calibri"/>
          <w:b/>
          <w:bCs/>
        </w:rPr>
        <w:t xml:space="preserve"> County</w:t>
      </w:r>
      <w:r>
        <w:rPr>
          <w:rFonts w:ascii="Calibri" w:eastAsia="Calibri" w:hAnsi="Calibri" w:cs="Calibri"/>
        </w:rPr>
        <w:t xml:space="preserve"> and they are substantially the same as other counties as to achieve consistent guidelines statewide and maximize the C-PACE investment in local counties and municipalities. </w:t>
      </w:r>
    </w:p>
    <w:p w14:paraId="1CF14F5D" w14:textId="77777777" w:rsidR="00AE141F" w:rsidRDefault="00AE141F" w:rsidP="00AE141F">
      <w:pPr>
        <w:spacing w:line="240" w:lineRule="auto"/>
        <w:rPr>
          <w:rFonts w:ascii="Calibri" w:eastAsia="Calibri" w:hAnsi="Calibri" w:cs="Calibri"/>
        </w:rPr>
      </w:pPr>
    </w:p>
    <w:p w14:paraId="707E6219" w14:textId="77777777" w:rsidR="00AE141F" w:rsidRDefault="00AE141F" w:rsidP="00AE141F">
      <w:pPr>
        <w:spacing w:line="240" w:lineRule="auto"/>
        <w:rPr>
          <w:rFonts w:ascii="Calibri" w:eastAsia="Calibri" w:hAnsi="Calibri" w:cs="Calibri"/>
        </w:rPr>
      </w:pPr>
      <w:bookmarkStart w:id="1" w:name="_Hlk20748119"/>
      <w:r>
        <w:rPr>
          <w:rFonts w:ascii="Calibri" w:eastAsia="Calibri" w:hAnsi="Calibri" w:cs="Calibri"/>
        </w:rPr>
        <w:t xml:space="preserve">The Pennsylvania C-PACE Project Database will be developed by SEF to help local governments comply with the public reporting requirements of Act 30. SEF will post all projects, regardless of whether SEF is the Program Administrator, to this database if the information is supplied to SEF. This Project Database will be available on </w:t>
      </w:r>
      <w:hyperlink r:id="rId9" w:history="1">
        <w:r w:rsidRPr="00300E7C">
          <w:rPr>
            <w:rStyle w:val="Hyperlink"/>
            <w:rFonts w:ascii="Calibri" w:eastAsia="Calibri" w:hAnsi="Calibri" w:cs="Calibri"/>
          </w:rPr>
          <w:t>www.pennsylvaniaCPACE.org</w:t>
        </w:r>
      </w:hyperlink>
      <w:r>
        <w:rPr>
          <w:rFonts w:ascii="Calibri" w:eastAsia="Calibri" w:hAnsi="Calibri" w:cs="Calibri"/>
        </w:rPr>
        <w:t xml:space="preserve"> </w:t>
      </w:r>
    </w:p>
    <w:bookmarkEnd w:id="1"/>
    <w:p w14:paraId="3B864594" w14:textId="77777777" w:rsidR="00AE141F" w:rsidRDefault="00AE141F" w:rsidP="00AE141F">
      <w:pPr>
        <w:rPr>
          <w:rFonts w:ascii="Calibri" w:eastAsia="Calibri" w:hAnsi="Calibri" w:cs="Calibri"/>
        </w:rPr>
      </w:pPr>
    </w:p>
    <w:p w14:paraId="29281935" w14:textId="77777777" w:rsidR="00AE141F" w:rsidRPr="001101E3" w:rsidRDefault="00AE141F" w:rsidP="00AE141F">
      <w:pPr>
        <w:spacing w:line="240" w:lineRule="auto"/>
        <w:rPr>
          <w:rFonts w:ascii="Calibri" w:eastAsia="Calibri" w:hAnsi="Calibri" w:cs="Calibri"/>
        </w:rPr>
      </w:pPr>
      <w:r>
        <w:rPr>
          <w:rFonts w:ascii="Calibri" w:eastAsia="Calibri" w:hAnsi="Calibri" w:cs="Calibri"/>
        </w:rPr>
        <w:t xml:space="preserve">Additionally, SEF has openly offered to act as the Program Administrator for any local unit of government in the Commonwealth of Pennsylvania. As a nonprofit, SEF provides any county or municipality opting into the program (outside of the city and county of Philadelphia) a uniform, turn-key C-PACE program administration platform that can be adopted at no cost. SEF offers a single point of access for Property Owners, Local Units of Government, Qualified Contractors, and C-PACE Capital Providers, as defined in Section 2: Definitions. The Program Administrator reviews and certifies projects that are eligible for C-PACE financing. </w:t>
      </w:r>
      <w:r w:rsidRPr="001101E3">
        <w:rPr>
          <w:rFonts w:ascii="Calibri" w:eastAsia="Calibri" w:hAnsi="Calibri" w:cs="Calibri"/>
        </w:rPr>
        <w:t xml:space="preserve"> </w:t>
      </w:r>
    </w:p>
    <w:p w14:paraId="025BC2F3" w14:textId="77777777" w:rsidR="00AE141F" w:rsidRDefault="00AE141F" w:rsidP="00AE141F">
      <w:pPr>
        <w:pBdr>
          <w:top w:val="nil"/>
          <w:left w:val="nil"/>
          <w:bottom w:val="nil"/>
          <w:right w:val="nil"/>
          <w:between w:val="nil"/>
        </w:pBdr>
        <w:spacing w:line="240" w:lineRule="auto"/>
        <w:ind w:hanging="720"/>
        <w:rPr>
          <w:rFonts w:ascii="Calibri" w:eastAsia="Calibri" w:hAnsi="Calibri" w:cs="Calibri"/>
          <w:color w:val="000000"/>
        </w:rPr>
      </w:pPr>
    </w:p>
    <w:p w14:paraId="15529CB4" w14:textId="77777777" w:rsidR="00AE141F" w:rsidRDefault="00AE141F" w:rsidP="00AE141F">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SEF is working in partnership with KEEA to educate local governments in Pennsylvania about C-PACE. </w:t>
      </w:r>
      <w:r w:rsidRPr="005E5A70">
        <w:rPr>
          <w:rFonts w:ascii="Calibri" w:eastAsia="Calibri" w:hAnsi="Calibri" w:cs="Calibri"/>
        </w:rPr>
        <w:t xml:space="preserve">Founded in 2008, KEEA has more than a decade of experience promoting energy efficiency throughout the Commonwealth. KEEA educates the public about energy conservation and efficiency; monitors and supports energy efficiency policies and regulations at the state, county, and municipal levels; provides forums for sharing best practices; and mobilizes its network of businesses, nonprofit partners, and </w:t>
      </w:r>
      <w:r w:rsidRPr="005E5A70">
        <w:rPr>
          <w:rFonts w:ascii="Calibri" w:eastAsia="Calibri" w:hAnsi="Calibri" w:cs="Calibri"/>
        </w:rPr>
        <w:lastRenderedPageBreak/>
        <w:t>community stakeholders to educate decision-makers and showcase the economic impacts of the energy efficiency industry.</w:t>
      </w:r>
    </w:p>
    <w:p w14:paraId="1D525041" w14:textId="77777777" w:rsidR="00AE141F" w:rsidRDefault="00AE141F" w:rsidP="00AE141F">
      <w:pPr>
        <w:pBdr>
          <w:top w:val="nil"/>
          <w:left w:val="nil"/>
          <w:bottom w:val="nil"/>
          <w:right w:val="nil"/>
          <w:between w:val="nil"/>
        </w:pBdr>
        <w:spacing w:line="240" w:lineRule="auto"/>
        <w:rPr>
          <w:rFonts w:ascii="Calibri" w:eastAsia="Calibri" w:hAnsi="Calibri" w:cs="Calibri"/>
        </w:rPr>
      </w:pPr>
    </w:p>
    <w:p w14:paraId="79DD9431" w14:textId="77777777" w:rsidR="00AE141F" w:rsidRDefault="00AE141F" w:rsidP="00AE141F">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SEF is a nonprofit 501(c)(3) organization dedicated to assisting energy users in overcoming financial, educational, and regulatory barriers to a sustainable energy future through a series of financial and educational programs. SEF was created as a result of a settlement during electric deregulation approved by the Pennsylvania Public Utility Commission (Pa PUC). SEF’s Board of Directors and any Bylaw changes are approved by the Pa PUC, and SEF submits it annual financial audit and annual report to the Pa PUC. Since its founding in 1999, SEF has been operating financial programs for almost 20 years. SEF has participated in financing all or a portion of more than $100 million in projects throughout Pennsylvania. The SEF has financed loans, participation loans, leases, energy savings agreements and made equity investments.</w:t>
      </w:r>
    </w:p>
    <w:p w14:paraId="448B200D" w14:textId="77777777" w:rsidR="00AE141F" w:rsidRDefault="00AE141F" w:rsidP="00AE141F">
      <w:pPr>
        <w:pBdr>
          <w:top w:val="nil"/>
          <w:left w:val="nil"/>
          <w:bottom w:val="nil"/>
          <w:right w:val="nil"/>
          <w:between w:val="nil"/>
        </w:pBdr>
        <w:spacing w:line="240" w:lineRule="auto"/>
        <w:rPr>
          <w:rFonts w:ascii="Calibri" w:eastAsia="Calibri" w:hAnsi="Calibri" w:cs="Calibri"/>
        </w:rPr>
      </w:pPr>
    </w:p>
    <w:p w14:paraId="28595D21" w14:textId="77777777" w:rsidR="00AE141F" w:rsidRDefault="00AE141F" w:rsidP="00AE141F">
      <w:p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SEF has experienced financial, technical and programmatic staff at its disposal. As a program administrator, SEF will use its financial and technical staff to ensure proposed projects meet approved program guidelines. Its programmatic and marketing staff will promote the program to commercial, industrial and agricultural businesses, contractors, financial institutions and C-PACE capital providers.</w:t>
      </w:r>
    </w:p>
    <w:p w14:paraId="07567CA1" w14:textId="09231C2E" w:rsidR="00AE141F" w:rsidRDefault="00AE141F" w:rsidP="00AE141F">
      <w:pPr>
        <w:pBdr>
          <w:top w:val="nil"/>
          <w:left w:val="nil"/>
          <w:bottom w:val="nil"/>
          <w:right w:val="nil"/>
          <w:between w:val="nil"/>
        </w:pBdr>
        <w:spacing w:line="240" w:lineRule="auto"/>
        <w:rPr>
          <w:rFonts w:ascii="Calibri" w:eastAsia="Calibri" w:hAnsi="Calibri" w:cs="Calibri"/>
          <w:b/>
          <w:color w:val="FF0000"/>
        </w:rPr>
      </w:pPr>
    </w:p>
    <w:p w14:paraId="22FCBB6C" w14:textId="54AEE63D" w:rsidR="00AE141F" w:rsidRDefault="00AE141F" w:rsidP="00AE141F">
      <w:pPr>
        <w:pBdr>
          <w:top w:val="nil"/>
          <w:left w:val="nil"/>
          <w:bottom w:val="nil"/>
          <w:right w:val="nil"/>
          <w:between w:val="nil"/>
        </w:pBdr>
        <w:spacing w:line="240" w:lineRule="auto"/>
        <w:rPr>
          <w:rFonts w:ascii="Calibri" w:eastAsia="Calibri" w:hAnsi="Calibri" w:cs="Calibri"/>
          <w:b/>
          <w:color w:val="FF0000"/>
        </w:rPr>
      </w:pPr>
    </w:p>
    <w:p w14:paraId="54C3A15A" w14:textId="7011E8D0" w:rsidR="00AE141F" w:rsidRDefault="00AE141F" w:rsidP="00AE141F">
      <w:pPr>
        <w:pBdr>
          <w:top w:val="nil"/>
          <w:left w:val="nil"/>
          <w:bottom w:val="nil"/>
          <w:right w:val="nil"/>
          <w:between w:val="nil"/>
        </w:pBdr>
        <w:spacing w:line="240" w:lineRule="auto"/>
        <w:rPr>
          <w:rFonts w:ascii="Calibri" w:eastAsia="Calibri" w:hAnsi="Calibri" w:cs="Calibri"/>
          <w:b/>
          <w:color w:val="FF0000"/>
        </w:rPr>
      </w:pPr>
    </w:p>
    <w:p w14:paraId="7A1D5BB6" w14:textId="5354418A" w:rsidR="00AE141F" w:rsidRDefault="00AE141F" w:rsidP="00AE141F">
      <w:pPr>
        <w:pBdr>
          <w:top w:val="nil"/>
          <w:left w:val="nil"/>
          <w:bottom w:val="nil"/>
          <w:right w:val="nil"/>
          <w:between w:val="nil"/>
        </w:pBdr>
        <w:spacing w:line="240" w:lineRule="auto"/>
        <w:rPr>
          <w:rFonts w:ascii="Calibri" w:eastAsia="Calibri" w:hAnsi="Calibri" w:cs="Calibri"/>
          <w:b/>
          <w:color w:val="FF0000"/>
        </w:rPr>
      </w:pPr>
    </w:p>
    <w:p w14:paraId="33D5B6F2" w14:textId="77777777" w:rsidR="00AE141F" w:rsidRDefault="00AE141F" w:rsidP="00AE141F">
      <w:pPr>
        <w:rPr>
          <w:rFonts w:ascii="Calibri" w:eastAsia="Calibri" w:hAnsi="Calibri" w:cs="Calibri"/>
        </w:rPr>
      </w:pPr>
    </w:p>
    <w:p w14:paraId="28D832D7" w14:textId="77777777" w:rsidR="00AE141F" w:rsidRDefault="00AE141F" w:rsidP="00AE141F">
      <w:pPr>
        <w:rPr>
          <w:rFonts w:ascii="Calibri" w:eastAsia="Calibri" w:hAnsi="Calibri" w:cs="Calibri"/>
          <w:sz w:val="40"/>
          <w:szCs w:val="40"/>
        </w:rPr>
      </w:pPr>
      <w:r>
        <w:rPr>
          <w:rFonts w:ascii="Calibri" w:eastAsia="Calibri" w:hAnsi="Calibri" w:cs="Calibri"/>
        </w:rPr>
        <w:br w:type="page"/>
      </w:r>
    </w:p>
    <w:p w14:paraId="7254F8CA" w14:textId="77777777" w:rsidR="00BF24AF" w:rsidRDefault="00BF24AF"/>
    <w:sectPr w:rsidR="00BF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E7"/>
    <w:rsid w:val="002234E7"/>
    <w:rsid w:val="002F1DFE"/>
    <w:rsid w:val="006D72A9"/>
    <w:rsid w:val="00965516"/>
    <w:rsid w:val="00AE141F"/>
    <w:rsid w:val="00BF24AF"/>
    <w:rsid w:val="00D9119D"/>
    <w:rsid w:val="00F5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67F6"/>
  <w15:chartTrackingRefBased/>
  <w15:docId w15:val="{5AC35C08-4A8E-4EA1-AF34-8A8FCF0D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41F"/>
    <w:rPr>
      <w:color w:val="0563C1" w:themeColor="hyperlink"/>
      <w:u w:val="single"/>
    </w:rPr>
  </w:style>
  <w:style w:type="paragraph" w:styleId="BalloonText">
    <w:name w:val="Balloon Text"/>
    <w:basedOn w:val="Normal"/>
    <w:link w:val="BalloonTextChar"/>
    <w:uiPriority w:val="99"/>
    <w:semiHidden/>
    <w:unhideWhenUsed/>
    <w:rsid w:val="00965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16"/>
    <w:rPr>
      <w:rFonts w:ascii="Segoe UI" w:hAnsi="Segoe UI" w:cs="Segoe UI"/>
      <w:sz w:val="18"/>
      <w:szCs w:val="18"/>
    </w:rPr>
  </w:style>
  <w:style w:type="character" w:styleId="UnresolvedMention">
    <w:name w:val="Unresolved Mention"/>
    <w:basedOn w:val="DefaultParagraphFont"/>
    <w:uiPriority w:val="99"/>
    <w:semiHidden/>
    <w:unhideWhenUsed/>
    <w:rsid w:val="0096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ef@thesef.org" TargetMode="External"/><Relationship Id="rId3" Type="http://schemas.openxmlformats.org/officeDocument/2006/relationships/webSettings" Target="webSettings.xml"/><Relationship Id="rId7" Type="http://schemas.openxmlformats.org/officeDocument/2006/relationships/hyperlink" Target="https://www.thesef.org/project/bridge-five-condominium-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ef.org/apply-for-financing/" TargetMode="External"/><Relationship Id="rId11" Type="http://schemas.openxmlformats.org/officeDocument/2006/relationships/theme" Target="theme/theme1.xml"/><Relationship Id="rId5" Type="http://schemas.openxmlformats.org/officeDocument/2006/relationships/hyperlink" Target="http://www.thesef.org" TargetMode="External"/><Relationship Id="rId10" Type="http://schemas.openxmlformats.org/officeDocument/2006/relationships/fontTable" Target="fontTable.xml"/><Relationship Id="rId4" Type="http://schemas.openxmlformats.org/officeDocument/2006/relationships/hyperlink" Target="http://www.pennsylvaniaCPACE.org" TargetMode="External"/><Relationship Id="rId9" Type="http://schemas.openxmlformats.org/officeDocument/2006/relationships/hyperlink" Target="http://www.pennsylvaniaC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1385</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8</cp:revision>
  <cp:lastPrinted>2021-09-01T02:27:00Z</cp:lastPrinted>
  <dcterms:created xsi:type="dcterms:W3CDTF">2021-09-01T02:00:00Z</dcterms:created>
  <dcterms:modified xsi:type="dcterms:W3CDTF">2021-09-02T01:25:00Z</dcterms:modified>
</cp:coreProperties>
</file>