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2E" w:rsidRDefault="0027112E"/>
    <w:p w:rsidR="000B45BC" w:rsidRDefault="000B45BC"/>
    <w:p w:rsidR="00563715" w:rsidRPr="00563715" w:rsidRDefault="000B45BC" w:rsidP="000B45BC">
      <w:pPr>
        <w:jc w:val="center"/>
        <w:rPr>
          <w:b/>
          <w:color w:val="800000"/>
          <w:sz w:val="24"/>
          <w:szCs w:val="24"/>
        </w:rPr>
      </w:pPr>
      <w:r w:rsidRPr="00563715">
        <w:rPr>
          <w:b/>
          <w:color w:val="800000"/>
          <w:sz w:val="24"/>
          <w:szCs w:val="24"/>
        </w:rPr>
        <w:t>Colour of Poverty – Colour of Change</w:t>
      </w:r>
    </w:p>
    <w:p w:rsidR="000B45BC" w:rsidRDefault="000B45BC" w:rsidP="000B45BC">
      <w:pPr>
        <w:jc w:val="center"/>
        <w:rPr>
          <w:b/>
          <w:sz w:val="28"/>
          <w:szCs w:val="28"/>
        </w:rPr>
      </w:pPr>
      <w:r w:rsidRPr="00563715">
        <w:rPr>
          <w:b/>
          <w:sz w:val="28"/>
          <w:szCs w:val="28"/>
        </w:rPr>
        <w:t>“</w:t>
      </w:r>
      <w:r w:rsidR="00563715">
        <w:rPr>
          <w:b/>
          <w:sz w:val="28"/>
          <w:szCs w:val="28"/>
        </w:rPr>
        <w:t>Build Back B</w:t>
      </w:r>
      <w:r w:rsidRPr="00563715">
        <w:rPr>
          <w:b/>
          <w:sz w:val="28"/>
          <w:szCs w:val="28"/>
        </w:rPr>
        <w:t xml:space="preserve">etter” </w:t>
      </w:r>
      <w:r w:rsidR="00FE75B0">
        <w:rPr>
          <w:b/>
          <w:sz w:val="28"/>
          <w:szCs w:val="28"/>
        </w:rPr>
        <w:t>Principles</w:t>
      </w:r>
      <w:bookmarkStart w:id="0" w:name="_GoBack"/>
      <w:bookmarkEnd w:id="0"/>
    </w:p>
    <w:p w:rsidR="00563715" w:rsidRPr="00563715" w:rsidRDefault="00563715" w:rsidP="000B45BC">
      <w:pPr>
        <w:jc w:val="center"/>
        <w:rPr>
          <w:b/>
          <w:sz w:val="28"/>
          <w:szCs w:val="28"/>
        </w:rPr>
      </w:pPr>
    </w:p>
    <w:p w:rsidR="000B45BC" w:rsidRPr="000B45BC" w:rsidRDefault="000B45BC" w:rsidP="000B45BC">
      <w:pPr>
        <w:numPr>
          <w:ilvl w:val="0"/>
          <w:numId w:val="1"/>
        </w:numPr>
      </w:pPr>
      <w:r w:rsidRPr="00563715">
        <w:rPr>
          <w:b/>
          <w:bCs/>
          <w:color w:val="800000"/>
        </w:rPr>
        <w:t>BUILD AGENCY</w:t>
      </w:r>
      <w:r>
        <w:t xml:space="preserve"> </w:t>
      </w:r>
      <w:r w:rsidR="00305627">
        <w:t>–</w:t>
      </w:r>
      <w:r>
        <w:t xml:space="preserve"> </w:t>
      </w:r>
      <w:r w:rsidR="00E90829">
        <w:t>w</w:t>
      </w:r>
      <w:r w:rsidR="00305627">
        <w:t>e need i</w:t>
      </w:r>
      <w:r>
        <w:t>ncrease</w:t>
      </w:r>
      <w:r w:rsidR="00305627">
        <w:t>d</w:t>
      </w:r>
      <w:r>
        <w:t xml:space="preserve"> </w:t>
      </w:r>
      <w:r w:rsidR="00E501B9">
        <w:t xml:space="preserve">public and philanthropic </w:t>
      </w:r>
      <w:r>
        <w:t>investments in Indigenous Peoples and peoples of colour</w:t>
      </w:r>
      <w:r w:rsidRPr="000B45BC">
        <w:t>-led organizations that connect individuals and families to a wide array o</w:t>
      </w:r>
      <w:r w:rsidR="00305627">
        <w:t>f resources as well as</w:t>
      </w:r>
      <w:r w:rsidR="00E501B9">
        <w:t xml:space="preserve"> build power in thei</w:t>
      </w:r>
      <w:r w:rsidRPr="000B45BC">
        <w:t xml:space="preserve">r communities </w:t>
      </w:r>
      <w:r w:rsidR="00E501B9">
        <w:t xml:space="preserve">in order </w:t>
      </w:r>
      <w:r w:rsidRPr="000B45BC">
        <w:t>to lead substantive change.</w:t>
      </w:r>
    </w:p>
    <w:p w:rsidR="000B45BC" w:rsidRPr="000B45BC" w:rsidRDefault="000B45BC" w:rsidP="000B45BC">
      <w:pPr>
        <w:numPr>
          <w:ilvl w:val="0"/>
          <w:numId w:val="1"/>
        </w:numPr>
      </w:pPr>
      <w:r w:rsidRPr="00563715">
        <w:rPr>
          <w:b/>
          <w:bCs/>
          <w:color w:val="800000"/>
        </w:rPr>
        <w:t xml:space="preserve">PUSH STRUCTURAL CHANGE </w:t>
      </w:r>
      <w:r>
        <w:rPr>
          <w:b/>
          <w:bCs/>
        </w:rPr>
        <w:t xml:space="preserve">- </w:t>
      </w:r>
      <w:r w:rsidR="00E90829">
        <w:t>g</w:t>
      </w:r>
      <w:r w:rsidRPr="000B45BC">
        <w:t>iven deep-seated</w:t>
      </w:r>
      <w:r>
        <w:t xml:space="preserve"> inequities, COVID-19 relief,</w:t>
      </w:r>
      <w:r w:rsidRPr="000B45BC">
        <w:t xml:space="preserve"> police reform</w:t>
      </w:r>
      <w:r>
        <w:t xml:space="preserve"> and other racial justice change-making</w:t>
      </w:r>
      <w:r w:rsidRPr="000B45BC">
        <w:t xml:space="preserve"> efforts must take a “long view” and consider </w:t>
      </w:r>
      <w:r>
        <w:t xml:space="preserve">the </w:t>
      </w:r>
      <w:r w:rsidRPr="000B45BC">
        <w:t>policy and system reform needed to improve condi</w:t>
      </w:r>
      <w:r>
        <w:t>tions in Indigenous communities and</w:t>
      </w:r>
      <w:r w:rsidRPr="000B45BC">
        <w:t xml:space="preserve"> communities</w:t>
      </w:r>
      <w:r>
        <w:t xml:space="preserve"> of colour</w:t>
      </w:r>
      <w:r w:rsidRPr="000B45BC">
        <w:t xml:space="preserve"> beyond federal</w:t>
      </w:r>
      <w:r>
        <w:t>, provincial, municipal</w:t>
      </w:r>
      <w:r w:rsidRPr="000B45BC">
        <w:t xml:space="preserve"> and philanthropic emergency and response efforts.</w:t>
      </w:r>
    </w:p>
    <w:p w:rsidR="000B45BC" w:rsidRPr="000B45BC" w:rsidRDefault="00305627" w:rsidP="000B45BC">
      <w:pPr>
        <w:numPr>
          <w:ilvl w:val="0"/>
          <w:numId w:val="1"/>
        </w:numPr>
      </w:pPr>
      <w:r w:rsidRPr="00563715">
        <w:rPr>
          <w:b/>
          <w:bCs/>
          <w:color w:val="800000"/>
        </w:rPr>
        <w:t>ENCOURAGE SHARED RESPONSIBILITY</w:t>
      </w:r>
      <w:r w:rsidR="000B45BC" w:rsidRPr="00563715">
        <w:rPr>
          <w:b/>
          <w:bCs/>
          <w:color w:val="800000"/>
        </w:rPr>
        <w:t xml:space="preserve"> </w:t>
      </w:r>
      <w:r w:rsidR="000B45BC">
        <w:rPr>
          <w:b/>
          <w:bCs/>
        </w:rPr>
        <w:t xml:space="preserve">- </w:t>
      </w:r>
      <w:r w:rsidR="00E90829">
        <w:t>t</w:t>
      </w:r>
      <w:r w:rsidR="000B45BC" w:rsidRPr="000B45BC">
        <w:t>he targeted investment</w:t>
      </w:r>
      <w:r>
        <w:t>s</w:t>
      </w:r>
      <w:r w:rsidR="000B45BC" w:rsidRPr="000B45BC">
        <w:t xml:space="preserve"> of all philanthropies</w:t>
      </w:r>
      <w:r>
        <w:t>, together with</w:t>
      </w:r>
      <w:r w:rsidR="000B45BC" w:rsidRPr="000B45BC">
        <w:t xml:space="preserve"> </w:t>
      </w:r>
      <w:r>
        <w:t xml:space="preserve">federal-provincial-municipal </w:t>
      </w:r>
      <w:r w:rsidR="000B45BC" w:rsidRPr="000B45BC">
        <w:t>public dollars</w:t>
      </w:r>
      <w:r>
        <w:t>,</w:t>
      </w:r>
      <w:r w:rsidR="000B45BC" w:rsidRPr="000B45BC">
        <w:t xml:space="preserve"> are needed </w:t>
      </w:r>
      <w:r>
        <w:t>to transform conditions in both Indigenous communities and</w:t>
      </w:r>
      <w:r w:rsidR="000B45BC" w:rsidRPr="000B45BC">
        <w:t xml:space="preserve"> </w:t>
      </w:r>
      <w:r>
        <w:t xml:space="preserve">in </w:t>
      </w:r>
      <w:r w:rsidR="000B45BC" w:rsidRPr="000B45BC">
        <w:t>communities</w:t>
      </w:r>
      <w:r>
        <w:t xml:space="preserve"> of colour</w:t>
      </w:r>
      <w:r w:rsidR="000B45BC" w:rsidRPr="000B45BC">
        <w:t xml:space="preserve"> in both relief and long-term efforts.</w:t>
      </w:r>
    </w:p>
    <w:p w:rsidR="000B45BC" w:rsidRPr="000B45BC" w:rsidRDefault="00305627" w:rsidP="000B45BC">
      <w:pPr>
        <w:numPr>
          <w:ilvl w:val="0"/>
          <w:numId w:val="1"/>
        </w:numPr>
      </w:pPr>
      <w:r w:rsidRPr="00563715">
        <w:rPr>
          <w:b/>
          <w:bCs/>
          <w:color w:val="800000"/>
        </w:rPr>
        <w:t>USE ENDOWMENTS</w:t>
      </w:r>
      <w:r w:rsidR="000B45BC" w:rsidRPr="00563715">
        <w:rPr>
          <w:b/>
          <w:bCs/>
          <w:color w:val="800000"/>
        </w:rPr>
        <w:t xml:space="preserve"> </w:t>
      </w:r>
      <w:r>
        <w:rPr>
          <w:b/>
          <w:bCs/>
        </w:rPr>
        <w:t xml:space="preserve">- </w:t>
      </w:r>
      <w:r w:rsidR="00E90829">
        <w:t>t</w:t>
      </w:r>
      <w:r>
        <w:t>he COVID-19</w:t>
      </w:r>
      <w:r w:rsidR="000B45BC" w:rsidRPr="000B45BC">
        <w:t xml:space="preserve">-driven economic recession has negatively impacted foundation </w:t>
      </w:r>
      <w:r>
        <w:t xml:space="preserve">investments and </w:t>
      </w:r>
      <w:r w:rsidR="000B45BC" w:rsidRPr="000B45BC">
        <w:t>endowm</w:t>
      </w:r>
      <w:r>
        <w:t>ents – as well as highlighted the</w:t>
      </w:r>
      <w:r w:rsidR="000B45BC" w:rsidRPr="000B45BC">
        <w:t xml:space="preserve"> increased need to prioritize spending on the most impacted </w:t>
      </w:r>
      <w:r>
        <w:t>and marginalized communities. Now is the time to us</w:t>
      </w:r>
      <w:r w:rsidR="00E90829">
        <w:t>e the full array</w:t>
      </w:r>
      <w:r w:rsidR="00E501B9">
        <w:t xml:space="preserve"> of </w:t>
      </w:r>
      <w:r w:rsidR="000B45BC" w:rsidRPr="000B45BC">
        <w:t xml:space="preserve">philanthropy </w:t>
      </w:r>
      <w:r>
        <w:t xml:space="preserve">resources </w:t>
      </w:r>
      <w:r w:rsidR="000B45BC" w:rsidRPr="000B45BC">
        <w:t xml:space="preserve">by increasing asset payout and employing </w:t>
      </w:r>
      <w:r w:rsidR="00E501B9">
        <w:t xml:space="preserve">targeted </w:t>
      </w:r>
      <w:r w:rsidR="000B45BC" w:rsidRPr="000B45BC">
        <w:t>strategies to prov</w:t>
      </w:r>
      <w:r>
        <w:t xml:space="preserve">ide </w:t>
      </w:r>
      <w:r w:rsidR="00E501B9">
        <w:t xml:space="preserve">the </w:t>
      </w:r>
      <w:r>
        <w:t>much needed</w:t>
      </w:r>
      <w:r w:rsidR="00E501B9">
        <w:t xml:space="preserve"> investment</w:t>
      </w:r>
      <w:r>
        <w:t xml:space="preserve"> capital to</w:t>
      </w:r>
      <w:r w:rsidR="00E501B9">
        <w:t xml:space="preserve"> both</w:t>
      </w:r>
      <w:r>
        <w:t xml:space="preserve"> Indigenous communities and</w:t>
      </w:r>
      <w:r w:rsidR="000B45BC" w:rsidRPr="000B45BC">
        <w:t xml:space="preserve"> communities</w:t>
      </w:r>
      <w:r>
        <w:t xml:space="preserve"> of colour</w:t>
      </w:r>
      <w:r w:rsidR="000B45BC" w:rsidRPr="000B45BC">
        <w:t>.</w:t>
      </w:r>
    </w:p>
    <w:p w:rsidR="000B45BC" w:rsidRPr="000B45BC" w:rsidRDefault="00E90829" w:rsidP="000B45BC">
      <w:pPr>
        <w:numPr>
          <w:ilvl w:val="0"/>
          <w:numId w:val="1"/>
        </w:numPr>
      </w:pPr>
      <w:r w:rsidRPr="00563715">
        <w:rPr>
          <w:b/>
          <w:bCs/>
          <w:color w:val="800000"/>
        </w:rPr>
        <w:t>CENT</w:t>
      </w:r>
      <w:r w:rsidR="000B45BC" w:rsidRPr="00563715">
        <w:rPr>
          <w:b/>
          <w:bCs/>
          <w:color w:val="800000"/>
        </w:rPr>
        <w:t>R</w:t>
      </w:r>
      <w:r w:rsidRPr="00563715">
        <w:rPr>
          <w:b/>
          <w:bCs/>
          <w:color w:val="800000"/>
        </w:rPr>
        <w:t>E INDIGENOUS PEOPLES AND PEOPLES OF COLOUR EXPERIENCES</w:t>
      </w:r>
      <w:r w:rsidR="000B45BC" w:rsidRPr="00563715">
        <w:rPr>
          <w:b/>
          <w:bCs/>
          <w:color w:val="800000"/>
        </w:rPr>
        <w:t xml:space="preserve"> </w:t>
      </w:r>
      <w:r>
        <w:rPr>
          <w:b/>
          <w:bCs/>
        </w:rPr>
        <w:t xml:space="preserve">– </w:t>
      </w:r>
      <w:r>
        <w:t>both Indigenous and peoples of colour</w:t>
      </w:r>
      <w:r w:rsidR="000B45BC" w:rsidRPr="000B45BC">
        <w:t xml:space="preserve"> leaders and communities must be engaged in the development of short and long-term philanthropic and public policy solutions to ensure that well-intentioned “helping” and reform efforts do not </w:t>
      </w:r>
      <w:r>
        <w:t xml:space="preserve">ignore or </w:t>
      </w:r>
      <w:r w:rsidR="000B45BC" w:rsidRPr="000B45BC">
        <w:t xml:space="preserve">exacerbate existing </w:t>
      </w:r>
      <w:r>
        <w:t xml:space="preserve">inequities and </w:t>
      </w:r>
      <w:r w:rsidR="000B45BC" w:rsidRPr="000B45BC">
        <w:t>disparities.</w:t>
      </w:r>
    </w:p>
    <w:p w:rsidR="000B45BC" w:rsidRPr="000B45BC" w:rsidRDefault="00981870" w:rsidP="000B45BC">
      <w:pPr>
        <w:numPr>
          <w:ilvl w:val="0"/>
          <w:numId w:val="1"/>
        </w:numPr>
      </w:pPr>
      <w:r w:rsidRPr="00563715">
        <w:rPr>
          <w:b/>
          <w:bCs/>
          <w:color w:val="800000"/>
        </w:rPr>
        <w:t>TRUSTEE ACCOUNTABILITY</w:t>
      </w:r>
      <w:r w:rsidRPr="00563715">
        <w:rPr>
          <w:color w:val="800000"/>
        </w:rPr>
        <w:t xml:space="preserve"> </w:t>
      </w:r>
      <w:r>
        <w:t>- f</w:t>
      </w:r>
      <w:r w:rsidR="000B45BC" w:rsidRPr="000B45BC">
        <w:t>oundation trustees are accountable for the strategic direction, fiscal health and policies implemented by the institutions for which they govern. During this time of crisis, foundation boards should take stock of th</w:t>
      </w:r>
      <w:r>
        <w:t>e level of grant-making to Indigenous communities and</w:t>
      </w:r>
      <w:r w:rsidR="000B45BC" w:rsidRPr="000B45BC">
        <w:t xml:space="preserve"> communities</w:t>
      </w:r>
      <w:r>
        <w:t xml:space="preserve"> of colour</w:t>
      </w:r>
      <w:r w:rsidR="000B45BC" w:rsidRPr="000B45BC">
        <w:t>, increase targeted giving and engage in racial equity assessments of thei</w:t>
      </w:r>
      <w:r>
        <w:t>r investments moving forward. Applying an inclusive racial equity lens</w:t>
      </w:r>
      <w:r w:rsidR="000B45BC" w:rsidRPr="000B45BC">
        <w:t xml:space="preserve"> is</w:t>
      </w:r>
      <w:r>
        <w:t xml:space="preserve"> particularly important</w:t>
      </w:r>
      <w:r w:rsidR="000B45BC" w:rsidRPr="000B45BC">
        <w:t xml:space="preserve"> in the region</w:t>
      </w:r>
      <w:r>
        <w:t xml:space="preserve">s and communities hardest hit by COVID-19 – </w:t>
      </w:r>
      <w:r w:rsidR="00E501B9">
        <w:t xml:space="preserve">including </w:t>
      </w:r>
      <w:r>
        <w:t>those with sizable populations of Indigenous Peoples</w:t>
      </w:r>
      <w:r w:rsidR="000B45BC" w:rsidRPr="000B45BC">
        <w:t xml:space="preserve"> </w:t>
      </w:r>
      <w:r>
        <w:t>and peoples of colour</w:t>
      </w:r>
      <w:r w:rsidR="000B45BC" w:rsidRPr="000B45BC">
        <w:t>.</w:t>
      </w:r>
    </w:p>
    <w:p w:rsidR="000B45BC" w:rsidRPr="000B45BC" w:rsidRDefault="00981870" w:rsidP="000B45BC">
      <w:pPr>
        <w:numPr>
          <w:ilvl w:val="0"/>
          <w:numId w:val="1"/>
        </w:numPr>
      </w:pPr>
      <w:r w:rsidRPr="00563715">
        <w:rPr>
          <w:b/>
          <w:bCs/>
          <w:color w:val="800000"/>
        </w:rPr>
        <w:t>ENGAGE INDIGENOUS AND PEOPLE OF COLOUR-LED BUSINESSES</w:t>
      </w:r>
      <w:r w:rsidRPr="00563715">
        <w:rPr>
          <w:color w:val="800000"/>
        </w:rPr>
        <w:t xml:space="preserve"> </w:t>
      </w:r>
      <w:r>
        <w:t>- f</w:t>
      </w:r>
      <w:r w:rsidR="000B45BC" w:rsidRPr="000B45BC">
        <w:t>oundations and the public sec</w:t>
      </w:r>
      <w:r>
        <w:t>tor should active</w:t>
      </w:r>
      <w:r w:rsidR="00E501B9">
        <w:t>ly engage Indigenous and people</w:t>
      </w:r>
      <w:r>
        <w:t xml:space="preserve"> of colour-led</w:t>
      </w:r>
      <w:r w:rsidR="000B45BC" w:rsidRPr="000B45BC">
        <w:t xml:space="preserve"> businesses in investment management, banking, and other professional </w:t>
      </w:r>
      <w:r>
        <w:t>services to address COVID-19’s negative impact on Indigenous Peoples and peoples of colour</w:t>
      </w:r>
      <w:r w:rsidR="000B45BC" w:rsidRPr="000B45BC">
        <w:t xml:space="preserve"> earnings and wealth.</w:t>
      </w:r>
    </w:p>
    <w:p w:rsidR="000B45BC" w:rsidRDefault="00981870" w:rsidP="000B45BC">
      <w:pPr>
        <w:numPr>
          <w:ilvl w:val="0"/>
          <w:numId w:val="1"/>
        </w:numPr>
      </w:pPr>
      <w:r w:rsidRPr="00563715">
        <w:rPr>
          <w:b/>
          <w:bCs/>
          <w:color w:val="800000"/>
        </w:rPr>
        <w:lastRenderedPageBreak/>
        <w:t>LIFT UP GENDER</w:t>
      </w:r>
      <w:r w:rsidRPr="00563715">
        <w:rPr>
          <w:color w:val="800000"/>
        </w:rPr>
        <w:t xml:space="preserve"> </w:t>
      </w:r>
      <w:r>
        <w:t>- t</w:t>
      </w:r>
      <w:r w:rsidR="000B45BC" w:rsidRPr="000B45BC">
        <w:t xml:space="preserve">he health </w:t>
      </w:r>
      <w:r>
        <w:t>and economic well-being of Indigenous Peoples and</w:t>
      </w:r>
      <w:r w:rsidR="000B45BC" w:rsidRPr="000B45BC">
        <w:t xml:space="preserve"> people</w:t>
      </w:r>
      <w:r>
        <w:t>s of colour</w:t>
      </w:r>
      <w:r w:rsidR="000B45BC" w:rsidRPr="000B45BC">
        <w:t xml:space="preserve"> a</w:t>
      </w:r>
      <w:r w:rsidR="00E501B9">
        <w:t>re under threat due to COVID-19, however</w:t>
      </w:r>
      <w:r w:rsidR="000B45BC" w:rsidRPr="000B45BC">
        <w:t xml:space="preserve"> its’ im</w:t>
      </w:r>
      <w:r>
        <w:t>pacts also differ by</w:t>
      </w:r>
      <w:r w:rsidR="000B45BC" w:rsidRPr="000B45BC">
        <w:t xml:space="preserve"> gender</w:t>
      </w:r>
      <w:r>
        <w:t xml:space="preserve"> identity and sexuality</w:t>
      </w:r>
      <w:r w:rsidR="00576162">
        <w:t>. Indigenous women and w</w:t>
      </w:r>
      <w:r w:rsidR="000B45BC" w:rsidRPr="000B45BC">
        <w:t>omen</w:t>
      </w:r>
      <w:r w:rsidR="00576162">
        <w:t xml:space="preserve"> of colour</w:t>
      </w:r>
      <w:r w:rsidR="000B45BC" w:rsidRPr="000B45BC">
        <w:t xml:space="preserve"> are suffering worse </w:t>
      </w:r>
      <w:r w:rsidR="00E501B9">
        <w:t xml:space="preserve">outcomes </w:t>
      </w:r>
      <w:r w:rsidR="000B45BC" w:rsidRPr="000B45BC">
        <w:t>relative to job loss. Emer</w:t>
      </w:r>
      <w:r w:rsidR="00576162">
        <w:t>ging data illustrates that Indigenous</w:t>
      </w:r>
      <w:r w:rsidR="000B45BC" w:rsidRPr="000B45BC">
        <w:t xml:space="preserve"> men</w:t>
      </w:r>
      <w:r w:rsidR="00576162">
        <w:t xml:space="preserve"> and men of colour</w:t>
      </w:r>
      <w:r w:rsidR="000B45BC" w:rsidRPr="000B45BC">
        <w:t xml:space="preserve"> are at higher risk of death and racial profi</w:t>
      </w:r>
      <w:r w:rsidR="00576162">
        <w:t>ling relative to COVID-19. Two-Spirit and</w:t>
      </w:r>
      <w:r w:rsidR="000B45BC" w:rsidRPr="000B45BC">
        <w:t xml:space="preserve"> LGBTQ</w:t>
      </w:r>
      <w:r w:rsidR="00576162">
        <w:t>+</w:t>
      </w:r>
      <w:r w:rsidR="000B45BC" w:rsidRPr="000B45BC">
        <w:t xml:space="preserve"> communities</w:t>
      </w:r>
      <w:r w:rsidR="00576162">
        <w:t xml:space="preserve"> of colour</w:t>
      </w:r>
      <w:r w:rsidR="000B45BC" w:rsidRPr="000B45BC">
        <w:t xml:space="preserve"> are particularly vulnerable due to higher rates of suppressed immune systems and widespread housing </w:t>
      </w:r>
      <w:r w:rsidR="00576162">
        <w:t>and employment discrimination. Therefore r</w:t>
      </w:r>
      <w:r w:rsidR="000B45BC" w:rsidRPr="000B45BC">
        <w:t xml:space="preserve">esponse efforts must take into account these differences, to ensure that all </w:t>
      </w:r>
      <w:r w:rsidR="00576162">
        <w:t xml:space="preserve">Indigenous Peoples and </w:t>
      </w:r>
      <w:r w:rsidR="000B45BC" w:rsidRPr="000B45BC">
        <w:t>people</w:t>
      </w:r>
      <w:r w:rsidR="00576162">
        <w:t>s</w:t>
      </w:r>
      <w:r w:rsidR="000B45BC" w:rsidRPr="000B45BC">
        <w:t xml:space="preserve"> of</w:t>
      </w:r>
      <w:r w:rsidR="00576162">
        <w:t xml:space="preserve"> colour are</w:t>
      </w:r>
      <w:r w:rsidR="000B45BC" w:rsidRPr="000B45BC">
        <w:t xml:space="preserve"> connected to economic opportunities, </w:t>
      </w:r>
      <w:r w:rsidR="00576162">
        <w:t xml:space="preserve">are </w:t>
      </w:r>
      <w:r w:rsidR="000B45BC" w:rsidRPr="000B45BC">
        <w:t>healthy and are safe from personal and state-sanctioned violence.</w:t>
      </w:r>
    </w:p>
    <w:p w:rsidR="00563715" w:rsidRPr="000B45BC" w:rsidRDefault="00563715" w:rsidP="00563715">
      <w:pPr>
        <w:numPr>
          <w:ilvl w:val="0"/>
          <w:numId w:val="1"/>
        </w:numPr>
      </w:pPr>
      <w:r w:rsidRPr="00563715">
        <w:rPr>
          <w:b/>
          <w:bCs/>
          <w:color w:val="800000"/>
        </w:rPr>
        <w:t xml:space="preserve">ADDRESS DISPARITIES IN PRISONS </w:t>
      </w:r>
      <w:r>
        <w:rPr>
          <w:b/>
          <w:bCs/>
        </w:rPr>
        <w:t xml:space="preserve">– </w:t>
      </w:r>
      <w:r>
        <w:t>Canadian jails, detention centres and prisons</w:t>
      </w:r>
      <w:r w:rsidRPr="000B45BC">
        <w:t xml:space="preserve"> are disproportionately filled with </w:t>
      </w:r>
      <w:r>
        <w:t>Indigenous, Black and other</w:t>
      </w:r>
      <w:r w:rsidRPr="000B45BC">
        <w:t xml:space="preserve"> people</w:t>
      </w:r>
      <w:r>
        <w:t>s of colour</w:t>
      </w:r>
      <w:r w:rsidRPr="000B45BC">
        <w:t xml:space="preserve"> and are breeding groun</w:t>
      </w:r>
      <w:r>
        <w:t>ds for the spread of COVID-19</w:t>
      </w:r>
      <w:r w:rsidRPr="000B45BC">
        <w:t>, other infectious diseases, and, generally, hopelessness. COVID-19 relief efforts have reminded us that institutional custody should be reserved as a last resort when there is a risk of community safety or</w:t>
      </w:r>
      <w:r>
        <w:t xml:space="preserve"> flight – and t</w:t>
      </w:r>
      <w:r w:rsidRPr="000B45BC">
        <w:t>hat</w:t>
      </w:r>
      <w:r>
        <w:t xml:space="preserve"> the</w:t>
      </w:r>
      <w:r w:rsidRPr="000B45BC">
        <w:t xml:space="preserve"> use of institutional custody must become a standard of operating in all instances. Current efforts must support the safety of </w:t>
      </w:r>
      <w:r>
        <w:t xml:space="preserve">all </w:t>
      </w:r>
      <w:r w:rsidRPr="000B45BC">
        <w:t xml:space="preserve">those currently imprisoned, early release of incarcerated individuals and advance sustained investments in alternatives that reduce reliance </w:t>
      </w:r>
      <w:r>
        <w:t>on incarceration</w:t>
      </w:r>
      <w:r w:rsidRPr="000B45BC">
        <w:t>.</w:t>
      </w:r>
    </w:p>
    <w:p w:rsidR="000B45BC" w:rsidRPr="000B45BC" w:rsidRDefault="00576162" w:rsidP="000B45BC">
      <w:pPr>
        <w:numPr>
          <w:ilvl w:val="0"/>
          <w:numId w:val="1"/>
        </w:numPr>
      </w:pPr>
      <w:r w:rsidRPr="00563715">
        <w:rPr>
          <w:b/>
          <w:bCs/>
          <w:color w:val="800000"/>
        </w:rPr>
        <w:t>REACH (IM</w:t>
      </w:r>
      <w:proofErr w:type="gramStart"/>
      <w:r w:rsidRPr="00563715">
        <w:rPr>
          <w:b/>
          <w:bCs/>
          <w:color w:val="800000"/>
        </w:rPr>
        <w:t>)MIGRANT</w:t>
      </w:r>
      <w:proofErr w:type="gramEnd"/>
      <w:r w:rsidRPr="00563715">
        <w:rPr>
          <w:b/>
          <w:bCs/>
          <w:color w:val="800000"/>
        </w:rPr>
        <w:t xml:space="preserve"> POPULATIONS AND DIASPORAS</w:t>
      </w:r>
      <w:r w:rsidRPr="00563715">
        <w:rPr>
          <w:color w:val="800000"/>
        </w:rPr>
        <w:t xml:space="preserve"> </w:t>
      </w:r>
      <w:r>
        <w:t>- t</w:t>
      </w:r>
      <w:r w:rsidR="000B45BC" w:rsidRPr="000B45BC">
        <w:t>he racially charged impact</w:t>
      </w:r>
      <w:r>
        <w:t xml:space="preserve"> of COVID-19 extends beyond Canada’s borders. </w:t>
      </w:r>
      <w:r w:rsidR="008F1454">
        <w:t>Many</w:t>
      </w:r>
      <w:r>
        <w:t xml:space="preserve"> Indigenous communities</w:t>
      </w:r>
      <w:r w:rsidR="008F1454">
        <w:t>, communities of colour,</w:t>
      </w:r>
      <w:r>
        <w:t xml:space="preserve"> and (</w:t>
      </w:r>
      <w:proofErr w:type="spellStart"/>
      <w:r>
        <w:t>im</w:t>
      </w:r>
      <w:proofErr w:type="spellEnd"/>
      <w:proofErr w:type="gramStart"/>
      <w:r>
        <w:t>)migrant</w:t>
      </w:r>
      <w:proofErr w:type="gramEnd"/>
      <w:r>
        <w:t xml:space="preserve"> </w:t>
      </w:r>
      <w:r w:rsidR="008F1454">
        <w:t>group</w:t>
      </w:r>
      <w:r w:rsidR="000B45BC" w:rsidRPr="000B45BC">
        <w:t>s have been left out of many relief</w:t>
      </w:r>
      <w:r>
        <w:t xml:space="preserve"> efforts in many</w:t>
      </w:r>
      <w:r w:rsidR="000B45BC" w:rsidRPr="000B45BC">
        <w:t xml:space="preserve"> parts of the world. During cr</w:t>
      </w:r>
      <w:r w:rsidR="008F1454">
        <w:t>ises, we must remain vigilant as to</w:t>
      </w:r>
      <w:r w:rsidR="000B45BC" w:rsidRPr="000B45BC">
        <w:t xml:space="preserve"> how </w:t>
      </w:r>
      <w:r>
        <w:t xml:space="preserve">anti-Indigenous, </w:t>
      </w:r>
      <w:r w:rsidR="000B45BC" w:rsidRPr="000B45BC">
        <w:t>anti-Black</w:t>
      </w:r>
      <w:r>
        <w:t>, anti-Muslim, anti-Sikh</w:t>
      </w:r>
      <w:r w:rsidR="008F1454">
        <w:t>, anti-Asian</w:t>
      </w:r>
      <w:r>
        <w:t xml:space="preserve"> and other</w:t>
      </w:r>
      <w:r w:rsidR="000B45BC" w:rsidRPr="000B45BC">
        <w:t xml:space="preserve"> racism</w:t>
      </w:r>
      <w:r w:rsidR="008F1454">
        <w:t xml:space="preserve">s and </w:t>
      </w:r>
      <w:proofErr w:type="spellStart"/>
      <w:r w:rsidR="008F1454">
        <w:t>faithisms</w:t>
      </w:r>
      <w:proofErr w:type="spellEnd"/>
      <w:r w:rsidR="008F1454">
        <w:t xml:space="preserve"> impact</w:t>
      </w:r>
      <w:r w:rsidR="000B45BC" w:rsidRPr="000B45BC">
        <w:t xml:space="preserve"> </w:t>
      </w:r>
      <w:r w:rsidR="008F1454">
        <w:t xml:space="preserve">Indigenous Peoples and peoples of colour </w:t>
      </w:r>
      <w:r w:rsidR="00563715">
        <w:t xml:space="preserve">in Canada and </w:t>
      </w:r>
      <w:r w:rsidR="008F1454">
        <w:t xml:space="preserve">around the world and </w:t>
      </w:r>
      <w:r w:rsidR="000B45BC" w:rsidRPr="000B45BC">
        <w:t>look for opportun</w:t>
      </w:r>
      <w:r w:rsidR="008F1454">
        <w:t>ities to thus focus our humanitarian efforts</w:t>
      </w:r>
      <w:r w:rsidR="000B45BC" w:rsidRPr="000B45BC">
        <w:t>.</w:t>
      </w:r>
    </w:p>
    <w:p w:rsidR="000B45BC" w:rsidRDefault="000B45BC"/>
    <w:sectPr w:rsidR="000B45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B2C3F"/>
    <w:multiLevelType w:val="multilevel"/>
    <w:tmpl w:val="74DA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BC"/>
    <w:rsid w:val="000B45BC"/>
    <w:rsid w:val="0027112E"/>
    <w:rsid w:val="00305627"/>
    <w:rsid w:val="00563715"/>
    <w:rsid w:val="00576162"/>
    <w:rsid w:val="008F1454"/>
    <w:rsid w:val="00981870"/>
    <w:rsid w:val="00E501B9"/>
    <w:rsid w:val="00E90829"/>
    <w:rsid w:val="00FE75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A5080-0C47-4BC1-867D-6DE0F111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kerr</dc:creator>
  <cp:keywords/>
  <dc:description/>
  <cp:lastModifiedBy>michael kerr</cp:lastModifiedBy>
  <cp:revision>2</cp:revision>
  <dcterms:created xsi:type="dcterms:W3CDTF">2021-04-29T19:25:00Z</dcterms:created>
  <dcterms:modified xsi:type="dcterms:W3CDTF">2021-05-03T21:10:00Z</dcterms:modified>
</cp:coreProperties>
</file>