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61" w:rsidRPr="00A65972" w:rsidRDefault="00520311" w:rsidP="00A65972">
      <w:pPr>
        <w:pStyle w:val="Title"/>
        <w:rPr>
          <w:rFonts w:ascii="Arial" w:eastAsiaTheme="minorHAnsi" w:hAnsi="Arial" w:cs="Arial"/>
          <w:spacing w:val="0"/>
          <w:kern w:val="0"/>
          <w:sz w:val="24"/>
          <w:szCs w:val="18"/>
        </w:rPr>
      </w:pPr>
      <w:bookmarkStart w:id="0" w:name="_GoBack"/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Press Release </w:t>
      </w:r>
      <w:r w:rsidR="00CB724A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–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Effective </w:t>
      </w:r>
      <w:r w:rsidR="00D56135">
        <w:rPr>
          <w:rFonts w:ascii="Arial" w:eastAsiaTheme="minorHAnsi" w:hAnsi="Arial" w:cs="Arial"/>
          <w:spacing w:val="0"/>
          <w:kern w:val="0"/>
          <w:sz w:val="24"/>
          <w:szCs w:val="18"/>
        </w:rPr>
        <w:t>April 2, 2016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Please distribute to state agencies, consumers, consumer organizations, lighthouses for the blind, schools, and other organizations that provide services to persons who are blind or have low vision.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>Professionals in assistive technology for the blind know that good keyboarding skills beyond just the alpha</w:t>
      </w:r>
      <w:r w:rsidR="00D56135">
        <w:rPr>
          <w:rFonts w:ascii="Arial" w:eastAsiaTheme="minorHAnsi" w:hAnsi="Arial" w:cs="Arial"/>
          <w:spacing w:val="0"/>
          <w:kern w:val="0"/>
          <w:sz w:val="24"/>
          <w:szCs w:val="18"/>
        </w:rPr>
        <w:t>-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numeric keys are essential to effectively using screen reader and screen magnification software.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Since November 1, 2015, Computers for the Blind (CFTB) have been installing a demo version of MarvelSoft's Talking Typing Teacher (TTT) on all CFTB computers and MarvelSoft has generously reduced it price by 50% to make them affordable to CFTB consumers. The response and the simple process has been overwhelmingly successful for all parties.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In an effort to make TTT available to significantly more consumers, (CFTB) is pleased to announce the receipt of a generous grant from Communities Foundation of Texas to provide 1,000 copies of (TTT) for </w:t>
      </w:r>
      <w:r w:rsidRPr="00DC348E">
        <w:rPr>
          <w:rFonts w:ascii="Arial" w:eastAsiaTheme="minorHAnsi" w:hAnsi="Arial" w:cs="Arial"/>
          <w:b/>
          <w:spacing w:val="0"/>
          <w:kern w:val="0"/>
          <w:sz w:val="24"/>
          <w:szCs w:val="18"/>
          <w:u w:val="single"/>
        </w:rPr>
        <w:t>$10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 each to consumers and agencies. </w:t>
      </w:r>
      <w:r w:rsidRPr="00DC348E">
        <w:rPr>
          <w:rFonts w:ascii="Arial" w:eastAsiaTheme="minorHAnsi" w:hAnsi="Arial" w:cs="Arial"/>
          <w:b/>
          <w:spacing w:val="0"/>
          <w:kern w:val="0"/>
          <w:sz w:val="24"/>
          <w:szCs w:val="18"/>
          <w:u w:val="single"/>
        </w:rPr>
        <w:t>Th</w:t>
      </w:r>
      <w:r w:rsidR="00DC348E">
        <w:rPr>
          <w:rFonts w:ascii="Arial" w:eastAsiaTheme="minorHAnsi" w:hAnsi="Arial" w:cs="Arial"/>
          <w:b/>
          <w:spacing w:val="0"/>
          <w:kern w:val="0"/>
          <w:sz w:val="24"/>
          <w:szCs w:val="18"/>
          <w:u w:val="single"/>
        </w:rPr>
        <w:t>is</w:t>
      </w:r>
      <w:r w:rsidRPr="00DC348E">
        <w:rPr>
          <w:rFonts w:ascii="Arial" w:eastAsiaTheme="minorHAnsi" w:hAnsi="Arial" w:cs="Arial"/>
          <w:b/>
          <w:spacing w:val="0"/>
          <w:kern w:val="0"/>
          <w:sz w:val="24"/>
          <w:szCs w:val="18"/>
          <w:u w:val="single"/>
        </w:rPr>
        <w:t xml:space="preserve"> is </w:t>
      </w:r>
      <w:r w:rsidR="00DC348E">
        <w:rPr>
          <w:rFonts w:ascii="Arial" w:eastAsiaTheme="minorHAnsi" w:hAnsi="Arial" w:cs="Arial"/>
          <w:b/>
          <w:spacing w:val="0"/>
          <w:kern w:val="0"/>
          <w:sz w:val="24"/>
          <w:szCs w:val="18"/>
          <w:u w:val="single"/>
        </w:rPr>
        <w:t xml:space="preserve">a </w:t>
      </w:r>
      <w:r w:rsidRPr="00DC348E">
        <w:rPr>
          <w:rFonts w:ascii="Arial" w:eastAsiaTheme="minorHAnsi" w:hAnsi="Arial" w:cs="Arial"/>
          <w:b/>
          <w:spacing w:val="0"/>
          <w:kern w:val="0"/>
          <w:sz w:val="24"/>
          <w:szCs w:val="18"/>
          <w:u w:val="single"/>
        </w:rPr>
        <w:t xml:space="preserve">90% discount off of the retail price! </w:t>
      </w:r>
      <w:r w:rsidRPr="00DC348E">
        <w:rPr>
          <w:rFonts w:ascii="Arial" w:eastAsiaTheme="minorHAnsi" w:hAnsi="Arial" w:cs="Arial"/>
          <w:b/>
          <w:spacing w:val="0"/>
          <w:kern w:val="0"/>
          <w:sz w:val="24"/>
          <w:szCs w:val="18"/>
          <w:u w:val="single"/>
        </w:rPr>
        <w:br/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Here is how it works: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1. Consumer or agency purchases a CFTB computer for a consumer. No income requirement.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2. (Optional) Consumer tries out the demo of TTT on the computer without registering it.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3. Consumer or agency calls MarvelSoft and asks for the $10 CFTB discount license key to activate the software that is already on the computer.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4. They pay MarvelSoft $10 and MarvelSoft gives them the </w:t>
      </w:r>
      <w:r w:rsidR="00C01BF9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license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key </w:t>
      </w:r>
      <w:r w:rsidR="00C01BF9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(6 numbers)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that they will use to activate the software when they register it. No software will be sent as it is already on the computer.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Please note: the key will only work on a CFTB computer purchased after November 1, 2015. CFTB consumers and agencies who have purchased a computer after this date are also eligible for this discount by following steps 3 &amp; 4 above.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>We encourage all consumers who do not have strong keyb</w:t>
      </w:r>
      <w:r w:rsidR="00D56135">
        <w:rPr>
          <w:rFonts w:ascii="Arial" w:eastAsiaTheme="minorHAnsi" w:hAnsi="Arial" w:cs="Arial"/>
          <w:spacing w:val="0"/>
          <w:kern w:val="0"/>
          <w:sz w:val="24"/>
          <w:szCs w:val="18"/>
        </w:rPr>
        <w:t>oarding skills beyond the alpha-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numeric keys to obtain this software. It will greatly increase their productivity in areas of employability, independent living, and quality of life activities.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For more information or to obtain a computer please contact CFTB customer service: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="00DC348E">
        <w:rPr>
          <w:rFonts w:ascii="Arial" w:eastAsiaTheme="minorHAnsi" w:hAnsi="Arial" w:cs="Arial"/>
          <w:spacing w:val="0"/>
          <w:kern w:val="0"/>
          <w:sz w:val="24"/>
          <w:szCs w:val="18"/>
        </w:rPr>
        <w:t>214-340-6328</w:t>
      </w:r>
      <w:r w:rsidR="00475861"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 </w:t>
      </w:r>
      <w:hyperlink r:id="rId8" w:tgtFrame="_blank" w:history="1">
        <w:r w:rsidRPr="00A65972">
          <w:rPr>
            <w:rFonts w:ascii="Arial" w:eastAsiaTheme="minorHAnsi" w:hAnsi="Arial" w:cs="Arial"/>
            <w:color w:val="0000FF"/>
            <w:spacing w:val="0"/>
            <w:kern w:val="0"/>
            <w:sz w:val="24"/>
            <w:szCs w:val="18"/>
            <w:u w:val="single"/>
          </w:rPr>
          <w:t>info@computersfortheblind.net</w:t>
        </w:r>
      </w:hyperlink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 </w:t>
      </w:r>
      <w:r w:rsidR="00A65972">
        <w:rPr>
          <w:rFonts w:ascii="Arial" w:eastAsiaTheme="minorHAnsi" w:hAnsi="Arial" w:cs="Arial"/>
          <w:spacing w:val="0"/>
          <w:kern w:val="0"/>
          <w:sz w:val="24"/>
          <w:szCs w:val="18"/>
        </w:rPr>
        <w:t>-</w:t>
      </w:r>
      <w:r w:rsidR="00475861"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 </w:t>
      </w:r>
      <w:hyperlink r:id="rId9" w:history="1">
        <w:r w:rsidR="00475861" w:rsidRPr="00A65972">
          <w:rPr>
            <w:rStyle w:val="Hyperlink"/>
            <w:rFonts w:ascii="Arial" w:eastAsiaTheme="minorHAnsi" w:hAnsi="Arial" w:cs="Arial"/>
            <w:spacing w:val="0"/>
            <w:kern w:val="0"/>
            <w:sz w:val="24"/>
            <w:szCs w:val="18"/>
          </w:rPr>
          <w:t>www.computersfortheblind.net</w:t>
        </w:r>
      </w:hyperlink>
    </w:p>
    <w:p w:rsidR="00D56135" w:rsidRDefault="00520311" w:rsidP="00A65972">
      <w:pPr>
        <w:pStyle w:val="Title"/>
        <w:rPr>
          <w:rFonts w:ascii="Arial" w:eastAsiaTheme="minorHAnsi" w:hAnsi="Arial" w:cs="Arial"/>
          <w:spacing w:val="0"/>
          <w:kern w:val="0"/>
          <w:sz w:val="24"/>
          <w:szCs w:val="18"/>
        </w:rPr>
      </w:pP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>To obtain the licen</w:t>
      </w:r>
      <w:r w:rsidR="00A65972"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se key contact MarvelSoft at: </w:t>
      </w:r>
      <w:r w:rsidR="00A65972"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="00475861"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800-987-1231- </w:t>
      </w:r>
      <w:hyperlink r:id="rId10" w:tgtFrame="_blank" w:history="1">
        <w:r w:rsidRPr="00A65972">
          <w:rPr>
            <w:rFonts w:ascii="Arial" w:eastAsiaTheme="minorHAnsi" w:hAnsi="Arial" w:cs="Arial"/>
            <w:color w:val="0000FF"/>
            <w:spacing w:val="0"/>
            <w:kern w:val="0"/>
            <w:sz w:val="24"/>
            <w:szCs w:val="18"/>
            <w:u w:val="single"/>
          </w:rPr>
          <w:t>sales@marvelsoft.com</w:t>
        </w:r>
      </w:hyperlink>
      <w:r w:rsidR="00475861"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 – </w:t>
      </w:r>
      <w:hyperlink r:id="rId11" w:history="1">
        <w:r w:rsidR="00D56135" w:rsidRPr="00D56135">
          <w:rPr>
            <w:rStyle w:val="Hyperlink"/>
            <w:rFonts w:ascii="Arial" w:eastAsiaTheme="minorHAnsi" w:hAnsi="Arial" w:cs="Arial"/>
            <w:spacing w:val="0"/>
            <w:kern w:val="0"/>
            <w:sz w:val="24"/>
            <w:szCs w:val="18"/>
          </w:rPr>
          <w:t>MarvelSoft</w:t>
        </w:r>
      </w:hyperlink>
    </w:p>
    <w:p w:rsidR="00D56135" w:rsidRDefault="00D56135" w:rsidP="00A65972">
      <w:pPr>
        <w:pStyle w:val="Title"/>
        <w:rPr>
          <w:rFonts w:ascii="Arial" w:eastAsiaTheme="minorHAnsi" w:hAnsi="Arial" w:cs="Arial"/>
          <w:spacing w:val="0"/>
          <w:kern w:val="0"/>
          <w:sz w:val="24"/>
          <w:szCs w:val="18"/>
        </w:rPr>
      </w:pPr>
    </w:p>
    <w:p w:rsidR="00A65972" w:rsidRDefault="00520311" w:rsidP="00A65972">
      <w:pPr>
        <w:pStyle w:val="Title"/>
        <w:rPr>
          <w:rFonts w:ascii="Arial" w:eastAsiaTheme="minorHAnsi" w:hAnsi="Arial" w:cs="Arial"/>
          <w:spacing w:val="0"/>
          <w:kern w:val="0"/>
          <w:sz w:val="24"/>
          <w:szCs w:val="18"/>
        </w:rPr>
      </w:pP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See attachments for recent </w:t>
      </w:r>
      <w:hyperlink r:id="rId12" w:history="1">
        <w:r w:rsidRPr="00AD354B">
          <w:rPr>
            <w:rStyle w:val="Hyperlink"/>
            <w:rFonts w:ascii="Arial" w:eastAsiaTheme="minorHAnsi" w:hAnsi="Arial" w:cs="Arial"/>
            <w:spacing w:val="0"/>
            <w:kern w:val="0"/>
            <w:sz w:val="24"/>
            <w:szCs w:val="18"/>
          </w:rPr>
          <w:t>enhancements</w:t>
        </w:r>
      </w:hyperlink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t xml:space="preserve"> to CFTB computers and services.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David Jeppson </w:t>
      </w:r>
      <w:r w:rsidRPr="00A65972">
        <w:rPr>
          <w:rFonts w:ascii="Arial" w:eastAsiaTheme="minorHAnsi" w:hAnsi="Arial" w:cs="Arial"/>
          <w:spacing w:val="0"/>
          <w:kern w:val="0"/>
          <w:sz w:val="24"/>
          <w:szCs w:val="18"/>
        </w:rPr>
        <w:br/>
        <w:t xml:space="preserve">Executive Director </w:t>
      </w:r>
      <w:bookmarkEnd w:id="0"/>
    </w:p>
    <w:sectPr w:rsidR="00A65972" w:rsidSect="00935FB4">
      <w:headerReference w:type="default" r:id="rId13"/>
      <w:footerReference w:type="default" r:id="rId14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9D" w:rsidRDefault="00B90C9D" w:rsidP="00B5375A">
      <w:pPr>
        <w:spacing w:after="0" w:line="240" w:lineRule="auto"/>
      </w:pPr>
      <w:r>
        <w:separator/>
      </w:r>
    </w:p>
  </w:endnote>
  <w:endnote w:type="continuationSeparator" w:id="0">
    <w:p w:rsidR="00B90C9D" w:rsidRDefault="00B90C9D" w:rsidP="00B5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5A" w:rsidRDefault="00B53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9D" w:rsidRDefault="00B90C9D" w:rsidP="00B5375A">
      <w:pPr>
        <w:spacing w:after="0" w:line="240" w:lineRule="auto"/>
      </w:pPr>
      <w:r>
        <w:separator/>
      </w:r>
    </w:p>
  </w:footnote>
  <w:footnote w:type="continuationSeparator" w:id="0">
    <w:p w:rsidR="00B90C9D" w:rsidRDefault="00B90C9D" w:rsidP="00B5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5A" w:rsidRDefault="00B5375A" w:rsidP="001F1558">
    <w:pPr>
      <w:pStyle w:val="Header"/>
      <w:ind w:left="-1080"/>
    </w:pPr>
  </w:p>
  <w:p w:rsidR="00B5375A" w:rsidRDefault="005E5652" w:rsidP="005E5652">
    <w:pPr>
      <w:pStyle w:val="Header"/>
      <w:ind w:left="-630" w:hanging="90"/>
    </w:pPr>
    <w:r>
      <w:rPr>
        <w:noProof/>
      </w:rPr>
      <w:drawing>
        <wp:inline distT="0" distB="0" distL="0" distR="0" wp14:anchorId="7587A0E2" wp14:editId="6F340798">
          <wp:extent cx="4003976" cy="125360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lseaharris:Desktop:Letterhead CFT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3976" cy="125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44F"/>
    <w:multiLevelType w:val="hybridMultilevel"/>
    <w:tmpl w:val="EBA6D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3D3"/>
    <w:multiLevelType w:val="hybridMultilevel"/>
    <w:tmpl w:val="69F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E00"/>
    <w:multiLevelType w:val="multilevel"/>
    <w:tmpl w:val="7D3E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33C62"/>
    <w:multiLevelType w:val="multilevel"/>
    <w:tmpl w:val="5F76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93BA0"/>
    <w:multiLevelType w:val="hybridMultilevel"/>
    <w:tmpl w:val="4DC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46D3"/>
    <w:multiLevelType w:val="multilevel"/>
    <w:tmpl w:val="866C7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73E21"/>
    <w:multiLevelType w:val="hybridMultilevel"/>
    <w:tmpl w:val="66AC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1092F"/>
    <w:multiLevelType w:val="hybridMultilevel"/>
    <w:tmpl w:val="E236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6E32"/>
    <w:multiLevelType w:val="hybridMultilevel"/>
    <w:tmpl w:val="6EB0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5A"/>
    <w:rsid w:val="00031CDB"/>
    <w:rsid w:val="000531CC"/>
    <w:rsid w:val="000A0F80"/>
    <w:rsid w:val="000F512A"/>
    <w:rsid w:val="00142888"/>
    <w:rsid w:val="00161922"/>
    <w:rsid w:val="001A4AA1"/>
    <w:rsid w:val="001B6E35"/>
    <w:rsid w:val="001C3B03"/>
    <w:rsid w:val="001F1558"/>
    <w:rsid w:val="00212540"/>
    <w:rsid w:val="00222151"/>
    <w:rsid w:val="002A1841"/>
    <w:rsid w:val="002A5D1F"/>
    <w:rsid w:val="002B3793"/>
    <w:rsid w:val="00371452"/>
    <w:rsid w:val="003D0E68"/>
    <w:rsid w:val="0041608C"/>
    <w:rsid w:val="00460DAB"/>
    <w:rsid w:val="00475861"/>
    <w:rsid w:val="00477BAF"/>
    <w:rsid w:val="00496407"/>
    <w:rsid w:val="004B75D2"/>
    <w:rsid w:val="00520311"/>
    <w:rsid w:val="00522F10"/>
    <w:rsid w:val="005E5652"/>
    <w:rsid w:val="007460EB"/>
    <w:rsid w:val="00774839"/>
    <w:rsid w:val="00797673"/>
    <w:rsid w:val="007C1094"/>
    <w:rsid w:val="00803D44"/>
    <w:rsid w:val="0081191F"/>
    <w:rsid w:val="0081402B"/>
    <w:rsid w:val="008473ED"/>
    <w:rsid w:val="0087240A"/>
    <w:rsid w:val="00881BD2"/>
    <w:rsid w:val="00935FB4"/>
    <w:rsid w:val="0096694E"/>
    <w:rsid w:val="009A4051"/>
    <w:rsid w:val="009B3C4E"/>
    <w:rsid w:val="009D7C49"/>
    <w:rsid w:val="009E5FF9"/>
    <w:rsid w:val="00A43CB3"/>
    <w:rsid w:val="00A65972"/>
    <w:rsid w:val="00A756EA"/>
    <w:rsid w:val="00AD354B"/>
    <w:rsid w:val="00AF0D69"/>
    <w:rsid w:val="00AF6BB5"/>
    <w:rsid w:val="00B118E8"/>
    <w:rsid w:val="00B1294D"/>
    <w:rsid w:val="00B14535"/>
    <w:rsid w:val="00B23225"/>
    <w:rsid w:val="00B4514A"/>
    <w:rsid w:val="00B50E80"/>
    <w:rsid w:val="00B531BB"/>
    <w:rsid w:val="00B5375A"/>
    <w:rsid w:val="00B81718"/>
    <w:rsid w:val="00B90C9D"/>
    <w:rsid w:val="00BA0EC3"/>
    <w:rsid w:val="00BE52BC"/>
    <w:rsid w:val="00C01BF9"/>
    <w:rsid w:val="00C241C4"/>
    <w:rsid w:val="00C30581"/>
    <w:rsid w:val="00C6290F"/>
    <w:rsid w:val="00C62CEA"/>
    <w:rsid w:val="00CB724A"/>
    <w:rsid w:val="00CD3D7D"/>
    <w:rsid w:val="00D350C6"/>
    <w:rsid w:val="00D458EF"/>
    <w:rsid w:val="00D56135"/>
    <w:rsid w:val="00DB114C"/>
    <w:rsid w:val="00DC348E"/>
    <w:rsid w:val="00DE1953"/>
    <w:rsid w:val="00DE6AC6"/>
    <w:rsid w:val="00E049D3"/>
    <w:rsid w:val="00E14338"/>
    <w:rsid w:val="00E94328"/>
    <w:rsid w:val="00ED6619"/>
    <w:rsid w:val="00EF5E2D"/>
    <w:rsid w:val="00F62980"/>
    <w:rsid w:val="00FA066D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6B3C1D-0F78-44CD-B592-9B5E5E4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5A"/>
  </w:style>
  <w:style w:type="paragraph" w:styleId="Footer">
    <w:name w:val="footer"/>
    <w:basedOn w:val="Normal"/>
    <w:link w:val="FooterChar"/>
    <w:uiPriority w:val="99"/>
    <w:unhideWhenUsed/>
    <w:rsid w:val="00B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5A"/>
  </w:style>
  <w:style w:type="paragraph" w:styleId="BalloonText">
    <w:name w:val="Balloon Text"/>
    <w:basedOn w:val="Normal"/>
    <w:link w:val="BalloonTextChar"/>
    <w:uiPriority w:val="99"/>
    <w:semiHidden/>
    <w:unhideWhenUsed/>
    <w:rsid w:val="00B5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0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37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7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37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483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0F8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0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utersfortheblind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putersfortheblind.net/new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illebookstore.com/Talking-Typing-Teacher.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s@marvelsof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sfortheblind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2577-9B30-4549-9572-77917DC0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Jeppson</dc:creator>
  <cp:keywords/>
  <dc:description/>
  <cp:lastModifiedBy>David Jeppson</cp:lastModifiedBy>
  <cp:revision>6</cp:revision>
  <cp:lastPrinted>2015-06-24T19:37:00Z</cp:lastPrinted>
  <dcterms:created xsi:type="dcterms:W3CDTF">2016-03-22T22:44:00Z</dcterms:created>
  <dcterms:modified xsi:type="dcterms:W3CDTF">2016-04-04T17:09:00Z</dcterms:modified>
</cp:coreProperties>
</file>