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4450" w14:textId="77777777" w:rsidR="0088473C" w:rsidRDefault="0088473C" w:rsidP="1CF0C440">
      <w:pPr>
        <w:pStyle w:val="p2"/>
        <w:jc w:val="center"/>
        <w:rPr>
          <w:b/>
          <w:bCs/>
          <w:sz w:val="36"/>
          <w:szCs w:val="36"/>
        </w:rPr>
      </w:pPr>
    </w:p>
    <w:p w14:paraId="44A5A73F" w14:textId="77777777" w:rsidR="007377EB" w:rsidRPr="00A044C9" w:rsidRDefault="1CF0C440" w:rsidP="1CF0C440">
      <w:pPr>
        <w:pStyle w:val="p2"/>
        <w:jc w:val="center"/>
        <w:rPr>
          <w:sz w:val="36"/>
          <w:szCs w:val="36"/>
        </w:rPr>
      </w:pPr>
      <w:r w:rsidRPr="1CF0C440">
        <w:rPr>
          <w:b/>
          <w:bCs/>
          <w:sz w:val="36"/>
          <w:szCs w:val="36"/>
        </w:rPr>
        <w:t>REQUEST FOR PROPOSAL</w:t>
      </w:r>
    </w:p>
    <w:p w14:paraId="220DEDA3" w14:textId="77777777" w:rsidR="007377EB" w:rsidRPr="007377EB" w:rsidRDefault="1CF0C440" w:rsidP="1CF0C440">
      <w:pPr>
        <w:pStyle w:val="p3"/>
        <w:jc w:val="center"/>
        <w:rPr>
          <w:color w:val="000000" w:themeColor="text1"/>
          <w:sz w:val="36"/>
          <w:szCs w:val="36"/>
        </w:rPr>
      </w:pPr>
      <w:r w:rsidRPr="1CF0C440">
        <w:rPr>
          <w:b/>
          <w:bCs/>
          <w:color w:val="000000" w:themeColor="text1"/>
          <w:sz w:val="36"/>
          <w:szCs w:val="36"/>
        </w:rPr>
        <w:t>for</w:t>
      </w:r>
    </w:p>
    <w:p w14:paraId="0B624036" w14:textId="77777777" w:rsidR="007377EB" w:rsidRPr="007377EB" w:rsidRDefault="1CF0C440" w:rsidP="1CF0C440">
      <w:pPr>
        <w:pStyle w:val="p3"/>
        <w:jc w:val="center"/>
        <w:rPr>
          <w:b/>
          <w:bCs/>
          <w:color w:val="000000" w:themeColor="text1"/>
          <w:sz w:val="36"/>
          <w:szCs w:val="36"/>
        </w:rPr>
      </w:pPr>
      <w:r w:rsidRPr="1CF0C440">
        <w:rPr>
          <w:b/>
          <w:bCs/>
          <w:color w:val="000000" w:themeColor="text1"/>
          <w:sz w:val="36"/>
          <w:szCs w:val="36"/>
        </w:rPr>
        <w:t>E-Rate Category 2 Networking Equipment</w:t>
      </w:r>
    </w:p>
    <w:p w14:paraId="534621B8" w14:textId="77777777" w:rsidR="007377EB" w:rsidRDefault="007377EB" w:rsidP="007377EB">
      <w:pPr>
        <w:pStyle w:val="p3"/>
        <w:jc w:val="center"/>
        <w:rPr>
          <w:b/>
          <w:bCs/>
          <w:sz w:val="20"/>
          <w:szCs w:val="20"/>
        </w:rPr>
      </w:pPr>
    </w:p>
    <w:p w14:paraId="44888256" w14:textId="77777777" w:rsidR="007377EB" w:rsidRDefault="007377EB" w:rsidP="007377EB">
      <w:pPr>
        <w:pStyle w:val="p3"/>
        <w:jc w:val="center"/>
        <w:rPr>
          <w:b/>
          <w:bCs/>
          <w:sz w:val="20"/>
          <w:szCs w:val="20"/>
        </w:rPr>
      </w:pPr>
    </w:p>
    <w:p w14:paraId="43FCE5B3" w14:textId="77777777" w:rsidR="007377EB" w:rsidRDefault="007377EB" w:rsidP="007377EB">
      <w:pPr>
        <w:pStyle w:val="p3"/>
        <w:jc w:val="center"/>
        <w:rPr>
          <w:b/>
          <w:bCs/>
          <w:sz w:val="20"/>
          <w:szCs w:val="20"/>
        </w:rPr>
      </w:pPr>
    </w:p>
    <w:p w14:paraId="5804D04E" w14:textId="77777777" w:rsidR="007377EB" w:rsidRDefault="007377EB" w:rsidP="007377EB">
      <w:pPr>
        <w:pStyle w:val="p3"/>
        <w:jc w:val="center"/>
        <w:rPr>
          <w:b/>
          <w:bCs/>
          <w:sz w:val="20"/>
          <w:szCs w:val="20"/>
        </w:rPr>
      </w:pPr>
    </w:p>
    <w:p w14:paraId="4BB816BA" w14:textId="77777777" w:rsidR="007377EB" w:rsidRPr="00A044C9" w:rsidRDefault="007377EB" w:rsidP="007377EB">
      <w:pPr>
        <w:pStyle w:val="p3"/>
        <w:jc w:val="center"/>
        <w:rPr>
          <w:b/>
          <w:bCs/>
          <w:sz w:val="20"/>
          <w:szCs w:val="20"/>
        </w:rPr>
      </w:pPr>
    </w:p>
    <w:p w14:paraId="704CC7F7" w14:textId="77777777" w:rsidR="007377EB" w:rsidRPr="00A044C9" w:rsidRDefault="007377EB" w:rsidP="007377EB">
      <w:pPr>
        <w:pStyle w:val="p4"/>
        <w:jc w:val="center"/>
        <w:rPr>
          <w:sz w:val="20"/>
          <w:szCs w:val="20"/>
        </w:rPr>
      </w:pPr>
    </w:p>
    <w:p w14:paraId="4CA04C3C" w14:textId="77777777" w:rsidR="007377EB" w:rsidRDefault="007377EB" w:rsidP="007377EB">
      <w:pPr>
        <w:pStyle w:val="p4"/>
        <w:jc w:val="center"/>
        <w:rPr>
          <w:sz w:val="20"/>
          <w:szCs w:val="20"/>
        </w:rPr>
      </w:pPr>
      <w:r>
        <w:rPr>
          <w:rFonts w:cs="Helvetica"/>
          <w:noProof/>
        </w:rPr>
        <w:drawing>
          <wp:inline distT="0" distB="0" distL="0" distR="0" wp14:anchorId="52037E23" wp14:editId="6B0ADDA7">
            <wp:extent cx="1779270" cy="203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2032635"/>
                    </a:xfrm>
                    <a:prstGeom prst="rect">
                      <a:avLst/>
                    </a:prstGeom>
                    <a:noFill/>
                    <a:ln>
                      <a:noFill/>
                    </a:ln>
                  </pic:spPr>
                </pic:pic>
              </a:graphicData>
            </a:graphic>
          </wp:inline>
        </w:drawing>
      </w:r>
    </w:p>
    <w:p w14:paraId="5CCA1B44" w14:textId="77777777" w:rsidR="0050310C" w:rsidRPr="00A044C9" w:rsidRDefault="0050310C" w:rsidP="007377EB">
      <w:pPr>
        <w:pStyle w:val="p4"/>
        <w:jc w:val="center"/>
        <w:rPr>
          <w:sz w:val="20"/>
          <w:szCs w:val="20"/>
        </w:rPr>
      </w:pPr>
    </w:p>
    <w:p w14:paraId="3C997D3A" w14:textId="77777777" w:rsidR="007377EB" w:rsidRPr="00A044C9" w:rsidRDefault="007377EB" w:rsidP="007377EB">
      <w:pPr>
        <w:pStyle w:val="p3"/>
        <w:jc w:val="center"/>
        <w:rPr>
          <w:sz w:val="20"/>
          <w:szCs w:val="20"/>
        </w:rPr>
      </w:pPr>
    </w:p>
    <w:p w14:paraId="6765F555" w14:textId="77777777" w:rsidR="007377EB" w:rsidRPr="00A044C9" w:rsidRDefault="1CF0C440" w:rsidP="1CF0C440">
      <w:pPr>
        <w:pStyle w:val="p4"/>
        <w:jc w:val="center"/>
        <w:rPr>
          <w:sz w:val="20"/>
          <w:szCs w:val="20"/>
        </w:rPr>
      </w:pPr>
      <w:r w:rsidRPr="1CF0C440">
        <w:rPr>
          <w:sz w:val="20"/>
          <w:szCs w:val="20"/>
        </w:rPr>
        <w:t>Springdale Public Schools</w:t>
      </w:r>
    </w:p>
    <w:p w14:paraId="4D81A0DC" w14:textId="77777777" w:rsidR="007377EB" w:rsidRPr="00A044C9" w:rsidRDefault="1CF0C440" w:rsidP="1CF0C440">
      <w:pPr>
        <w:pStyle w:val="p4"/>
        <w:jc w:val="center"/>
        <w:rPr>
          <w:sz w:val="20"/>
          <w:szCs w:val="20"/>
        </w:rPr>
      </w:pPr>
      <w:r w:rsidRPr="1CF0C440">
        <w:rPr>
          <w:sz w:val="20"/>
          <w:szCs w:val="20"/>
        </w:rPr>
        <w:t>804 W. Johnson Avenue, Springdale, AR 72765</w:t>
      </w:r>
    </w:p>
    <w:p w14:paraId="0104EFBE" w14:textId="77777777" w:rsidR="007377EB" w:rsidRPr="00A044C9" w:rsidRDefault="007377EB" w:rsidP="007377EB">
      <w:pPr>
        <w:pStyle w:val="p4"/>
        <w:jc w:val="center"/>
        <w:rPr>
          <w:sz w:val="20"/>
          <w:szCs w:val="20"/>
        </w:rPr>
      </w:pPr>
    </w:p>
    <w:p w14:paraId="356DFB01" w14:textId="77777777" w:rsidR="007377EB" w:rsidRPr="00A044C9" w:rsidRDefault="007377EB" w:rsidP="007377EB">
      <w:pPr>
        <w:pStyle w:val="p4"/>
        <w:jc w:val="center"/>
        <w:rPr>
          <w:sz w:val="20"/>
          <w:szCs w:val="20"/>
        </w:rPr>
      </w:pPr>
    </w:p>
    <w:p w14:paraId="57432AEE" w14:textId="77777777" w:rsidR="007377EB" w:rsidRPr="00A044C9" w:rsidRDefault="007377EB" w:rsidP="007377EB">
      <w:pPr>
        <w:pStyle w:val="p4"/>
        <w:jc w:val="center"/>
        <w:rPr>
          <w:sz w:val="20"/>
          <w:szCs w:val="20"/>
        </w:rPr>
      </w:pPr>
    </w:p>
    <w:p w14:paraId="46D2E266" w14:textId="77777777" w:rsidR="007377EB" w:rsidRPr="00A044C9" w:rsidRDefault="007377EB" w:rsidP="007377EB">
      <w:pPr>
        <w:pStyle w:val="p4"/>
        <w:jc w:val="center"/>
        <w:rPr>
          <w:sz w:val="20"/>
          <w:szCs w:val="20"/>
        </w:rPr>
      </w:pPr>
    </w:p>
    <w:p w14:paraId="23443926" w14:textId="77777777" w:rsidR="007377EB" w:rsidRPr="00A044C9" w:rsidRDefault="007377EB" w:rsidP="007377EB">
      <w:pPr>
        <w:pStyle w:val="p4"/>
        <w:jc w:val="center"/>
        <w:rPr>
          <w:sz w:val="20"/>
          <w:szCs w:val="20"/>
        </w:rPr>
      </w:pPr>
    </w:p>
    <w:p w14:paraId="0B513555" w14:textId="77777777" w:rsidR="007377EB" w:rsidRPr="00A044C9" w:rsidRDefault="007377EB" w:rsidP="007377EB">
      <w:pPr>
        <w:pStyle w:val="p4"/>
        <w:jc w:val="center"/>
        <w:rPr>
          <w:sz w:val="20"/>
          <w:szCs w:val="20"/>
        </w:rPr>
      </w:pPr>
    </w:p>
    <w:p w14:paraId="1DECA9F0" w14:textId="77777777" w:rsidR="007377EB" w:rsidRPr="00A044C9" w:rsidRDefault="007377EB" w:rsidP="007377EB">
      <w:pPr>
        <w:pStyle w:val="p4"/>
        <w:jc w:val="center"/>
        <w:rPr>
          <w:sz w:val="20"/>
          <w:szCs w:val="20"/>
        </w:rPr>
      </w:pPr>
    </w:p>
    <w:p w14:paraId="1B401835" w14:textId="77777777" w:rsidR="007377EB" w:rsidRPr="00A044C9" w:rsidRDefault="007377EB" w:rsidP="007377EB">
      <w:pPr>
        <w:pStyle w:val="p4"/>
        <w:jc w:val="center"/>
        <w:rPr>
          <w:sz w:val="20"/>
          <w:szCs w:val="20"/>
        </w:rPr>
      </w:pPr>
    </w:p>
    <w:p w14:paraId="04ED6FB1" w14:textId="77777777" w:rsidR="007377EB" w:rsidRPr="00D967F5" w:rsidRDefault="1CF0C440" w:rsidP="1CF0C440">
      <w:pPr>
        <w:pStyle w:val="p4"/>
        <w:jc w:val="center"/>
        <w:rPr>
          <w:b/>
          <w:bCs/>
          <w:sz w:val="20"/>
          <w:szCs w:val="20"/>
          <w:highlight w:val="yellow"/>
        </w:rPr>
      </w:pPr>
      <w:r w:rsidRPr="1CF0C440">
        <w:rPr>
          <w:sz w:val="20"/>
          <w:szCs w:val="20"/>
          <w:highlight w:val="yellow"/>
        </w:rPr>
        <w:t xml:space="preserve">RFP Number: </w:t>
      </w:r>
    </w:p>
    <w:p w14:paraId="23E282E3" w14:textId="77777777" w:rsidR="007377EB" w:rsidRPr="00D967F5" w:rsidRDefault="007377EB" w:rsidP="007377EB">
      <w:pPr>
        <w:pStyle w:val="p4"/>
        <w:jc w:val="center"/>
        <w:rPr>
          <w:b/>
          <w:bCs/>
          <w:sz w:val="20"/>
          <w:szCs w:val="20"/>
          <w:highlight w:val="yellow"/>
        </w:rPr>
      </w:pPr>
    </w:p>
    <w:p w14:paraId="43C41109" w14:textId="77777777" w:rsidR="007377EB" w:rsidRPr="00D967F5" w:rsidRDefault="007377EB" w:rsidP="007377EB">
      <w:pPr>
        <w:pStyle w:val="p4"/>
        <w:jc w:val="center"/>
        <w:rPr>
          <w:sz w:val="20"/>
          <w:szCs w:val="20"/>
          <w:highlight w:val="yellow"/>
        </w:rPr>
      </w:pPr>
    </w:p>
    <w:p w14:paraId="53CE668D" w14:textId="77777777" w:rsidR="007377EB" w:rsidRPr="00D967F5" w:rsidRDefault="1CF0C440" w:rsidP="1CF0C440">
      <w:pPr>
        <w:pStyle w:val="p4"/>
        <w:jc w:val="center"/>
        <w:rPr>
          <w:sz w:val="20"/>
          <w:szCs w:val="20"/>
          <w:highlight w:val="yellow"/>
        </w:rPr>
      </w:pPr>
      <w:r w:rsidRPr="1CF0C440">
        <w:rPr>
          <w:sz w:val="20"/>
          <w:szCs w:val="20"/>
          <w:highlight w:val="yellow"/>
        </w:rPr>
        <w:t>Proposals Will Be Accepted Until:</w:t>
      </w:r>
    </w:p>
    <w:p w14:paraId="304118B9" w14:textId="77777777" w:rsidR="007377EB" w:rsidRPr="00D967F5" w:rsidRDefault="007377EB" w:rsidP="007377EB">
      <w:pPr>
        <w:pStyle w:val="p4"/>
        <w:jc w:val="center"/>
        <w:rPr>
          <w:sz w:val="20"/>
          <w:szCs w:val="20"/>
          <w:highlight w:val="yellow"/>
        </w:rPr>
      </w:pPr>
    </w:p>
    <w:p w14:paraId="4C5E4174" w14:textId="77777777" w:rsidR="007377EB" w:rsidRPr="00D967F5" w:rsidRDefault="007377EB" w:rsidP="007377EB">
      <w:pPr>
        <w:pStyle w:val="p4"/>
        <w:jc w:val="center"/>
        <w:rPr>
          <w:sz w:val="20"/>
          <w:szCs w:val="20"/>
          <w:highlight w:val="yellow"/>
        </w:rPr>
      </w:pPr>
    </w:p>
    <w:p w14:paraId="5701ED95" w14:textId="7C49180B" w:rsidR="007377EB" w:rsidRPr="00D967F5" w:rsidRDefault="1CF0C440" w:rsidP="1CF0C440">
      <w:pPr>
        <w:pStyle w:val="p4"/>
        <w:jc w:val="center"/>
        <w:rPr>
          <w:b/>
          <w:bCs/>
          <w:sz w:val="20"/>
          <w:szCs w:val="20"/>
          <w:highlight w:val="yellow"/>
        </w:rPr>
      </w:pPr>
      <w:r w:rsidRPr="1CF0C440">
        <w:rPr>
          <w:b/>
          <w:bCs/>
          <w:sz w:val="20"/>
          <w:szCs w:val="20"/>
          <w:highlight w:val="yellow"/>
        </w:rPr>
        <w:t xml:space="preserve">10:30 AM., CST, THURSDAY, </w:t>
      </w:r>
      <w:r w:rsidR="0023080A">
        <w:rPr>
          <w:b/>
          <w:bCs/>
          <w:sz w:val="20"/>
          <w:szCs w:val="20"/>
          <w:highlight w:val="yellow"/>
        </w:rPr>
        <w:t>MARCH 16</w:t>
      </w:r>
      <w:r w:rsidR="00475C31">
        <w:rPr>
          <w:b/>
          <w:bCs/>
          <w:sz w:val="20"/>
          <w:szCs w:val="20"/>
          <w:highlight w:val="yellow"/>
        </w:rPr>
        <w:t>, 2018</w:t>
      </w:r>
    </w:p>
    <w:p w14:paraId="0004634C" w14:textId="77777777" w:rsidR="007377EB" w:rsidRDefault="007377EB" w:rsidP="007377EB">
      <w:pPr>
        <w:pStyle w:val="p4"/>
        <w:jc w:val="center"/>
        <w:rPr>
          <w:sz w:val="20"/>
          <w:szCs w:val="20"/>
        </w:rPr>
      </w:pPr>
    </w:p>
    <w:p w14:paraId="4361F8E1" w14:textId="77777777" w:rsidR="00D967F5" w:rsidRDefault="00D967F5" w:rsidP="007377EB">
      <w:pPr>
        <w:pStyle w:val="p4"/>
        <w:jc w:val="center"/>
        <w:rPr>
          <w:sz w:val="20"/>
          <w:szCs w:val="20"/>
        </w:rPr>
      </w:pPr>
    </w:p>
    <w:p w14:paraId="2095B844" w14:textId="77777777" w:rsidR="00D967F5" w:rsidRPr="00A044C9" w:rsidRDefault="00D967F5" w:rsidP="007377EB">
      <w:pPr>
        <w:pStyle w:val="p4"/>
        <w:jc w:val="center"/>
        <w:rPr>
          <w:sz w:val="20"/>
          <w:szCs w:val="20"/>
        </w:rPr>
      </w:pPr>
    </w:p>
    <w:p w14:paraId="2ACAD8F4" w14:textId="77777777" w:rsidR="00AB088B" w:rsidRPr="00751CE4" w:rsidRDefault="1CF0C440" w:rsidP="1CF0C440">
      <w:pPr>
        <w:pStyle w:val="Default"/>
        <w:rPr>
          <w:rFonts w:asciiTheme="minorHAnsi" w:hAnsiTheme="minorHAnsi" w:cstheme="minorBidi"/>
          <w:color w:val="auto"/>
        </w:rPr>
      </w:pPr>
      <w:r w:rsidRPr="1CF0C440">
        <w:rPr>
          <w:rFonts w:asciiTheme="minorHAnsi" w:hAnsiTheme="minorHAnsi" w:cstheme="minorBidi"/>
          <w:b/>
          <w:bCs/>
          <w:color w:val="auto"/>
        </w:rPr>
        <w:t xml:space="preserve">Note: </w:t>
      </w:r>
      <w:r w:rsidRPr="1CF0C440">
        <w:rPr>
          <w:rFonts w:asciiTheme="minorHAnsi" w:hAnsiTheme="minorHAnsi" w:cstheme="minorBidi"/>
          <w:color w:val="auto"/>
        </w:rPr>
        <w:t xml:space="preserve"> Please submit (1) </w:t>
      </w:r>
      <w:r w:rsidRPr="1CF0C440">
        <w:rPr>
          <w:rFonts w:asciiTheme="minorHAnsi" w:hAnsiTheme="minorHAnsi" w:cstheme="minorBidi"/>
          <w:b/>
          <w:bCs/>
          <w:color w:val="auto"/>
        </w:rPr>
        <w:t xml:space="preserve">one original </w:t>
      </w:r>
      <w:r w:rsidRPr="1CF0C440">
        <w:rPr>
          <w:rFonts w:asciiTheme="minorHAnsi" w:hAnsiTheme="minorHAnsi" w:cstheme="minorBidi"/>
          <w:color w:val="auto"/>
        </w:rPr>
        <w:t xml:space="preserve">and (1) </w:t>
      </w:r>
      <w:r w:rsidRPr="1CF0C440">
        <w:rPr>
          <w:rFonts w:asciiTheme="minorHAnsi" w:hAnsiTheme="minorHAnsi" w:cstheme="minorBidi"/>
          <w:b/>
          <w:bCs/>
          <w:color w:val="auto"/>
        </w:rPr>
        <w:t>one copy</w:t>
      </w:r>
      <w:r w:rsidRPr="1CF0C440">
        <w:rPr>
          <w:rFonts w:asciiTheme="minorHAnsi" w:hAnsiTheme="minorHAnsi" w:cstheme="minorBidi"/>
          <w:color w:val="auto"/>
        </w:rPr>
        <w:t xml:space="preserve"> of RFP.  Please also include Excel sheet on a USB drive or CD with RFP response.  No faxed or emails RFPS will be acknowledged or allowed.  Please enclose RFP proposal in a sealed envelope with the vendors return address, </w:t>
      </w:r>
      <w:r w:rsidRPr="1CF0C440">
        <w:rPr>
          <w:rFonts w:asciiTheme="minorHAnsi" w:hAnsiTheme="minorHAnsi" w:cstheme="minorBidi"/>
          <w:color w:val="auto"/>
        </w:rPr>
        <w:lastRenderedPageBreak/>
        <w:t xml:space="preserve">RFP Number and title of proposal.  Mail or hand deliver to the submit proposal address listed above. </w:t>
      </w:r>
    </w:p>
    <w:p w14:paraId="42F1D0B9" w14:textId="77777777" w:rsidR="002D3EBC" w:rsidRDefault="002D3EBC"/>
    <w:sdt>
      <w:sdtPr>
        <w:rPr>
          <w:rFonts w:asciiTheme="minorHAnsi" w:eastAsiaTheme="minorHAnsi" w:hAnsiTheme="minorHAnsi" w:cstheme="minorBidi"/>
          <w:b w:val="0"/>
          <w:bCs w:val="0"/>
          <w:color w:val="auto"/>
          <w:sz w:val="24"/>
          <w:szCs w:val="24"/>
        </w:rPr>
        <w:id w:val="1511333113"/>
        <w:docPartObj>
          <w:docPartGallery w:val="Table of Contents"/>
          <w:docPartUnique/>
        </w:docPartObj>
      </w:sdtPr>
      <w:sdtEndPr>
        <w:rPr>
          <w:noProof/>
        </w:rPr>
      </w:sdtEndPr>
      <w:sdtContent>
        <w:p w14:paraId="51E11901" w14:textId="77777777" w:rsidR="00D967F5" w:rsidRDefault="1CF0C440">
          <w:pPr>
            <w:pStyle w:val="TOCHeading"/>
          </w:pPr>
          <w:r>
            <w:t>Table of Contents</w:t>
          </w:r>
        </w:p>
        <w:p w14:paraId="4389265C" w14:textId="77777777" w:rsidR="00D967F5" w:rsidRDefault="00D967F5">
          <w:pPr>
            <w:pStyle w:val="TOC1"/>
            <w:tabs>
              <w:tab w:val="right" w:pos="9350"/>
            </w:tabs>
            <w:rPr>
              <w:rFonts w:eastAsiaTheme="minorEastAsia"/>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506291711" w:history="1">
            <w:r w:rsidRPr="0075097E">
              <w:rPr>
                <w:rStyle w:val="Hyperlink"/>
                <w:noProof/>
              </w:rPr>
              <w:t>1.0 General Requirements</w:t>
            </w:r>
            <w:r>
              <w:rPr>
                <w:noProof/>
                <w:webHidden/>
              </w:rPr>
              <w:tab/>
            </w:r>
            <w:r>
              <w:rPr>
                <w:noProof/>
                <w:webHidden/>
              </w:rPr>
              <w:fldChar w:fldCharType="begin"/>
            </w:r>
            <w:r>
              <w:rPr>
                <w:noProof/>
                <w:webHidden/>
              </w:rPr>
              <w:instrText xml:space="preserve"> PAGEREF _Toc506291711 \h </w:instrText>
            </w:r>
            <w:r>
              <w:rPr>
                <w:noProof/>
                <w:webHidden/>
              </w:rPr>
            </w:r>
            <w:r>
              <w:rPr>
                <w:noProof/>
                <w:webHidden/>
              </w:rPr>
              <w:fldChar w:fldCharType="separate"/>
            </w:r>
            <w:r w:rsidR="0050310C">
              <w:rPr>
                <w:noProof/>
                <w:webHidden/>
              </w:rPr>
              <w:t>3</w:t>
            </w:r>
            <w:r>
              <w:rPr>
                <w:noProof/>
                <w:webHidden/>
              </w:rPr>
              <w:fldChar w:fldCharType="end"/>
            </w:r>
          </w:hyperlink>
        </w:p>
        <w:p w14:paraId="7F917FF1"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2" w:history="1">
            <w:r w:rsidR="00D967F5" w:rsidRPr="0075097E">
              <w:rPr>
                <w:rStyle w:val="Hyperlink"/>
                <w:noProof/>
              </w:rPr>
              <w:t>1.1 Work Included</w:t>
            </w:r>
            <w:r w:rsidR="00D967F5">
              <w:rPr>
                <w:noProof/>
                <w:webHidden/>
              </w:rPr>
              <w:tab/>
            </w:r>
            <w:r w:rsidR="00D967F5">
              <w:rPr>
                <w:noProof/>
                <w:webHidden/>
              </w:rPr>
              <w:fldChar w:fldCharType="begin"/>
            </w:r>
            <w:r w:rsidR="00D967F5">
              <w:rPr>
                <w:noProof/>
                <w:webHidden/>
              </w:rPr>
              <w:instrText xml:space="preserve"> PAGEREF _Toc506291712 \h </w:instrText>
            </w:r>
            <w:r w:rsidR="00D967F5">
              <w:rPr>
                <w:noProof/>
                <w:webHidden/>
              </w:rPr>
            </w:r>
            <w:r w:rsidR="00D967F5">
              <w:rPr>
                <w:noProof/>
                <w:webHidden/>
              </w:rPr>
              <w:fldChar w:fldCharType="separate"/>
            </w:r>
            <w:r w:rsidR="0050310C">
              <w:rPr>
                <w:noProof/>
                <w:webHidden/>
              </w:rPr>
              <w:t>3</w:t>
            </w:r>
            <w:r w:rsidR="00D967F5">
              <w:rPr>
                <w:noProof/>
                <w:webHidden/>
              </w:rPr>
              <w:fldChar w:fldCharType="end"/>
            </w:r>
          </w:hyperlink>
        </w:p>
        <w:p w14:paraId="0BE64FAB"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3" w:history="1">
            <w:r w:rsidR="00D967F5" w:rsidRPr="0075097E">
              <w:rPr>
                <w:rStyle w:val="Hyperlink"/>
                <w:noProof/>
              </w:rPr>
              <w:t>1.2 Questions</w:t>
            </w:r>
            <w:r w:rsidR="00D967F5">
              <w:rPr>
                <w:noProof/>
                <w:webHidden/>
              </w:rPr>
              <w:tab/>
            </w:r>
            <w:r w:rsidR="00D967F5">
              <w:rPr>
                <w:noProof/>
                <w:webHidden/>
              </w:rPr>
              <w:fldChar w:fldCharType="begin"/>
            </w:r>
            <w:r w:rsidR="00D967F5">
              <w:rPr>
                <w:noProof/>
                <w:webHidden/>
              </w:rPr>
              <w:instrText xml:space="preserve"> PAGEREF _Toc506291713 \h </w:instrText>
            </w:r>
            <w:r w:rsidR="00D967F5">
              <w:rPr>
                <w:noProof/>
                <w:webHidden/>
              </w:rPr>
            </w:r>
            <w:r w:rsidR="00D967F5">
              <w:rPr>
                <w:noProof/>
                <w:webHidden/>
              </w:rPr>
              <w:fldChar w:fldCharType="separate"/>
            </w:r>
            <w:r w:rsidR="0050310C">
              <w:rPr>
                <w:noProof/>
                <w:webHidden/>
              </w:rPr>
              <w:t>3</w:t>
            </w:r>
            <w:r w:rsidR="00D967F5">
              <w:rPr>
                <w:noProof/>
                <w:webHidden/>
              </w:rPr>
              <w:fldChar w:fldCharType="end"/>
            </w:r>
          </w:hyperlink>
        </w:p>
        <w:p w14:paraId="1D8B0434"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4" w:history="1">
            <w:r w:rsidR="00D967F5" w:rsidRPr="0075097E">
              <w:rPr>
                <w:rStyle w:val="Hyperlink"/>
                <w:noProof/>
              </w:rPr>
              <w:t>1.3 Addenda</w:t>
            </w:r>
            <w:r w:rsidR="00D967F5">
              <w:rPr>
                <w:noProof/>
                <w:webHidden/>
              </w:rPr>
              <w:tab/>
            </w:r>
            <w:r w:rsidR="00D967F5">
              <w:rPr>
                <w:noProof/>
                <w:webHidden/>
              </w:rPr>
              <w:fldChar w:fldCharType="begin"/>
            </w:r>
            <w:r w:rsidR="00D967F5">
              <w:rPr>
                <w:noProof/>
                <w:webHidden/>
              </w:rPr>
              <w:instrText xml:space="preserve"> PAGEREF _Toc506291714 \h </w:instrText>
            </w:r>
            <w:r w:rsidR="00D967F5">
              <w:rPr>
                <w:noProof/>
                <w:webHidden/>
              </w:rPr>
            </w:r>
            <w:r w:rsidR="00D967F5">
              <w:rPr>
                <w:noProof/>
                <w:webHidden/>
              </w:rPr>
              <w:fldChar w:fldCharType="separate"/>
            </w:r>
            <w:r w:rsidR="0050310C">
              <w:rPr>
                <w:noProof/>
                <w:webHidden/>
              </w:rPr>
              <w:t>3</w:t>
            </w:r>
            <w:r w:rsidR="00D967F5">
              <w:rPr>
                <w:noProof/>
                <w:webHidden/>
              </w:rPr>
              <w:fldChar w:fldCharType="end"/>
            </w:r>
          </w:hyperlink>
        </w:p>
        <w:p w14:paraId="792CF164"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5" w:history="1">
            <w:r w:rsidR="00D967F5" w:rsidRPr="0075097E">
              <w:rPr>
                <w:rStyle w:val="Hyperlink"/>
                <w:noProof/>
              </w:rPr>
              <w:t>1.4 Important Dates</w:t>
            </w:r>
            <w:r w:rsidR="00D967F5">
              <w:rPr>
                <w:noProof/>
                <w:webHidden/>
              </w:rPr>
              <w:tab/>
            </w:r>
            <w:r w:rsidR="00D967F5">
              <w:rPr>
                <w:noProof/>
                <w:webHidden/>
              </w:rPr>
              <w:fldChar w:fldCharType="begin"/>
            </w:r>
            <w:r w:rsidR="00D967F5">
              <w:rPr>
                <w:noProof/>
                <w:webHidden/>
              </w:rPr>
              <w:instrText xml:space="preserve"> PAGEREF _Toc506291715 \h </w:instrText>
            </w:r>
            <w:r w:rsidR="00D967F5">
              <w:rPr>
                <w:noProof/>
                <w:webHidden/>
              </w:rPr>
            </w:r>
            <w:r w:rsidR="00D967F5">
              <w:rPr>
                <w:noProof/>
                <w:webHidden/>
              </w:rPr>
              <w:fldChar w:fldCharType="separate"/>
            </w:r>
            <w:r w:rsidR="0050310C">
              <w:rPr>
                <w:noProof/>
                <w:webHidden/>
              </w:rPr>
              <w:t>3</w:t>
            </w:r>
            <w:r w:rsidR="00D967F5">
              <w:rPr>
                <w:noProof/>
                <w:webHidden/>
              </w:rPr>
              <w:fldChar w:fldCharType="end"/>
            </w:r>
          </w:hyperlink>
        </w:p>
        <w:p w14:paraId="4C357380"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6" w:history="1">
            <w:r w:rsidR="00D967F5" w:rsidRPr="0075097E">
              <w:rPr>
                <w:rStyle w:val="Hyperlink"/>
                <w:noProof/>
              </w:rPr>
              <w:t>1.5 Submission of RFP</w:t>
            </w:r>
            <w:r w:rsidR="00D967F5">
              <w:rPr>
                <w:noProof/>
                <w:webHidden/>
              </w:rPr>
              <w:tab/>
            </w:r>
            <w:r w:rsidR="00D967F5">
              <w:rPr>
                <w:noProof/>
                <w:webHidden/>
              </w:rPr>
              <w:fldChar w:fldCharType="begin"/>
            </w:r>
            <w:r w:rsidR="00D967F5">
              <w:rPr>
                <w:noProof/>
                <w:webHidden/>
              </w:rPr>
              <w:instrText xml:space="preserve"> PAGEREF _Toc506291716 \h </w:instrText>
            </w:r>
            <w:r w:rsidR="00D967F5">
              <w:rPr>
                <w:noProof/>
                <w:webHidden/>
              </w:rPr>
            </w:r>
            <w:r w:rsidR="00D967F5">
              <w:rPr>
                <w:noProof/>
                <w:webHidden/>
              </w:rPr>
              <w:fldChar w:fldCharType="separate"/>
            </w:r>
            <w:r w:rsidR="0050310C">
              <w:rPr>
                <w:noProof/>
                <w:webHidden/>
              </w:rPr>
              <w:t>4</w:t>
            </w:r>
            <w:r w:rsidR="00D967F5">
              <w:rPr>
                <w:noProof/>
                <w:webHidden/>
              </w:rPr>
              <w:fldChar w:fldCharType="end"/>
            </w:r>
          </w:hyperlink>
        </w:p>
        <w:p w14:paraId="399CDE2D"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7" w:history="1">
            <w:r w:rsidR="00D967F5" w:rsidRPr="0075097E">
              <w:rPr>
                <w:rStyle w:val="Hyperlink"/>
                <w:noProof/>
              </w:rPr>
              <w:t>1.6 Clarification of Bids</w:t>
            </w:r>
            <w:r w:rsidR="00D967F5">
              <w:rPr>
                <w:noProof/>
                <w:webHidden/>
              </w:rPr>
              <w:tab/>
            </w:r>
            <w:r w:rsidR="00D967F5">
              <w:rPr>
                <w:noProof/>
                <w:webHidden/>
              </w:rPr>
              <w:fldChar w:fldCharType="begin"/>
            </w:r>
            <w:r w:rsidR="00D967F5">
              <w:rPr>
                <w:noProof/>
                <w:webHidden/>
              </w:rPr>
              <w:instrText xml:space="preserve"> PAGEREF _Toc506291717 \h </w:instrText>
            </w:r>
            <w:r w:rsidR="00D967F5">
              <w:rPr>
                <w:noProof/>
                <w:webHidden/>
              </w:rPr>
            </w:r>
            <w:r w:rsidR="00D967F5">
              <w:rPr>
                <w:noProof/>
                <w:webHidden/>
              </w:rPr>
              <w:fldChar w:fldCharType="separate"/>
            </w:r>
            <w:r w:rsidR="0050310C">
              <w:rPr>
                <w:noProof/>
                <w:webHidden/>
              </w:rPr>
              <w:t>4</w:t>
            </w:r>
            <w:r w:rsidR="00D967F5">
              <w:rPr>
                <w:noProof/>
                <w:webHidden/>
              </w:rPr>
              <w:fldChar w:fldCharType="end"/>
            </w:r>
          </w:hyperlink>
        </w:p>
        <w:p w14:paraId="520434AC"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8" w:history="1">
            <w:r w:rsidR="00D967F5" w:rsidRPr="0075097E">
              <w:rPr>
                <w:rStyle w:val="Hyperlink"/>
                <w:noProof/>
              </w:rPr>
              <w:t>1.7 Submission Date, Location and Opening</w:t>
            </w:r>
            <w:r w:rsidR="00D967F5">
              <w:rPr>
                <w:noProof/>
                <w:webHidden/>
              </w:rPr>
              <w:tab/>
            </w:r>
            <w:r w:rsidR="00D967F5">
              <w:rPr>
                <w:noProof/>
                <w:webHidden/>
              </w:rPr>
              <w:fldChar w:fldCharType="begin"/>
            </w:r>
            <w:r w:rsidR="00D967F5">
              <w:rPr>
                <w:noProof/>
                <w:webHidden/>
              </w:rPr>
              <w:instrText xml:space="preserve"> PAGEREF _Toc506291718 \h </w:instrText>
            </w:r>
            <w:r w:rsidR="00D967F5">
              <w:rPr>
                <w:noProof/>
                <w:webHidden/>
              </w:rPr>
            </w:r>
            <w:r w:rsidR="00D967F5">
              <w:rPr>
                <w:noProof/>
                <w:webHidden/>
              </w:rPr>
              <w:fldChar w:fldCharType="separate"/>
            </w:r>
            <w:r w:rsidR="0050310C">
              <w:rPr>
                <w:noProof/>
                <w:webHidden/>
              </w:rPr>
              <w:t>4</w:t>
            </w:r>
            <w:r w:rsidR="00D967F5">
              <w:rPr>
                <w:noProof/>
                <w:webHidden/>
              </w:rPr>
              <w:fldChar w:fldCharType="end"/>
            </w:r>
          </w:hyperlink>
        </w:p>
        <w:p w14:paraId="0665798A"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19" w:history="1">
            <w:r w:rsidR="00D967F5" w:rsidRPr="0075097E">
              <w:rPr>
                <w:rStyle w:val="Hyperlink"/>
                <w:noProof/>
              </w:rPr>
              <w:t>1.8 Vendor Incurred Costs</w:t>
            </w:r>
            <w:r w:rsidR="00D967F5">
              <w:rPr>
                <w:noProof/>
                <w:webHidden/>
              </w:rPr>
              <w:tab/>
            </w:r>
            <w:r w:rsidR="00D967F5">
              <w:rPr>
                <w:noProof/>
                <w:webHidden/>
              </w:rPr>
              <w:fldChar w:fldCharType="begin"/>
            </w:r>
            <w:r w:rsidR="00D967F5">
              <w:rPr>
                <w:noProof/>
                <w:webHidden/>
              </w:rPr>
              <w:instrText xml:space="preserve"> PAGEREF _Toc506291719 \h </w:instrText>
            </w:r>
            <w:r w:rsidR="00D967F5">
              <w:rPr>
                <w:noProof/>
                <w:webHidden/>
              </w:rPr>
            </w:r>
            <w:r w:rsidR="00D967F5">
              <w:rPr>
                <w:noProof/>
                <w:webHidden/>
              </w:rPr>
              <w:fldChar w:fldCharType="separate"/>
            </w:r>
            <w:r w:rsidR="0050310C">
              <w:rPr>
                <w:noProof/>
                <w:webHidden/>
              </w:rPr>
              <w:t>4</w:t>
            </w:r>
            <w:r w:rsidR="00D967F5">
              <w:rPr>
                <w:noProof/>
                <w:webHidden/>
              </w:rPr>
              <w:fldChar w:fldCharType="end"/>
            </w:r>
          </w:hyperlink>
        </w:p>
        <w:p w14:paraId="7DF44872"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20" w:history="1">
            <w:r w:rsidR="00D967F5" w:rsidRPr="0075097E">
              <w:rPr>
                <w:rStyle w:val="Hyperlink"/>
                <w:noProof/>
              </w:rPr>
              <w:t>1.9 Bid Property of Springdale Public Schools</w:t>
            </w:r>
            <w:r w:rsidR="00D967F5">
              <w:rPr>
                <w:noProof/>
                <w:webHidden/>
              </w:rPr>
              <w:tab/>
            </w:r>
            <w:r w:rsidR="00D967F5">
              <w:rPr>
                <w:noProof/>
                <w:webHidden/>
              </w:rPr>
              <w:fldChar w:fldCharType="begin"/>
            </w:r>
            <w:r w:rsidR="00D967F5">
              <w:rPr>
                <w:noProof/>
                <w:webHidden/>
              </w:rPr>
              <w:instrText xml:space="preserve"> PAGEREF _Toc506291720 \h </w:instrText>
            </w:r>
            <w:r w:rsidR="00D967F5">
              <w:rPr>
                <w:noProof/>
                <w:webHidden/>
              </w:rPr>
            </w:r>
            <w:r w:rsidR="00D967F5">
              <w:rPr>
                <w:noProof/>
                <w:webHidden/>
              </w:rPr>
              <w:fldChar w:fldCharType="separate"/>
            </w:r>
            <w:r w:rsidR="0050310C">
              <w:rPr>
                <w:noProof/>
                <w:webHidden/>
              </w:rPr>
              <w:t>4</w:t>
            </w:r>
            <w:r w:rsidR="00D967F5">
              <w:rPr>
                <w:noProof/>
                <w:webHidden/>
              </w:rPr>
              <w:fldChar w:fldCharType="end"/>
            </w:r>
          </w:hyperlink>
        </w:p>
        <w:p w14:paraId="1F8C28CA"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21" w:history="1">
            <w:r w:rsidR="00D967F5" w:rsidRPr="0075097E">
              <w:rPr>
                <w:rStyle w:val="Hyperlink"/>
                <w:noProof/>
              </w:rPr>
              <w:t>1.10 Required Notice to Proceed</w:t>
            </w:r>
            <w:r w:rsidR="00D967F5">
              <w:rPr>
                <w:noProof/>
                <w:webHidden/>
              </w:rPr>
              <w:tab/>
            </w:r>
            <w:r w:rsidR="00D967F5">
              <w:rPr>
                <w:noProof/>
                <w:webHidden/>
              </w:rPr>
              <w:fldChar w:fldCharType="begin"/>
            </w:r>
            <w:r w:rsidR="00D967F5">
              <w:rPr>
                <w:noProof/>
                <w:webHidden/>
              </w:rPr>
              <w:instrText xml:space="preserve"> PAGEREF _Toc506291721 \h </w:instrText>
            </w:r>
            <w:r w:rsidR="00D967F5">
              <w:rPr>
                <w:noProof/>
                <w:webHidden/>
              </w:rPr>
            </w:r>
            <w:r w:rsidR="00D967F5">
              <w:rPr>
                <w:noProof/>
                <w:webHidden/>
              </w:rPr>
              <w:fldChar w:fldCharType="separate"/>
            </w:r>
            <w:r w:rsidR="0050310C">
              <w:rPr>
                <w:noProof/>
                <w:webHidden/>
              </w:rPr>
              <w:t>4</w:t>
            </w:r>
            <w:r w:rsidR="00D967F5">
              <w:rPr>
                <w:noProof/>
                <w:webHidden/>
              </w:rPr>
              <w:fldChar w:fldCharType="end"/>
            </w:r>
          </w:hyperlink>
        </w:p>
        <w:p w14:paraId="5F058C19"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22" w:history="1">
            <w:r w:rsidR="00D967F5" w:rsidRPr="0075097E">
              <w:rPr>
                <w:rStyle w:val="Hyperlink"/>
                <w:noProof/>
              </w:rPr>
              <w:t>1.11 E-Rate Eligible Service Provider</w:t>
            </w:r>
            <w:r w:rsidR="00D967F5">
              <w:rPr>
                <w:noProof/>
                <w:webHidden/>
              </w:rPr>
              <w:tab/>
            </w:r>
            <w:r w:rsidR="00D967F5">
              <w:rPr>
                <w:noProof/>
                <w:webHidden/>
              </w:rPr>
              <w:fldChar w:fldCharType="begin"/>
            </w:r>
            <w:r w:rsidR="00D967F5">
              <w:rPr>
                <w:noProof/>
                <w:webHidden/>
              </w:rPr>
              <w:instrText xml:space="preserve"> PAGEREF _Toc506291722 \h </w:instrText>
            </w:r>
            <w:r w:rsidR="00D967F5">
              <w:rPr>
                <w:noProof/>
                <w:webHidden/>
              </w:rPr>
            </w:r>
            <w:r w:rsidR="00D967F5">
              <w:rPr>
                <w:noProof/>
                <w:webHidden/>
              </w:rPr>
              <w:fldChar w:fldCharType="separate"/>
            </w:r>
            <w:r w:rsidR="0050310C">
              <w:rPr>
                <w:noProof/>
                <w:webHidden/>
              </w:rPr>
              <w:t>5</w:t>
            </w:r>
            <w:r w:rsidR="00D967F5">
              <w:rPr>
                <w:noProof/>
                <w:webHidden/>
              </w:rPr>
              <w:fldChar w:fldCharType="end"/>
            </w:r>
          </w:hyperlink>
        </w:p>
        <w:p w14:paraId="72DC7631"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23" w:history="1">
            <w:r w:rsidR="00D967F5" w:rsidRPr="0075097E">
              <w:rPr>
                <w:rStyle w:val="Hyperlink"/>
                <w:noProof/>
              </w:rPr>
              <w:t>1.12 Criteria for Selection</w:t>
            </w:r>
            <w:r w:rsidR="00D967F5">
              <w:rPr>
                <w:noProof/>
                <w:webHidden/>
              </w:rPr>
              <w:tab/>
            </w:r>
            <w:r w:rsidR="00D967F5">
              <w:rPr>
                <w:noProof/>
                <w:webHidden/>
              </w:rPr>
              <w:fldChar w:fldCharType="begin"/>
            </w:r>
            <w:r w:rsidR="00D967F5">
              <w:rPr>
                <w:noProof/>
                <w:webHidden/>
              </w:rPr>
              <w:instrText xml:space="preserve"> PAGEREF _Toc506291723 \h </w:instrText>
            </w:r>
            <w:r w:rsidR="00D967F5">
              <w:rPr>
                <w:noProof/>
                <w:webHidden/>
              </w:rPr>
            </w:r>
            <w:r w:rsidR="00D967F5">
              <w:rPr>
                <w:noProof/>
                <w:webHidden/>
              </w:rPr>
              <w:fldChar w:fldCharType="separate"/>
            </w:r>
            <w:r w:rsidR="0050310C">
              <w:rPr>
                <w:noProof/>
                <w:webHidden/>
              </w:rPr>
              <w:t>5</w:t>
            </w:r>
            <w:r w:rsidR="00D967F5">
              <w:rPr>
                <w:noProof/>
                <w:webHidden/>
              </w:rPr>
              <w:fldChar w:fldCharType="end"/>
            </w:r>
          </w:hyperlink>
        </w:p>
        <w:p w14:paraId="0EAF3136" w14:textId="77777777" w:rsidR="00D967F5" w:rsidRDefault="0087089E" w:rsidP="00D967F5">
          <w:pPr>
            <w:pStyle w:val="TOC2"/>
            <w:tabs>
              <w:tab w:val="right" w:pos="9350"/>
            </w:tabs>
            <w:ind w:firstLine="360"/>
            <w:rPr>
              <w:rFonts w:eastAsiaTheme="minorEastAsia"/>
              <w:b w:val="0"/>
              <w:bCs w:val="0"/>
              <w:smallCaps w:val="0"/>
              <w:noProof/>
              <w:sz w:val="24"/>
              <w:szCs w:val="24"/>
            </w:rPr>
          </w:pPr>
          <w:hyperlink w:anchor="_Toc506291724" w:history="1">
            <w:r w:rsidR="00D967F5" w:rsidRPr="0075097E">
              <w:rPr>
                <w:rStyle w:val="Hyperlink"/>
                <w:noProof/>
              </w:rPr>
              <w:t>1.13 Multi-Year Terms</w:t>
            </w:r>
            <w:r w:rsidR="00D967F5">
              <w:rPr>
                <w:noProof/>
                <w:webHidden/>
              </w:rPr>
              <w:tab/>
            </w:r>
            <w:r w:rsidR="00D967F5">
              <w:rPr>
                <w:noProof/>
                <w:webHidden/>
              </w:rPr>
              <w:fldChar w:fldCharType="begin"/>
            </w:r>
            <w:r w:rsidR="00D967F5">
              <w:rPr>
                <w:noProof/>
                <w:webHidden/>
              </w:rPr>
              <w:instrText xml:space="preserve"> PAGEREF _Toc506291724 \h </w:instrText>
            </w:r>
            <w:r w:rsidR="00D967F5">
              <w:rPr>
                <w:noProof/>
                <w:webHidden/>
              </w:rPr>
            </w:r>
            <w:r w:rsidR="00D967F5">
              <w:rPr>
                <w:noProof/>
                <w:webHidden/>
              </w:rPr>
              <w:fldChar w:fldCharType="separate"/>
            </w:r>
            <w:r w:rsidR="0050310C">
              <w:rPr>
                <w:noProof/>
                <w:webHidden/>
              </w:rPr>
              <w:t>5</w:t>
            </w:r>
            <w:r w:rsidR="00D967F5">
              <w:rPr>
                <w:noProof/>
                <w:webHidden/>
              </w:rPr>
              <w:fldChar w:fldCharType="end"/>
            </w:r>
          </w:hyperlink>
        </w:p>
        <w:p w14:paraId="71FF9E62" w14:textId="77777777" w:rsidR="00D967F5" w:rsidRDefault="0087089E">
          <w:pPr>
            <w:pStyle w:val="TOC1"/>
            <w:tabs>
              <w:tab w:val="right" w:pos="9350"/>
            </w:tabs>
            <w:rPr>
              <w:rFonts w:eastAsiaTheme="minorEastAsia"/>
              <w:b w:val="0"/>
              <w:bCs w:val="0"/>
              <w:caps w:val="0"/>
              <w:noProof/>
              <w:sz w:val="24"/>
              <w:szCs w:val="24"/>
              <w:u w:val="none"/>
            </w:rPr>
          </w:pPr>
          <w:hyperlink w:anchor="_Toc506291725" w:history="1">
            <w:r w:rsidR="00D967F5" w:rsidRPr="0075097E">
              <w:rPr>
                <w:rStyle w:val="Hyperlink"/>
                <w:noProof/>
              </w:rPr>
              <w:t>2. Scope of Services</w:t>
            </w:r>
            <w:r w:rsidR="00D967F5">
              <w:rPr>
                <w:noProof/>
                <w:webHidden/>
              </w:rPr>
              <w:tab/>
            </w:r>
            <w:r w:rsidR="00D967F5">
              <w:rPr>
                <w:noProof/>
                <w:webHidden/>
              </w:rPr>
              <w:fldChar w:fldCharType="begin"/>
            </w:r>
            <w:r w:rsidR="00D967F5">
              <w:rPr>
                <w:noProof/>
                <w:webHidden/>
              </w:rPr>
              <w:instrText xml:space="preserve"> PAGEREF _Toc506291725 \h </w:instrText>
            </w:r>
            <w:r w:rsidR="00D967F5">
              <w:rPr>
                <w:noProof/>
                <w:webHidden/>
              </w:rPr>
            </w:r>
            <w:r w:rsidR="00D967F5">
              <w:rPr>
                <w:noProof/>
                <w:webHidden/>
              </w:rPr>
              <w:fldChar w:fldCharType="separate"/>
            </w:r>
            <w:r w:rsidR="0050310C">
              <w:rPr>
                <w:noProof/>
                <w:webHidden/>
              </w:rPr>
              <w:t>6</w:t>
            </w:r>
            <w:r w:rsidR="00D967F5">
              <w:rPr>
                <w:noProof/>
                <w:webHidden/>
              </w:rPr>
              <w:fldChar w:fldCharType="end"/>
            </w:r>
          </w:hyperlink>
        </w:p>
        <w:p w14:paraId="766C1786" w14:textId="77777777" w:rsidR="00D967F5" w:rsidRDefault="0087089E">
          <w:pPr>
            <w:pStyle w:val="TOC1"/>
            <w:tabs>
              <w:tab w:val="right" w:pos="9350"/>
            </w:tabs>
            <w:rPr>
              <w:rFonts w:eastAsiaTheme="minorEastAsia"/>
              <w:b w:val="0"/>
              <w:bCs w:val="0"/>
              <w:caps w:val="0"/>
              <w:noProof/>
              <w:sz w:val="24"/>
              <w:szCs w:val="24"/>
              <w:u w:val="none"/>
            </w:rPr>
          </w:pPr>
          <w:hyperlink w:anchor="_Toc506291726" w:history="1">
            <w:r w:rsidR="00D967F5" w:rsidRPr="0075097E">
              <w:rPr>
                <w:rStyle w:val="Hyperlink"/>
                <w:noProof/>
              </w:rPr>
              <w:t>3. Scope of Work</w:t>
            </w:r>
            <w:r w:rsidR="00D967F5">
              <w:rPr>
                <w:noProof/>
                <w:webHidden/>
              </w:rPr>
              <w:tab/>
            </w:r>
            <w:r w:rsidR="00D967F5">
              <w:rPr>
                <w:noProof/>
                <w:webHidden/>
              </w:rPr>
              <w:fldChar w:fldCharType="begin"/>
            </w:r>
            <w:r w:rsidR="00D967F5">
              <w:rPr>
                <w:noProof/>
                <w:webHidden/>
              </w:rPr>
              <w:instrText xml:space="preserve"> PAGEREF _Toc506291726 \h </w:instrText>
            </w:r>
            <w:r w:rsidR="00D967F5">
              <w:rPr>
                <w:noProof/>
                <w:webHidden/>
              </w:rPr>
            </w:r>
            <w:r w:rsidR="00D967F5">
              <w:rPr>
                <w:noProof/>
                <w:webHidden/>
              </w:rPr>
              <w:fldChar w:fldCharType="separate"/>
            </w:r>
            <w:r w:rsidR="0050310C">
              <w:rPr>
                <w:noProof/>
                <w:webHidden/>
              </w:rPr>
              <w:t>7</w:t>
            </w:r>
            <w:r w:rsidR="00D967F5">
              <w:rPr>
                <w:noProof/>
                <w:webHidden/>
              </w:rPr>
              <w:fldChar w:fldCharType="end"/>
            </w:r>
          </w:hyperlink>
        </w:p>
        <w:p w14:paraId="2BCF6EAF" w14:textId="77777777" w:rsidR="00D967F5" w:rsidRDefault="0087089E">
          <w:pPr>
            <w:pStyle w:val="TOC1"/>
            <w:tabs>
              <w:tab w:val="right" w:pos="9350"/>
            </w:tabs>
            <w:rPr>
              <w:rFonts w:eastAsiaTheme="minorEastAsia"/>
              <w:b w:val="0"/>
              <w:bCs w:val="0"/>
              <w:caps w:val="0"/>
              <w:noProof/>
              <w:sz w:val="24"/>
              <w:szCs w:val="24"/>
              <w:u w:val="none"/>
            </w:rPr>
          </w:pPr>
          <w:hyperlink w:anchor="_Toc506291727" w:history="1">
            <w:r w:rsidR="00D967F5" w:rsidRPr="0075097E">
              <w:rPr>
                <w:rStyle w:val="Hyperlink"/>
                <w:noProof/>
              </w:rPr>
              <w:t>4. References</w:t>
            </w:r>
            <w:r w:rsidR="00D967F5">
              <w:rPr>
                <w:noProof/>
                <w:webHidden/>
              </w:rPr>
              <w:tab/>
            </w:r>
            <w:r w:rsidR="00D967F5">
              <w:rPr>
                <w:noProof/>
                <w:webHidden/>
              </w:rPr>
              <w:fldChar w:fldCharType="begin"/>
            </w:r>
            <w:r w:rsidR="00D967F5">
              <w:rPr>
                <w:noProof/>
                <w:webHidden/>
              </w:rPr>
              <w:instrText xml:space="preserve"> PAGEREF _Toc506291727 \h </w:instrText>
            </w:r>
            <w:r w:rsidR="00D967F5">
              <w:rPr>
                <w:noProof/>
                <w:webHidden/>
              </w:rPr>
            </w:r>
            <w:r w:rsidR="00D967F5">
              <w:rPr>
                <w:noProof/>
                <w:webHidden/>
              </w:rPr>
              <w:fldChar w:fldCharType="separate"/>
            </w:r>
            <w:r w:rsidR="0050310C">
              <w:rPr>
                <w:noProof/>
                <w:webHidden/>
              </w:rPr>
              <w:t>9</w:t>
            </w:r>
            <w:r w:rsidR="00D967F5">
              <w:rPr>
                <w:noProof/>
                <w:webHidden/>
              </w:rPr>
              <w:fldChar w:fldCharType="end"/>
            </w:r>
          </w:hyperlink>
        </w:p>
        <w:p w14:paraId="4FD604EB" w14:textId="77777777" w:rsidR="00D967F5" w:rsidRDefault="00D967F5">
          <w:r>
            <w:rPr>
              <w:b/>
              <w:bCs/>
              <w:noProof/>
            </w:rPr>
            <w:fldChar w:fldCharType="end"/>
          </w:r>
        </w:p>
      </w:sdtContent>
    </w:sdt>
    <w:p w14:paraId="608780F0" w14:textId="77777777" w:rsidR="00D967F5" w:rsidRDefault="00D967F5"/>
    <w:p w14:paraId="496A61A9" w14:textId="77777777" w:rsidR="00D967F5" w:rsidRDefault="00D967F5">
      <w:pPr>
        <w:rPr>
          <w:rFonts w:asciiTheme="majorHAnsi" w:eastAsiaTheme="majorEastAsia" w:hAnsiTheme="majorHAnsi" w:cstheme="majorBidi"/>
          <w:color w:val="2F5496" w:themeColor="accent1" w:themeShade="BF"/>
          <w:sz w:val="32"/>
          <w:szCs w:val="32"/>
        </w:rPr>
      </w:pPr>
      <w:bookmarkStart w:id="0" w:name="_Toc506291638"/>
      <w:r>
        <w:br w:type="page"/>
      </w:r>
    </w:p>
    <w:p w14:paraId="11316E82" w14:textId="77777777" w:rsidR="00AD4B16" w:rsidRDefault="1CF0C440" w:rsidP="00AD4B16">
      <w:pPr>
        <w:pStyle w:val="Heading1"/>
      </w:pPr>
      <w:bookmarkStart w:id="1" w:name="_Toc506291711"/>
      <w:r>
        <w:lastRenderedPageBreak/>
        <w:t>1.0 General Requirements</w:t>
      </w:r>
      <w:bookmarkEnd w:id="0"/>
      <w:bookmarkEnd w:id="1"/>
    </w:p>
    <w:p w14:paraId="30692A19" w14:textId="77777777" w:rsidR="00AD4B16" w:rsidRPr="00AD4B16" w:rsidRDefault="00AD4B16" w:rsidP="00AD4B16"/>
    <w:p w14:paraId="4D80D5C0" w14:textId="77777777" w:rsidR="00AD4B16" w:rsidRPr="00AD4B16" w:rsidRDefault="1CF0C440" w:rsidP="1CF0C440">
      <w:pPr>
        <w:rPr>
          <w:rFonts w:ascii="Arial" w:hAnsi="Arial" w:cs="Arial"/>
          <w:sz w:val="20"/>
          <w:szCs w:val="20"/>
        </w:rPr>
      </w:pPr>
      <w:r w:rsidRPr="1CF0C440">
        <w:rPr>
          <w:rFonts w:ascii="Arial" w:hAnsi="Arial" w:cs="Arial"/>
          <w:sz w:val="20"/>
          <w:szCs w:val="20"/>
        </w:rPr>
        <w:t>This Request for Proposal (RFP) provides interested suppliers with sufficient information to prepare and submit Proposals for consideration with the intent of procure wireless access points, switches and UPS devices for augmenting Springdale Public School (SPS) current wireless network equipment.</w:t>
      </w:r>
    </w:p>
    <w:p w14:paraId="62950A54" w14:textId="77777777" w:rsidR="00AD4B16" w:rsidRPr="00AD4B16" w:rsidRDefault="00AD4B16" w:rsidP="00AD4B16">
      <w:pPr>
        <w:pStyle w:val="ListParagraph"/>
        <w:ind w:left="360"/>
        <w:rPr>
          <w:rFonts w:ascii="Arial" w:hAnsi="Arial" w:cs="Arial"/>
          <w:sz w:val="20"/>
          <w:szCs w:val="20"/>
        </w:rPr>
      </w:pPr>
    </w:p>
    <w:p w14:paraId="0ABA21B8" w14:textId="77777777" w:rsidR="003B75D5" w:rsidRPr="003B75D5" w:rsidRDefault="00AD4B16" w:rsidP="1CF0C440">
      <w:pPr>
        <w:rPr>
          <w:rFonts w:ascii="Times New Roman" w:eastAsia="Times New Roman" w:hAnsi="Times New Roman" w:cs="Times New Roman"/>
        </w:rPr>
      </w:pPr>
      <w:r>
        <w:rPr>
          <w:rFonts w:ascii="Arial" w:hAnsi="Arial" w:cs="Arial"/>
          <w:sz w:val="20"/>
          <w:szCs w:val="20"/>
        </w:rPr>
        <w:t>SPS has more than 2</w:t>
      </w:r>
      <w:r w:rsidR="003B75D5">
        <w:rPr>
          <w:rFonts w:ascii="Arial" w:hAnsi="Arial" w:cs="Arial"/>
          <w:sz w:val="20"/>
          <w:szCs w:val="20"/>
        </w:rPr>
        <w:t>0,000 students and is considered the 2</w:t>
      </w:r>
      <w:r w:rsidR="003B75D5" w:rsidRPr="003B75D5">
        <w:rPr>
          <w:rFonts w:ascii="Arial" w:hAnsi="Arial" w:cs="Arial"/>
          <w:sz w:val="20"/>
          <w:szCs w:val="20"/>
          <w:vertAlign w:val="superscript"/>
        </w:rPr>
        <w:t>nd</w:t>
      </w:r>
      <w:r w:rsidR="003B75D5">
        <w:rPr>
          <w:rFonts w:ascii="Arial" w:hAnsi="Arial" w:cs="Arial"/>
          <w:sz w:val="20"/>
          <w:szCs w:val="20"/>
        </w:rPr>
        <w:t xml:space="preserve"> largest school district in Arkansas. </w:t>
      </w:r>
      <w:r w:rsidR="003B75D5" w:rsidRPr="003B75D5">
        <w:rPr>
          <w:rFonts w:ascii="Helvetica" w:eastAsia="Times New Roman" w:hAnsi="Helvetica" w:cs="Times New Roman"/>
          <w:color w:val="222222"/>
          <w:sz w:val="21"/>
          <w:szCs w:val="21"/>
          <w:shd w:val="clear" w:color="auto" w:fill="FFFFFF"/>
        </w:rPr>
        <w:t>The district contains three high schools, four junior highs, four middle schools, eighteen elementary schools, and a school of innovation.</w:t>
      </w:r>
    </w:p>
    <w:p w14:paraId="21AC4439" w14:textId="77777777" w:rsidR="00AD4B16" w:rsidRDefault="00AD4B16" w:rsidP="00AD4B16">
      <w:pPr>
        <w:rPr>
          <w:rFonts w:ascii="Arial" w:hAnsi="Arial" w:cs="Arial"/>
          <w:sz w:val="20"/>
          <w:szCs w:val="20"/>
        </w:rPr>
      </w:pPr>
    </w:p>
    <w:p w14:paraId="68C1F0E8" w14:textId="77777777" w:rsidR="003B75D5" w:rsidRPr="00936B28" w:rsidRDefault="1CF0C440" w:rsidP="003B75D5">
      <w:pPr>
        <w:pStyle w:val="Heading2"/>
      </w:pPr>
      <w:bookmarkStart w:id="2" w:name="_Toc506291639"/>
      <w:bookmarkStart w:id="3" w:name="_Toc506291712"/>
      <w:r>
        <w:t>1.1 Work Included</w:t>
      </w:r>
      <w:bookmarkEnd w:id="2"/>
      <w:bookmarkEnd w:id="3"/>
    </w:p>
    <w:p w14:paraId="7343E8F1" w14:textId="77777777" w:rsidR="003B75D5" w:rsidRPr="00A044C9" w:rsidRDefault="003B75D5" w:rsidP="003B75D5">
      <w:pPr>
        <w:rPr>
          <w:rFonts w:ascii="Arial" w:hAnsi="Arial" w:cs="Arial"/>
          <w:sz w:val="20"/>
          <w:szCs w:val="20"/>
        </w:rPr>
      </w:pPr>
    </w:p>
    <w:p w14:paraId="0F4C5EA3" w14:textId="71ED31F6" w:rsidR="003B75D5" w:rsidRPr="00A044C9" w:rsidRDefault="1CF0C440" w:rsidP="1CF0C440">
      <w:pPr>
        <w:rPr>
          <w:rFonts w:ascii="Arial" w:hAnsi="Arial" w:cs="Arial"/>
          <w:sz w:val="20"/>
          <w:szCs w:val="20"/>
        </w:rPr>
      </w:pPr>
      <w:r w:rsidRPr="1CF0C440">
        <w:rPr>
          <w:rFonts w:ascii="Arial" w:hAnsi="Arial" w:cs="Arial"/>
          <w:sz w:val="20"/>
          <w:szCs w:val="20"/>
        </w:rPr>
        <w:t>This contract shall be for the purchase of Cisco (or equivalent) enterprise network equipment, and UPS devices and all associated licensing and maintenance. Proposals must include all costs associated with the delivery of all equipment, labor, services, and materials.</w:t>
      </w:r>
    </w:p>
    <w:p w14:paraId="7FD75B11" w14:textId="77777777" w:rsidR="003B75D5" w:rsidRPr="00A044C9" w:rsidRDefault="003B75D5" w:rsidP="003B75D5">
      <w:pPr>
        <w:rPr>
          <w:rFonts w:ascii="Arial" w:hAnsi="Arial" w:cs="Arial"/>
          <w:sz w:val="20"/>
          <w:szCs w:val="20"/>
        </w:rPr>
      </w:pPr>
    </w:p>
    <w:p w14:paraId="02EB3D43" w14:textId="77777777" w:rsidR="00C44C46" w:rsidRPr="00A044C9" w:rsidRDefault="1CF0C440" w:rsidP="1CF0C440">
      <w:pPr>
        <w:pStyle w:val="Default"/>
        <w:rPr>
          <w:sz w:val="20"/>
          <w:szCs w:val="20"/>
        </w:rPr>
      </w:pPr>
      <w:r w:rsidRPr="1CF0C440">
        <w:rPr>
          <w:sz w:val="20"/>
          <w:szCs w:val="20"/>
        </w:rPr>
        <w:t>SPS will follow the purchasing policies of the SPS Board and requirements and procedures of the Schools and Libraries Universal Service to be eligible for all available funding. SPS reserves the right to add, change, and remove quantities listed as outlined in the final contract to meet the evolving district requirements.</w:t>
      </w:r>
    </w:p>
    <w:p w14:paraId="1599DBF4" w14:textId="77777777" w:rsidR="00C44C46" w:rsidRPr="00A044C9" w:rsidRDefault="00C44C46" w:rsidP="00C44C46">
      <w:pPr>
        <w:pStyle w:val="Default"/>
        <w:ind w:left="270"/>
        <w:rPr>
          <w:sz w:val="20"/>
          <w:szCs w:val="20"/>
        </w:rPr>
      </w:pPr>
    </w:p>
    <w:p w14:paraId="4A97E45A" w14:textId="77777777" w:rsidR="00C44C46" w:rsidRPr="00A044C9" w:rsidRDefault="1CF0C440" w:rsidP="1CF0C440">
      <w:pPr>
        <w:pStyle w:val="Default"/>
        <w:rPr>
          <w:sz w:val="20"/>
          <w:szCs w:val="20"/>
        </w:rPr>
      </w:pPr>
      <w:r w:rsidRPr="1CF0C440">
        <w:rPr>
          <w:sz w:val="20"/>
          <w:szCs w:val="20"/>
        </w:rPr>
        <w:t xml:space="preserve">The implementation of any associated contract resulting from this competitive request for proposal process will be dependent on the District’s issuance of a written Notice to Proceed. E-Rate funding notification alone will not signify Notice to Proceed. The District will have the right to allow a contract to expire in full or in part without implementation if appropriate funding does not become available including Bond and/or General Operating Funds (GOF). </w:t>
      </w:r>
    </w:p>
    <w:p w14:paraId="402030D4" w14:textId="77777777" w:rsidR="00C44C46" w:rsidRPr="00A044C9" w:rsidRDefault="00C44C46" w:rsidP="003B75D5">
      <w:pPr>
        <w:rPr>
          <w:rFonts w:ascii="Arial" w:hAnsi="Arial" w:cs="Arial"/>
          <w:sz w:val="20"/>
          <w:szCs w:val="20"/>
        </w:rPr>
      </w:pPr>
    </w:p>
    <w:p w14:paraId="2DFE1094" w14:textId="77777777" w:rsidR="003B75D5" w:rsidRDefault="003B75D5" w:rsidP="003B75D5">
      <w:pPr>
        <w:rPr>
          <w:rFonts w:ascii="Arial" w:hAnsi="Arial" w:cs="Arial"/>
          <w:sz w:val="20"/>
          <w:szCs w:val="20"/>
        </w:rPr>
      </w:pPr>
    </w:p>
    <w:p w14:paraId="06CED642" w14:textId="77777777" w:rsidR="003B75D5" w:rsidRPr="00936B28" w:rsidRDefault="1CF0C440" w:rsidP="003B75D5">
      <w:pPr>
        <w:pStyle w:val="Heading2"/>
      </w:pPr>
      <w:bookmarkStart w:id="4" w:name="_Toc506291640"/>
      <w:bookmarkStart w:id="5" w:name="_Toc506291713"/>
      <w:r>
        <w:t>1.2 Questions</w:t>
      </w:r>
      <w:bookmarkEnd w:id="4"/>
      <w:bookmarkEnd w:id="5"/>
    </w:p>
    <w:p w14:paraId="47FE694F" w14:textId="77777777" w:rsidR="003B75D5" w:rsidRPr="00A044C9" w:rsidRDefault="003B75D5" w:rsidP="003B75D5">
      <w:pPr>
        <w:pStyle w:val="Default"/>
        <w:ind w:left="405"/>
        <w:rPr>
          <w:color w:val="233E5F"/>
          <w:sz w:val="20"/>
          <w:szCs w:val="20"/>
        </w:rPr>
      </w:pPr>
      <w:r w:rsidRPr="00A044C9">
        <w:rPr>
          <w:color w:val="233E5F"/>
          <w:sz w:val="20"/>
          <w:szCs w:val="20"/>
        </w:rPr>
        <w:t xml:space="preserve"> </w:t>
      </w:r>
    </w:p>
    <w:p w14:paraId="061AD28C" w14:textId="6D4F4898" w:rsidR="003B75D5" w:rsidRDefault="1CF0C440" w:rsidP="1CF0C440">
      <w:pPr>
        <w:pStyle w:val="Default"/>
        <w:rPr>
          <w:sz w:val="20"/>
          <w:szCs w:val="20"/>
        </w:rPr>
      </w:pPr>
      <w:r w:rsidRPr="1CF0C440">
        <w:rPr>
          <w:sz w:val="20"/>
          <w:szCs w:val="20"/>
        </w:rPr>
        <w:t xml:space="preserve">Bidders needing clarification or finding errors, omissions, or corrections in the specifications shall contact </w:t>
      </w:r>
      <w:r w:rsidRPr="00A40E48">
        <w:rPr>
          <w:color w:val="000000" w:themeColor="text1"/>
          <w:sz w:val="20"/>
          <w:szCs w:val="20"/>
        </w:rPr>
        <w:t xml:space="preserve">Mr. Paul Miller </w:t>
      </w:r>
      <w:r w:rsidRPr="00A40E48">
        <w:rPr>
          <w:sz w:val="20"/>
          <w:szCs w:val="20"/>
        </w:rPr>
        <w:t xml:space="preserve">by email no later than </w:t>
      </w:r>
      <w:r w:rsidR="00A40E48" w:rsidRPr="00A40E48">
        <w:rPr>
          <w:sz w:val="20"/>
          <w:szCs w:val="20"/>
        </w:rPr>
        <w:t>March 8</w:t>
      </w:r>
      <w:r w:rsidRPr="00A40E48">
        <w:rPr>
          <w:sz w:val="20"/>
          <w:szCs w:val="20"/>
        </w:rPr>
        <w:t>, 2018 at 10:30 AM</w:t>
      </w:r>
      <w:r w:rsidR="006E7812">
        <w:rPr>
          <w:sz w:val="20"/>
          <w:szCs w:val="20"/>
        </w:rPr>
        <w:t xml:space="preserve">. </w:t>
      </w:r>
      <w:r w:rsidRPr="1CF0C440">
        <w:rPr>
          <w:sz w:val="20"/>
          <w:szCs w:val="20"/>
        </w:rPr>
        <w:t xml:space="preserve">Requests after this date will not be answered. Any information pertaining to any requests for clarification or corrections will be sent out in an addendum before the proposal is due. </w:t>
      </w:r>
    </w:p>
    <w:p w14:paraId="4E0BE5FA" w14:textId="77777777" w:rsidR="00410119" w:rsidRPr="00A044C9" w:rsidRDefault="00410119" w:rsidP="003B75D5">
      <w:pPr>
        <w:pStyle w:val="Default"/>
        <w:rPr>
          <w:sz w:val="20"/>
          <w:szCs w:val="20"/>
        </w:rPr>
      </w:pPr>
    </w:p>
    <w:p w14:paraId="39828C99" w14:textId="77777777" w:rsidR="00410119" w:rsidRDefault="1CF0C440" w:rsidP="1CF0C440">
      <w:pPr>
        <w:rPr>
          <w:rFonts w:ascii="Arial" w:hAnsi="Arial" w:cs="Arial"/>
          <w:sz w:val="20"/>
          <w:szCs w:val="20"/>
        </w:rPr>
      </w:pPr>
      <w:r w:rsidRPr="1CF0C440">
        <w:rPr>
          <w:rFonts w:ascii="Arial" w:hAnsi="Arial" w:cs="Arial"/>
          <w:sz w:val="20"/>
          <w:szCs w:val="20"/>
        </w:rPr>
        <w:t>Paul Miller</w:t>
      </w:r>
    </w:p>
    <w:p w14:paraId="6058AF2F" w14:textId="77777777" w:rsidR="00410119" w:rsidRDefault="1CF0C440" w:rsidP="1CF0C440">
      <w:pPr>
        <w:rPr>
          <w:rFonts w:ascii="Arial" w:hAnsi="Arial" w:cs="Arial"/>
          <w:sz w:val="20"/>
          <w:szCs w:val="20"/>
        </w:rPr>
      </w:pPr>
      <w:r w:rsidRPr="1CF0C440">
        <w:rPr>
          <w:rFonts w:ascii="Arial" w:hAnsi="Arial" w:cs="Arial"/>
          <w:sz w:val="20"/>
          <w:szCs w:val="20"/>
        </w:rPr>
        <w:t>Director of Technology</w:t>
      </w:r>
    </w:p>
    <w:p w14:paraId="4545839A" w14:textId="77777777" w:rsidR="00410119" w:rsidRDefault="0087089E" w:rsidP="00410119">
      <w:pPr>
        <w:rPr>
          <w:rFonts w:ascii="Arial" w:hAnsi="Arial" w:cs="Arial"/>
          <w:sz w:val="20"/>
          <w:szCs w:val="20"/>
        </w:rPr>
      </w:pPr>
      <w:hyperlink r:id="rId9" w:history="1">
        <w:r w:rsidR="00410119" w:rsidRPr="00283ACF">
          <w:rPr>
            <w:rStyle w:val="Hyperlink"/>
            <w:rFonts w:ascii="Arial" w:hAnsi="Arial" w:cs="Arial"/>
            <w:sz w:val="20"/>
            <w:szCs w:val="20"/>
          </w:rPr>
          <w:t>pmiller2@sdale.org</w:t>
        </w:r>
      </w:hyperlink>
    </w:p>
    <w:p w14:paraId="16D68982" w14:textId="77777777" w:rsidR="00D574B2" w:rsidRDefault="00D574B2" w:rsidP="00D574B2">
      <w:pPr>
        <w:rPr>
          <w:rFonts w:ascii="Arial" w:hAnsi="Arial" w:cs="Arial"/>
          <w:sz w:val="20"/>
          <w:szCs w:val="20"/>
        </w:rPr>
      </w:pPr>
    </w:p>
    <w:p w14:paraId="3F65FC8B" w14:textId="77777777" w:rsidR="00D574B2" w:rsidRDefault="00D574B2" w:rsidP="00D574B2">
      <w:pPr>
        <w:rPr>
          <w:rFonts w:ascii="Arial" w:hAnsi="Arial" w:cs="Arial"/>
          <w:sz w:val="20"/>
          <w:szCs w:val="20"/>
        </w:rPr>
      </w:pPr>
    </w:p>
    <w:p w14:paraId="469642CD" w14:textId="77777777" w:rsidR="00D574B2" w:rsidRDefault="1CF0C440" w:rsidP="00D574B2">
      <w:pPr>
        <w:pStyle w:val="Heading2"/>
      </w:pPr>
      <w:bookmarkStart w:id="6" w:name="_Toc506291641"/>
      <w:bookmarkStart w:id="7" w:name="_Toc506291714"/>
      <w:r>
        <w:t>1.3 Addenda</w:t>
      </w:r>
      <w:bookmarkEnd w:id="6"/>
      <w:bookmarkEnd w:id="7"/>
    </w:p>
    <w:p w14:paraId="0D8D984E" w14:textId="77777777" w:rsidR="00D574B2" w:rsidRDefault="00D574B2" w:rsidP="00D574B2">
      <w:pPr>
        <w:rPr>
          <w:rFonts w:ascii="Arial" w:hAnsi="Arial" w:cs="Arial"/>
          <w:sz w:val="20"/>
          <w:szCs w:val="20"/>
        </w:rPr>
      </w:pPr>
    </w:p>
    <w:p w14:paraId="0C18960C" w14:textId="77777777" w:rsidR="00D574B2" w:rsidRPr="00D574B2" w:rsidRDefault="1CF0C440" w:rsidP="1CF0C440">
      <w:pPr>
        <w:rPr>
          <w:rFonts w:ascii="Arial" w:hAnsi="Arial" w:cs="Arial"/>
          <w:sz w:val="20"/>
          <w:szCs w:val="20"/>
        </w:rPr>
      </w:pPr>
      <w:r w:rsidRPr="1CF0C440">
        <w:rPr>
          <w:rFonts w:ascii="Arial" w:hAnsi="Arial" w:cs="Arial"/>
          <w:sz w:val="20"/>
          <w:szCs w:val="20"/>
        </w:rPr>
        <w:t>Any addenda to this bid document shall be issued in writing; no oral statements, explanations, or commitments by whomever shall be of any effect unless incorporated in the addenda.</w:t>
      </w:r>
    </w:p>
    <w:p w14:paraId="2640F632" w14:textId="77777777" w:rsidR="00D574B2" w:rsidRDefault="00D574B2" w:rsidP="00D574B2">
      <w:pPr>
        <w:rPr>
          <w:rFonts w:ascii="Arial" w:hAnsi="Arial" w:cs="Arial"/>
          <w:sz w:val="20"/>
          <w:szCs w:val="20"/>
        </w:rPr>
      </w:pPr>
    </w:p>
    <w:p w14:paraId="2531999B" w14:textId="77777777" w:rsidR="00D574B2" w:rsidRPr="00D574B2" w:rsidRDefault="1CF0C440" w:rsidP="00D574B2">
      <w:pPr>
        <w:pStyle w:val="Heading2"/>
      </w:pPr>
      <w:bookmarkStart w:id="8" w:name="_Toc506291642"/>
      <w:bookmarkStart w:id="9" w:name="_Toc506291715"/>
      <w:r>
        <w:t>1.4 Important Dates</w:t>
      </w:r>
      <w:bookmarkEnd w:id="8"/>
      <w:bookmarkEnd w:id="9"/>
    </w:p>
    <w:p w14:paraId="7ADEA70C" w14:textId="77777777" w:rsidR="00D574B2" w:rsidRDefault="00D574B2" w:rsidP="00D574B2">
      <w:pPr>
        <w:ind w:firstLine="720"/>
        <w:rPr>
          <w:rFonts w:ascii="Arial" w:hAnsi="Arial" w:cs="Arial"/>
          <w:sz w:val="20"/>
          <w:szCs w:val="17"/>
        </w:rPr>
      </w:pPr>
    </w:p>
    <w:p w14:paraId="4ABB6C19" w14:textId="010CD200" w:rsidR="00D574B2" w:rsidRPr="00D574B2" w:rsidRDefault="00D574B2" w:rsidP="1CF0C440">
      <w:pPr>
        <w:ind w:firstLine="720"/>
        <w:rPr>
          <w:rFonts w:ascii="Arial" w:hAnsi="Arial" w:cs="Arial"/>
          <w:sz w:val="20"/>
          <w:szCs w:val="20"/>
        </w:rPr>
      </w:pPr>
      <w:r w:rsidRPr="00D574B2">
        <w:rPr>
          <w:rFonts w:ascii="Arial" w:hAnsi="Arial" w:cs="Arial"/>
          <w:sz w:val="20"/>
          <w:szCs w:val="20"/>
        </w:rPr>
        <w:t xml:space="preserve">RFP Available: </w:t>
      </w:r>
      <w:r w:rsidRPr="00D574B2">
        <w:rPr>
          <w:rFonts w:ascii="Arial" w:hAnsi="Arial" w:cs="Arial"/>
          <w:sz w:val="20"/>
          <w:szCs w:val="17"/>
        </w:rPr>
        <w:tab/>
      </w:r>
      <w:r w:rsidRPr="00D574B2">
        <w:rPr>
          <w:rFonts w:ascii="Arial" w:hAnsi="Arial" w:cs="Arial"/>
          <w:sz w:val="20"/>
          <w:szCs w:val="17"/>
        </w:rPr>
        <w:tab/>
      </w:r>
      <w:r>
        <w:rPr>
          <w:rFonts w:ascii="Arial" w:hAnsi="Arial" w:cs="Arial"/>
          <w:sz w:val="20"/>
          <w:szCs w:val="17"/>
        </w:rPr>
        <w:tab/>
      </w:r>
      <w:r w:rsidR="00A40E48">
        <w:rPr>
          <w:rFonts w:ascii="Arial" w:hAnsi="Arial" w:cs="Arial"/>
          <w:sz w:val="20"/>
          <w:szCs w:val="20"/>
        </w:rPr>
        <w:t>02/16/2018</w:t>
      </w:r>
    </w:p>
    <w:p w14:paraId="132ED4ED" w14:textId="7248CF3B" w:rsidR="00D574B2" w:rsidRPr="00D574B2" w:rsidRDefault="00D574B2" w:rsidP="1CF0C440">
      <w:pPr>
        <w:ind w:firstLine="720"/>
        <w:rPr>
          <w:rFonts w:ascii="Arial" w:hAnsi="Arial" w:cs="Arial"/>
          <w:sz w:val="20"/>
          <w:szCs w:val="20"/>
        </w:rPr>
      </w:pPr>
      <w:r w:rsidRPr="00D574B2">
        <w:rPr>
          <w:rFonts w:ascii="Arial" w:hAnsi="Arial" w:cs="Arial"/>
          <w:sz w:val="20"/>
          <w:szCs w:val="20"/>
        </w:rPr>
        <w:t xml:space="preserve">Final Submission Date: </w:t>
      </w:r>
      <w:r w:rsidRPr="00D574B2">
        <w:rPr>
          <w:rFonts w:ascii="Arial" w:hAnsi="Arial" w:cs="Arial"/>
          <w:sz w:val="20"/>
          <w:szCs w:val="17"/>
        </w:rPr>
        <w:tab/>
      </w:r>
      <w:r>
        <w:rPr>
          <w:rFonts w:ascii="Arial" w:hAnsi="Arial" w:cs="Arial"/>
          <w:sz w:val="20"/>
          <w:szCs w:val="17"/>
        </w:rPr>
        <w:tab/>
      </w:r>
      <w:r w:rsidR="00A40E48">
        <w:rPr>
          <w:rFonts w:ascii="Arial" w:hAnsi="Arial" w:cs="Arial"/>
          <w:sz w:val="20"/>
          <w:szCs w:val="20"/>
        </w:rPr>
        <w:t>03/15/2018</w:t>
      </w:r>
    </w:p>
    <w:p w14:paraId="06AB3369" w14:textId="6AA5688A" w:rsidR="00D574B2" w:rsidRPr="00D574B2" w:rsidRDefault="00D574B2" w:rsidP="1CF0C440">
      <w:pPr>
        <w:ind w:firstLine="720"/>
        <w:rPr>
          <w:rFonts w:ascii="Arial" w:hAnsi="Arial" w:cs="Arial"/>
          <w:sz w:val="20"/>
          <w:szCs w:val="20"/>
        </w:rPr>
      </w:pPr>
      <w:r w:rsidRPr="00D574B2">
        <w:rPr>
          <w:rFonts w:ascii="Arial" w:hAnsi="Arial" w:cs="Arial"/>
          <w:sz w:val="20"/>
          <w:szCs w:val="20"/>
        </w:rPr>
        <w:t xml:space="preserve">Bid Opening Date: </w:t>
      </w:r>
      <w:r w:rsidRPr="00D574B2">
        <w:rPr>
          <w:rFonts w:ascii="Arial" w:hAnsi="Arial" w:cs="Arial"/>
          <w:sz w:val="20"/>
          <w:szCs w:val="17"/>
        </w:rPr>
        <w:tab/>
      </w:r>
      <w:r w:rsidRPr="00D574B2">
        <w:rPr>
          <w:rFonts w:ascii="Arial" w:hAnsi="Arial" w:cs="Arial"/>
          <w:sz w:val="20"/>
          <w:szCs w:val="17"/>
        </w:rPr>
        <w:tab/>
      </w:r>
      <w:r w:rsidR="00A40E48">
        <w:rPr>
          <w:rFonts w:ascii="Arial" w:hAnsi="Arial" w:cs="Arial"/>
          <w:sz w:val="20"/>
          <w:szCs w:val="20"/>
        </w:rPr>
        <w:t>03/16/2018</w:t>
      </w:r>
    </w:p>
    <w:p w14:paraId="70DFF62B" w14:textId="4DB2F7E9" w:rsidR="00D574B2" w:rsidRPr="00D574B2" w:rsidRDefault="00D574B2" w:rsidP="1CF0C440">
      <w:pPr>
        <w:ind w:firstLine="720"/>
        <w:rPr>
          <w:rFonts w:ascii="Arial" w:hAnsi="Arial" w:cs="Arial"/>
          <w:sz w:val="20"/>
          <w:szCs w:val="20"/>
        </w:rPr>
      </w:pPr>
      <w:r w:rsidRPr="00D574B2">
        <w:rPr>
          <w:rFonts w:ascii="Arial" w:hAnsi="Arial" w:cs="Arial"/>
          <w:sz w:val="20"/>
          <w:szCs w:val="20"/>
        </w:rPr>
        <w:t xml:space="preserve">Award Date: </w:t>
      </w:r>
      <w:r w:rsidRPr="00D574B2">
        <w:rPr>
          <w:rFonts w:ascii="Arial" w:hAnsi="Arial" w:cs="Arial"/>
          <w:sz w:val="20"/>
          <w:szCs w:val="17"/>
        </w:rPr>
        <w:tab/>
      </w:r>
      <w:r w:rsidRPr="00D574B2">
        <w:rPr>
          <w:rFonts w:ascii="Arial" w:hAnsi="Arial" w:cs="Arial"/>
          <w:sz w:val="20"/>
          <w:szCs w:val="17"/>
        </w:rPr>
        <w:tab/>
      </w:r>
      <w:r>
        <w:rPr>
          <w:rFonts w:ascii="Arial" w:hAnsi="Arial" w:cs="Arial"/>
          <w:sz w:val="20"/>
          <w:szCs w:val="17"/>
        </w:rPr>
        <w:tab/>
      </w:r>
      <w:r w:rsidR="00A40E48">
        <w:rPr>
          <w:rFonts w:ascii="Arial" w:hAnsi="Arial" w:cs="Arial"/>
          <w:sz w:val="20"/>
          <w:szCs w:val="20"/>
        </w:rPr>
        <w:t>03/16/2018</w:t>
      </w:r>
    </w:p>
    <w:p w14:paraId="5AF3C435" w14:textId="77777777" w:rsidR="00D574B2" w:rsidRDefault="00D574B2" w:rsidP="00D574B2">
      <w:pPr>
        <w:rPr>
          <w:rFonts w:ascii="Helvetica" w:hAnsi="Helvetica" w:cs="Times New Roman"/>
          <w:sz w:val="18"/>
          <w:szCs w:val="18"/>
        </w:rPr>
      </w:pPr>
    </w:p>
    <w:p w14:paraId="54BB175E" w14:textId="77777777" w:rsidR="00AB088B" w:rsidRDefault="1CF0C440" w:rsidP="00C44C46">
      <w:pPr>
        <w:pStyle w:val="Heading2"/>
      </w:pPr>
      <w:bookmarkStart w:id="10" w:name="_Toc506291643"/>
      <w:bookmarkStart w:id="11" w:name="_Toc506291716"/>
      <w:r>
        <w:lastRenderedPageBreak/>
        <w:t>1.5 Submission of RFP</w:t>
      </w:r>
      <w:bookmarkEnd w:id="10"/>
      <w:bookmarkEnd w:id="11"/>
    </w:p>
    <w:p w14:paraId="287C637E" w14:textId="77777777" w:rsidR="00AB088B" w:rsidRDefault="00AB088B" w:rsidP="00AB088B">
      <w:pPr>
        <w:pStyle w:val="Default"/>
        <w:rPr>
          <w:sz w:val="20"/>
          <w:szCs w:val="17"/>
        </w:rPr>
      </w:pPr>
    </w:p>
    <w:p w14:paraId="4701934B" w14:textId="77777777" w:rsidR="00AB088B" w:rsidRPr="00AB088B" w:rsidRDefault="1CF0C440" w:rsidP="1CF0C440">
      <w:pPr>
        <w:pStyle w:val="Default"/>
        <w:rPr>
          <w:color w:val="auto"/>
          <w:sz w:val="20"/>
          <w:szCs w:val="20"/>
        </w:rPr>
      </w:pPr>
      <w:r w:rsidRPr="1CF0C440">
        <w:rPr>
          <w:color w:val="auto"/>
          <w:sz w:val="20"/>
          <w:szCs w:val="20"/>
        </w:rPr>
        <w:t xml:space="preserve">Please submit (1) </w:t>
      </w:r>
      <w:r w:rsidRPr="1CF0C440">
        <w:rPr>
          <w:b/>
          <w:bCs/>
          <w:color w:val="auto"/>
          <w:sz w:val="20"/>
          <w:szCs w:val="20"/>
        </w:rPr>
        <w:t xml:space="preserve">one original </w:t>
      </w:r>
      <w:r w:rsidRPr="1CF0C440">
        <w:rPr>
          <w:color w:val="auto"/>
          <w:sz w:val="20"/>
          <w:szCs w:val="20"/>
        </w:rPr>
        <w:t xml:space="preserve">and (1) </w:t>
      </w:r>
      <w:r w:rsidRPr="1CF0C440">
        <w:rPr>
          <w:b/>
          <w:bCs/>
          <w:color w:val="auto"/>
          <w:sz w:val="20"/>
          <w:szCs w:val="20"/>
        </w:rPr>
        <w:t>one copy</w:t>
      </w:r>
      <w:r w:rsidRPr="1CF0C440">
        <w:rPr>
          <w:color w:val="auto"/>
          <w:sz w:val="20"/>
          <w:szCs w:val="20"/>
        </w:rPr>
        <w:t xml:space="preserve"> of RFP.  Please include Excel sheet on a USB drive or CD/DVD with your RFP.   No faxed or emails RFPs will be acknowledged or allowed.  Please enclose RFP proposal in a sealed envelope with the vendors return address, RFP Number and title of proposal.  Mail or hand deliver to the submit proposal address listed below. </w:t>
      </w:r>
    </w:p>
    <w:p w14:paraId="227C78C4" w14:textId="77777777" w:rsidR="00AB088B" w:rsidRPr="00AB088B" w:rsidRDefault="00AB088B" w:rsidP="00AB088B">
      <w:pPr>
        <w:rPr>
          <w:rFonts w:ascii="Arial" w:hAnsi="Arial" w:cs="Arial"/>
          <w:sz w:val="20"/>
          <w:szCs w:val="20"/>
        </w:rPr>
      </w:pPr>
    </w:p>
    <w:p w14:paraId="1C31CCD9" w14:textId="77777777" w:rsidR="00AB088B" w:rsidRPr="00AB088B" w:rsidRDefault="1CF0C440" w:rsidP="1CF0C440">
      <w:pPr>
        <w:rPr>
          <w:rFonts w:ascii="Arial" w:hAnsi="Arial" w:cs="Arial"/>
          <w:sz w:val="20"/>
          <w:szCs w:val="20"/>
        </w:rPr>
      </w:pPr>
      <w:r w:rsidRPr="1CF0C440">
        <w:rPr>
          <w:rFonts w:ascii="Arial" w:hAnsi="Arial" w:cs="Arial"/>
          <w:sz w:val="20"/>
          <w:szCs w:val="20"/>
        </w:rPr>
        <w:t>Mailed or delivered to:</w:t>
      </w:r>
    </w:p>
    <w:p w14:paraId="3D8C6BE9" w14:textId="77777777" w:rsidR="00AB088B" w:rsidRPr="00AB088B" w:rsidRDefault="1CF0C440" w:rsidP="1CF0C440">
      <w:pPr>
        <w:ind w:left="1440" w:firstLine="720"/>
        <w:rPr>
          <w:rFonts w:ascii="Arial" w:hAnsi="Arial" w:cs="Arial"/>
          <w:sz w:val="20"/>
          <w:szCs w:val="20"/>
        </w:rPr>
      </w:pPr>
      <w:proofErr w:type="spellStart"/>
      <w:r w:rsidRPr="1CF0C440">
        <w:rPr>
          <w:rFonts w:ascii="Arial" w:hAnsi="Arial" w:cs="Arial"/>
          <w:sz w:val="20"/>
          <w:szCs w:val="20"/>
        </w:rPr>
        <w:t>Atten</w:t>
      </w:r>
      <w:proofErr w:type="spellEnd"/>
      <w:r w:rsidRPr="1CF0C440">
        <w:rPr>
          <w:rFonts w:ascii="Arial" w:hAnsi="Arial" w:cs="Arial"/>
          <w:sz w:val="20"/>
          <w:szCs w:val="20"/>
        </w:rPr>
        <w:t>: Paul Miller</w:t>
      </w:r>
    </w:p>
    <w:p w14:paraId="4F14A3A2" w14:textId="77777777" w:rsidR="00AB088B" w:rsidRPr="00AB088B" w:rsidRDefault="1CF0C440" w:rsidP="1CF0C440">
      <w:pPr>
        <w:ind w:left="1440" w:firstLine="720"/>
        <w:rPr>
          <w:rFonts w:ascii="Arial" w:hAnsi="Arial" w:cs="Arial"/>
          <w:sz w:val="20"/>
          <w:szCs w:val="20"/>
        </w:rPr>
      </w:pPr>
      <w:r w:rsidRPr="1CF0C440">
        <w:rPr>
          <w:rFonts w:ascii="Arial" w:hAnsi="Arial" w:cs="Arial"/>
          <w:sz w:val="20"/>
          <w:szCs w:val="20"/>
        </w:rPr>
        <w:t xml:space="preserve">Technology Department </w:t>
      </w:r>
    </w:p>
    <w:p w14:paraId="65D65D75" w14:textId="77777777" w:rsidR="00AB088B" w:rsidRDefault="1CF0C440" w:rsidP="1CF0C440">
      <w:pPr>
        <w:ind w:left="1440" w:firstLine="720"/>
        <w:rPr>
          <w:rFonts w:ascii="Arial" w:hAnsi="Arial" w:cs="Arial"/>
          <w:sz w:val="20"/>
          <w:szCs w:val="20"/>
        </w:rPr>
      </w:pPr>
      <w:r w:rsidRPr="1CF0C440">
        <w:rPr>
          <w:rFonts w:ascii="Arial" w:hAnsi="Arial" w:cs="Arial"/>
          <w:sz w:val="20"/>
          <w:szCs w:val="20"/>
        </w:rPr>
        <w:t>472 E Meadow Ave Springdale, AR 72764</w:t>
      </w:r>
    </w:p>
    <w:p w14:paraId="6BCC4903" w14:textId="77777777" w:rsidR="00C44C46" w:rsidRDefault="00C44C46" w:rsidP="00C44C46">
      <w:pPr>
        <w:rPr>
          <w:rFonts w:ascii="Arial" w:hAnsi="Arial" w:cs="Arial"/>
          <w:sz w:val="20"/>
          <w:szCs w:val="20"/>
        </w:rPr>
      </w:pPr>
    </w:p>
    <w:p w14:paraId="1719ED6E" w14:textId="77777777" w:rsidR="00C44C46" w:rsidRPr="00A044C9" w:rsidRDefault="1CF0C440" w:rsidP="1CF0C440">
      <w:pPr>
        <w:pStyle w:val="Default"/>
        <w:rPr>
          <w:sz w:val="20"/>
          <w:szCs w:val="20"/>
        </w:rPr>
      </w:pPr>
      <w:r w:rsidRPr="1CF0C440">
        <w:rPr>
          <w:sz w:val="20"/>
          <w:szCs w:val="20"/>
        </w:rPr>
        <w:t xml:space="preserve">Vendors shall use the Excel spreadsheet provided as part of this RFP to complete their response. Proposals must include all costs associated with the delivery of all equipment, labor, services, and materials line itemed out separately. </w:t>
      </w:r>
    </w:p>
    <w:p w14:paraId="58B659D2" w14:textId="77777777" w:rsidR="00C44C46" w:rsidRPr="00A044C9" w:rsidRDefault="00C44C46" w:rsidP="00C44C46">
      <w:pPr>
        <w:pStyle w:val="Default"/>
        <w:ind w:left="270"/>
        <w:rPr>
          <w:sz w:val="20"/>
          <w:szCs w:val="20"/>
        </w:rPr>
      </w:pPr>
    </w:p>
    <w:p w14:paraId="66A0A45B" w14:textId="77777777" w:rsidR="00AB088B" w:rsidRDefault="00AB088B" w:rsidP="00AB088B">
      <w:pPr>
        <w:rPr>
          <w:rFonts w:ascii="Arial" w:hAnsi="Arial" w:cs="Arial"/>
          <w:sz w:val="20"/>
          <w:szCs w:val="20"/>
        </w:rPr>
      </w:pPr>
    </w:p>
    <w:p w14:paraId="3BCE1372" w14:textId="77777777" w:rsidR="00C44C46" w:rsidRPr="00D574B2" w:rsidRDefault="1CF0C440" w:rsidP="00C44C46">
      <w:pPr>
        <w:pStyle w:val="Heading2"/>
      </w:pPr>
      <w:bookmarkStart w:id="12" w:name="_Toc506291644"/>
      <w:bookmarkStart w:id="13" w:name="_Toc506291717"/>
      <w:r>
        <w:t xml:space="preserve">1.6 Clarification of Bids </w:t>
      </w:r>
      <w:bookmarkEnd w:id="12"/>
      <w:bookmarkEnd w:id="13"/>
    </w:p>
    <w:p w14:paraId="6BCCD4D4" w14:textId="77777777" w:rsidR="00C44C46" w:rsidRDefault="00C44C46" w:rsidP="00C44C46">
      <w:pPr>
        <w:rPr>
          <w:rFonts w:ascii="Helvetica" w:hAnsi="Helvetica" w:cs="Times New Roman"/>
          <w:sz w:val="17"/>
          <w:szCs w:val="17"/>
        </w:rPr>
      </w:pPr>
    </w:p>
    <w:p w14:paraId="2C0DAFBE" w14:textId="77777777" w:rsidR="00C44C46" w:rsidRDefault="1CF0C440" w:rsidP="1CF0C440">
      <w:pPr>
        <w:rPr>
          <w:rFonts w:ascii="Arial" w:hAnsi="Arial" w:cs="Arial"/>
          <w:sz w:val="20"/>
          <w:szCs w:val="20"/>
        </w:rPr>
      </w:pPr>
      <w:r w:rsidRPr="1CF0C440">
        <w:rPr>
          <w:rFonts w:ascii="Arial" w:hAnsi="Arial" w:cs="Arial"/>
          <w:sz w:val="20"/>
          <w:szCs w:val="20"/>
        </w:rPr>
        <w:t>The School District reserves the right to contact bidders individually for the purpose of clarifying bids.</w:t>
      </w:r>
    </w:p>
    <w:p w14:paraId="241BE710" w14:textId="77777777" w:rsidR="00C44C46" w:rsidRDefault="00C44C46" w:rsidP="00C44C46">
      <w:pPr>
        <w:pStyle w:val="Heading2"/>
      </w:pPr>
    </w:p>
    <w:p w14:paraId="5D7C1EE3" w14:textId="77777777" w:rsidR="00C44C46" w:rsidRDefault="1CF0C440" w:rsidP="00C44C46">
      <w:pPr>
        <w:pStyle w:val="Heading2"/>
      </w:pPr>
      <w:bookmarkStart w:id="14" w:name="_Toc506291645"/>
      <w:bookmarkStart w:id="15" w:name="_Toc506291718"/>
      <w:r>
        <w:t>1.7 Submission Date, Location and Opening</w:t>
      </w:r>
      <w:bookmarkEnd w:id="14"/>
      <w:bookmarkEnd w:id="15"/>
    </w:p>
    <w:p w14:paraId="7DB9CEA4" w14:textId="77777777" w:rsidR="00C44C46" w:rsidRDefault="00C44C46" w:rsidP="00AB088B">
      <w:pPr>
        <w:rPr>
          <w:rFonts w:ascii="Arial" w:hAnsi="Arial" w:cs="Arial"/>
          <w:sz w:val="20"/>
          <w:szCs w:val="20"/>
        </w:rPr>
      </w:pPr>
    </w:p>
    <w:p w14:paraId="5C396429" w14:textId="77777777" w:rsidR="00C44C46" w:rsidRPr="00C44C46" w:rsidRDefault="1CF0C440" w:rsidP="1CF0C440">
      <w:pPr>
        <w:rPr>
          <w:rFonts w:ascii="Arial" w:hAnsi="Arial" w:cs="Arial"/>
          <w:sz w:val="20"/>
          <w:szCs w:val="20"/>
        </w:rPr>
      </w:pPr>
      <w:r w:rsidRPr="1CF0C440">
        <w:rPr>
          <w:rFonts w:ascii="Arial" w:hAnsi="Arial" w:cs="Arial"/>
          <w:sz w:val="20"/>
          <w:szCs w:val="20"/>
        </w:rPr>
        <w:t>Bids will be reviewed after the specified date on the title page, if any clarification is needed this will happen after that date.</w:t>
      </w:r>
    </w:p>
    <w:p w14:paraId="20C45908" w14:textId="77777777" w:rsidR="00AB088B" w:rsidRPr="00751CE4" w:rsidRDefault="00AB088B" w:rsidP="00AB088B">
      <w:pPr>
        <w:pStyle w:val="Default"/>
        <w:rPr>
          <w:rFonts w:asciiTheme="minorHAnsi" w:hAnsiTheme="minorHAnsi" w:cstheme="minorHAnsi"/>
          <w:color w:val="auto"/>
        </w:rPr>
      </w:pPr>
    </w:p>
    <w:p w14:paraId="27983D1B" w14:textId="77777777" w:rsidR="00AB088B" w:rsidRDefault="1CF0C440" w:rsidP="00C44C46">
      <w:pPr>
        <w:pStyle w:val="Heading2"/>
      </w:pPr>
      <w:bookmarkStart w:id="16" w:name="_Toc506291646"/>
      <w:bookmarkStart w:id="17" w:name="_Toc506291719"/>
      <w:r>
        <w:t>1.8 Vendor Incurred Costs</w:t>
      </w:r>
      <w:bookmarkEnd w:id="16"/>
      <w:bookmarkEnd w:id="17"/>
    </w:p>
    <w:p w14:paraId="166D0D4D" w14:textId="77777777" w:rsidR="00C44C46" w:rsidRDefault="00C44C46">
      <w:pPr>
        <w:rPr>
          <w:rFonts w:ascii="Arial" w:hAnsi="Arial" w:cs="Arial"/>
          <w:sz w:val="20"/>
          <w:szCs w:val="17"/>
        </w:rPr>
      </w:pPr>
    </w:p>
    <w:p w14:paraId="70A40A4D" w14:textId="77777777" w:rsidR="00C44C46" w:rsidRPr="00C44C46" w:rsidRDefault="1CF0C440" w:rsidP="1CF0C440">
      <w:pPr>
        <w:rPr>
          <w:rFonts w:ascii="Arial" w:hAnsi="Arial" w:cs="Arial"/>
          <w:sz w:val="20"/>
          <w:szCs w:val="20"/>
        </w:rPr>
      </w:pPr>
      <w:r w:rsidRPr="1CF0C440">
        <w:rPr>
          <w:rFonts w:ascii="Arial" w:hAnsi="Arial" w:cs="Arial"/>
          <w:sz w:val="20"/>
          <w:szCs w:val="20"/>
        </w:rPr>
        <w:t>The School District is not liable for any cost incurred by vendors prior to issuance of any agreement, contract, or purchase order.</w:t>
      </w:r>
    </w:p>
    <w:p w14:paraId="602C292D" w14:textId="77777777" w:rsidR="00C44C46" w:rsidRDefault="00C44C46">
      <w:pPr>
        <w:rPr>
          <w:rFonts w:ascii="Arial" w:hAnsi="Arial" w:cs="Arial"/>
          <w:sz w:val="20"/>
          <w:szCs w:val="17"/>
        </w:rPr>
      </w:pPr>
    </w:p>
    <w:p w14:paraId="19349145" w14:textId="77777777" w:rsidR="00C44C46" w:rsidRDefault="1CF0C440" w:rsidP="00C44C46">
      <w:pPr>
        <w:pStyle w:val="Heading2"/>
      </w:pPr>
      <w:bookmarkStart w:id="18" w:name="_Toc506291647"/>
      <w:bookmarkStart w:id="19" w:name="_Toc506291720"/>
      <w:r>
        <w:t>1.9 Bid Property of Springdale Public Schools</w:t>
      </w:r>
      <w:bookmarkEnd w:id="18"/>
      <w:bookmarkEnd w:id="19"/>
    </w:p>
    <w:p w14:paraId="10B5C974" w14:textId="77777777" w:rsidR="00C44C46" w:rsidRDefault="00C44C46">
      <w:pPr>
        <w:rPr>
          <w:rFonts w:ascii="Arial" w:hAnsi="Arial" w:cs="Arial"/>
          <w:sz w:val="20"/>
          <w:szCs w:val="17"/>
        </w:rPr>
      </w:pPr>
    </w:p>
    <w:p w14:paraId="28FE2243" w14:textId="77777777" w:rsidR="00C44C46" w:rsidRPr="00C44C46" w:rsidRDefault="1CF0C440" w:rsidP="1CF0C440">
      <w:pPr>
        <w:rPr>
          <w:rFonts w:ascii="Arial" w:hAnsi="Arial" w:cs="Arial"/>
          <w:sz w:val="20"/>
          <w:szCs w:val="20"/>
        </w:rPr>
      </w:pPr>
      <w:r w:rsidRPr="1CF0C440">
        <w:rPr>
          <w:rFonts w:ascii="Arial" w:hAnsi="Arial" w:cs="Arial"/>
          <w:sz w:val="20"/>
          <w:szCs w:val="20"/>
        </w:rPr>
        <w:t>All bids submitted in response to this RFP become the property of the School District. Bids submitted may be reviewed and evaluated by any person(s) at the discretion of the School District.</w:t>
      </w:r>
    </w:p>
    <w:p w14:paraId="387523E1" w14:textId="77777777" w:rsidR="00D574B2" w:rsidRPr="00D574B2" w:rsidRDefault="00D574B2" w:rsidP="00D574B2">
      <w:pPr>
        <w:rPr>
          <w:rFonts w:ascii="Arial" w:hAnsi="Arial" w:cs="Arial"/>
          <w:sz w:val="20"/>
          <w:szCs w:val="17"/>
        </w:rPr>
      </w:pPr>
    </w:p>
    <w:p w14:paraId="00EE49C8" w14:textId="77777777" w:rsidR="003B75D5" w:rsidRPr="00282463" w:rsidRDefault="1CF0C440" w:rsidP="00C44C46">
      <w:pPr>
        <w:pStyle w:val="Heading2"/>
      </w:pPr>
      <w:bookmarkStart w:id="20" w:name="_Toc506291648"/>
      <w:bookmarkStart w:id="21" w:name="_Toc506291721"/>
      <w:r>
        <w:t xml:space="preserve">1.10 Required Notice to Proceed </w:t>
      </w:r>
      <w:bookmarkEnd w:id="20"/>
      <w:bookmarkEnd w:id="21"/>
    </w:p>
    <w:p w14:paraId="5091255E" w14:textId="77777777" w:rsidR="003B75D5" w:rsidRPr="000E2793" w:rsidRDefault="003B75D5" w:rsidP="003B75D5">
      <w:pPr>
        <w:pStyle w:val="Default"/>
        <w:rPr>
          <w:color w:val="auto"/>
          <w:sz w:val="14"/>
          <w:szCs w:val="20"/>
        </w:rPr>
      </w:pPr>
    </w:p>
    <w:p w14:paraId="6B536B54" w14:textId="77777777" w:rsidR="003B75D5" w:rsidRPr="00282463" w:rsidRDefault="1CF0C440" w:rsidP="1CF0C440">
      <w:pPr>
        <w:pStyle w:val="Default"/>
        <w:rPr>
          <w:color w:val="auto"/>
          <w:sz w:val="20"/>
          <w:szCs w:val="20"/>
        </w:rPr>
      </w:pPr>
      <w:r w:rsidRPr="1CF0C440">
        <w:rPr>
          <w:color w:val="auto"/>
          <w:sz w:val="20"/>
          <w:szCs w:val="20"/>
        </w:rPr>
        <w:t xml:space="preserve">SPS will follow the purchasing policies of the SPS Board and requirements and procedures of the Schools and Libraries Universal Service to be eligible for all available funding.  The implementation of any associated contracts resulting from this competitive bid process will be dependent on the districts’ issuance of a written Notice to Proceed. E-rate funding notification alone will not signify Notice to Proceed. The district will have the right to allow the contract to expire without implementation if appropriate funding does not come available. </w:t>
      </w:r>
    </w:p>
    <w:p w14:paraId="7A495532" w14:textId="679E8F97" w:rsidR="002D3EBC" w:rsidRDefault="002D3EBC">
      <w:pPr>
        <w:rPr>
          <w:rFonts w:ascii="Arial" w:hAnsi="Arial" w:cs="Arial"/>
          <w:sz w:val="20"/>
          <w:szCs w:val="20"/>
        </w:rPr>
      </w:pPr>
      <w:r>
        <w:rPr>
          <w:sz w:val="20"/>
          <w:szCs w:val="20"/>
        </w:rPr>
        <w:br w:type="page"/>
      </w:r>
    </w:p>
    <w:p w14:paraId="6A565DB7" w14:textId="77777777" w:rsidR="003B75D5" w:rsidRDefault="1CF0C440" w:rsidP="00E73ED7">
      <w:pPr>
        <w:pStyle w:val="Heading2"/>
      </w:pPr>
      <w:bookmarkStart w:id="22" w:name="_Toc506291649"/>
      <w:bookmarkStart w:id="23" w:name="_Toc506291722"/>
      <w:r>
        <w:lastRenderedPageBreak/>
        <w:t xml:space="preserve">1.11 E-Rate Eligible Service Provider </w:t>
      </w:r>
      <w:bookmarkEnd w:id="22"/>
      <w:bookmarkEnd w:id="23"/>
    </w:p>
    <w:p w14:paraId="0E562DBE" w14:textId="77777777" w:rsidR="003B75D5" w:rsidRPr="000E2793" w:rsidRDefault="003B75D5" w:rsidP="003B75D5">
      <w:pPr>
        <w:pStyle w:val="Default"/>
        <w:outlineLvl w:val="0"/>
        <w:rPr>
          <w:color w:val="auto"/>
          <w:sz w:val="12"/>
          <w:szCs w:val="20"/>
        </w:rPr>
      </w:pPr>
    </w:p>
    <w:p w14:paraId="1B2599F5" w14:textId="77777777" w:rsidR="003B75D5" w:rsidRPr="00282463" w:rsidRDefault="1CF0C440" w:rsidP="1CF0C440">
      <w:pPr>
        <w:pStyle w:val="Default"/>
        <w:rPr>
          <w:color w:val="auto"/>
          <w:sz w:val="20"/>
          <w:szCs w:val="20"/>
        </w:rPr>
      </w:pPr>
      <w:r w:rsidRPr="1CF0C440">
        <w:rPr>
          <w:color w:val="auto"/>
          <w:sz w:val="20"/>
          <w:szCs w:val="20"/>
        </w:rPr>
        <w:t>The information in this Request for Proposal [RFP] is provided in conjunction with the Schools and Libraries Division [SLD] Forms 470 and 471, in partial fulfillment of the requirements for the FCC Universal Service Fund (</w:t>
      </w:r>
      <w:r w:rsidRPr="1CF0C440">
        <w:rPr>
          <w:i/>
          <w:iCs/>
          <w:color w:val="auto"/>
          <w:sz w:val="20"/>
          <w:szCs w:val="20"/>
        </w:rPr>
        <w:t xml:space="preserve">a.k.a., </w:t>
      </w:r>
      <w:r w:rsidRPr="1CF0C440">
        <w:rPr>
          <w:color w:val="auto"/>
          <w:sz w:val="20"/>
          <w:szCs w:val="20"/>
        </w:rPr>
        <w:t xml:space="preserve">"E-Rate") discounts. </w:t>
      </w:r>
      <w:r w:rsidRPr="1CF0C440">
        <w:rPr>
          <w:color w:val="auto"/>
          <w:sz w:val="20"/>
          <w:szCs w:val="20"/>
          <w:u w:val="single"/>
        </w:rPr>
        <w:t>Bidders must have a valid Service Provider Identification Number [SPIN]. Telecommunications providers must also be registered ("common carrier") providers as defined by the SLD.</w:t>
      </w:r>
      <w:r w:rsidRPr="1CF0C440">
        <w:rPr>
          <w:color w:val="auto"/>
          <w:sz w:val="20"/>
          <w:szCs w:val="20"/>
        </w:rPr>
        <w:t xml:space="preserve"> Service providers must be prepared to discount invoices to the school and submit the balance to the E-Rate program via Service Provider Invoice [SPI] forms, as specified by the SLD. ("SPI mode" rather than "BEAR mode" invoicing is preferred.) Respondents to the RFP must be in good standing with the E-Rate program. If a provider is not an E-Rate eligible service provider, the proposal will be based on 0% discount in the overall cost evaluation verses the 85% discount with E-Rate eligible providers. </w:t>
      </w:r>
      <w:r w:rsidRPr="1CF0C440">
        <w:rPr>
          <w:color w:val="auto"/>
          <w:sz w:val="20"/>
          <w:szCs w:val="20"/>
          <w:u w:val="single"/>
        </w:rPr>
        <w:t>As required by the E-rate program, price will be the largest, but not sole, consideration.</w:t>
      </w:r>
    </w:p>
    <w:p w14:paraId="0C900DDF" w14:textId="77777777" w:rsidR="003B75D5" w:rsidRDefault="003B75D5" w:rsidP="003B75D5">
      <w:pPr>
        <w:pStyle w:val="Default"/>
        <w:rPr>
          <w:color w:val="auto"/>
          <w:sz w:val="20"/>
          <w:szCs w:val="20"/>
        </w:rPr>
      </w:pPr>
    </w:p>
    <w:p w14:paraId="0D70CA87" w14:textId="77777777" w:rsidR="004428B7" w:rsidRDefault="1CF0C440" w:rsidP="004428B7">
      <w:pPr>
        <w:pStyle w:val="Heading2"/>
      </w:pPr>
      <w:bookmarkStart w:id="24" w:name="_Toc506291650"/>
      <w:bookmarkStart w:id="25" w:name="_Toc506291723"/>
      <w:r>
        <w:t xml:space="preserve">1.12 Criteria for Selection </w:t>
      </w:r>
      <w:bookmarkEnd w:id="24"/>
      <w:bookmarkEnd w:id="25"/>
    </w:p>
    <w:p w14:paraId="3B165E75" w14:textId="77777777" w:rsidR="004428B7" w:rsidRDefault="004428B7" w:rsidP="004428B7">
      <w:pPr>
        <w:pStyle w:val="Default"/>
        <w:rPr>
          <w:color w:val="auto"/>
          <w:sz w:val="20"/>
          <w:szCs w:val="20"/>
        </w:rPr>
      </w:pPr>
    </w:p>
    <w:p w14:paraId="643277EF" w14:textId="77777777" w:rsidR="004428B7" w:rsidRPr="004428B7" w:rsidRDefault="1CF0C440" w:rsidP="1CF0C440">
      <w:pPr>
        <w:pStyle w:val="Default"/>
        <w:rPr>
          <w:color w:val="auto"/>
          <w:sz w:val="20"/>
          <w:szCs w:val="20"/>
        </w:rPr>
      </w:pPr>
      <w:r w:rsidRPr="1CF0C440">
        <w:rPr>
          <w:color w:val="auto"/>
          <w:sz w:val="20"/>
          <w:szCs w:val="20"/>
        </w:rPr>
        <w:t xml:space="preserve">SPS will utilize the following criteria (based as the basis for the proposal evaluations and selection). </w:t>
      </w:r>
    </w:p>
    <w:p w14:paraId="7F2FE5F6" w14:textId="77777777" w:rsidR="004428B7" w:rsidRPr="004428B7" w:rsidRDefault="004428B7" w:rsidP="004428B7">
      <w:pPr>
        <w:pStyle w:val="Default"/>
        <w:rPr>
          <w:color w:val="auto"/>
          <w:sz w:val="20"/>
          <w:szCs w:val="20"/>
        </w:rPr>
      </w:pPr>
    </w:p>
    <w:tbl>
      <w:tblPr>
        <w:tblStyle w:val="TableGrid"/>
        <w:tblW w:w="0" w:type="auto"/>
        <w:tblInd w:w="724" w:type="dxa"/>
        <w:tblLook w:val="04A0" w:firstRow="1" w:lastRow="0" w:firstColumn="1" w:lastColumn="0" w:noHBand="0" w:noVBand="1"/>
      </w:tblPr>
      <w:tblGrid>
        <w:gridCol w:w="5850"/>
        <w:gridCol w:w="1980"/>
      </w:tblGrid>
      <w:tr w:rsidR="004428B7" w:rsidRPr="004428B7" w14:paraId="0DDE888D" w14:textId="77777777" w:rsidTr="1CF0C440">
        <w:tc>
          <w:tcPr>
            <w:tcW w:w="5850" w:type="dxa"/>
            <w:shd w:val="clear" w:color="auto" w:fill="BFBFBF" w:themeFill="background1" w:themeFillShade="BF"/>
          </w:tcPr>
          <w:p w14:paraId="6B95FBE9" w14:textId="77777777" w:rsidR="004428B7" w:rsidRPr="004428B7" w:rsidRDefault="1CF0C440" w:rsidP="1CF0C440">
            <w:pPr>
              <w:pStyle w:val="Default"/>
              <w:rPr>
                <w:color w:val="auto"/>
                <w:sz w:val="20"/>
                <w:szCs w:val="20"/>
                <w:u w:val="single"/>
              </w:rPr>
            </w:pPr>
            <w:r w:rsidRPr="1CF0C440">
              <w:rPr>
                <w:color w:val="auto"/>
                <w:sz w:val="20"/>
                <w:szCs w:val="20"/>
                <w:u w:val="single"/>
              </w:rPr>
              <w:t>Factor</w:t>
            </w:r>
          </w:p>
        </w:tc>
        <w:tc>
          <w:tcPr>
            <w:tcW w:w="1980" w:type="dxa"/>
            <w:shd w:val="clear" w:color="auto" w:fill="BFBFBF" w:themeFill="background1" w:themeFillShade="BF"/>
          </w:tcPr>
          <w:p w14:paraId="73EE090F" w14:textId="77777777" w:rsidR="004428B7" w:rsidRPr="004428B7" w:rsidRDefault="1CF0C440" w:rsidP="1CF0C440">
            <w:pPr>
              <w:pStyle w:val="Default"/>
              <w:jc w:val="center"/>
              <w:rPr>
                <w:color w:val="auto"/>
                <w:sz w:val="20"/>
                <w:szCs w:val="20"/>
                <w:u w:val="single"/>
              </w:rPr>
            </w:pPr>
            <w:r w:rsidRPr="1CF0C440">
              <w:rPr>
                <w:color w:val="auto"/>
                <w:sz w:val="20"/>
                <w:szCs w:val="20"/>
                <w:u w:val="single"/>
              </w:rPr>
              <w:t>Weight</w:t>
            </w:r>
          </w:p>
        </w:tc>
      </w:tr>
      <w:tr w:rsidR="004428B7" w:rsidRPr="004428B7" w14:paraId="3693FF4C" w14:textId="77777777" w:rsidTr="1CF0C440">
        <w:tc>
          <w:tcPr>
            <w:tcW w:w="5850" w:type="dxa"/>
            <w:vAlign w:val="center"/>
          </w:tcPr>
          <w:p w14:paraId="2D2945B1" w14:textId="77777777" w:rsidR="004428B7" w:rsidRPr="004428B7" w:rsidRDefault="1CF0C440" w:rsidP="1CF0C440">
            <w:pPr>
              <w:pStyle w:val="Default"/>
              <w:rPr>
                <w:color w:val="auto"/>
                <w:sz w:val="20"/>
                <w:szCs w:val="20"/>
              </w:rPr>
            </w:pPr>
            <w:r w:rsidRPr="1CF0C440">
              <w:rPr>
                <w:sz w:val="20"/>
                <w:szCs w:val="20"/>
              </w:rPr>
              <w:t>Price of the E-Rate ELIGIBLE goods and services</w:t>
            </w:r>
          </w:p>
        </w:tc>
        <w:tc>
          <w:tcPr>
            <w:tcW w:w="1980" w:type="dxa"/>
            <w:vAlign w:val="center"/>
          </w:tcPr>
          <w:p w14:paraId="2363612F" w14:textId="77777777" w:rsidR="004428B7" w:rsidRPr="004428B7" w:rsidRDefault="1CF0C440" w:rsidP="1CF0C440">
            <w:pPr>
              <w:pStyle w:val="Default"/>
              <w:jc w:val="center"/>
              <w:rPr>
                <w:color w:val="auto"/>
                <w:sz w:val="20"/>
                <w:szCs w:val="20"/>
              </w:rPr>
            </w:pPr>
            <w:r w:rsidRPr="1CF0C440">
              <w:rPr>
                <w:color w:val="auto"/>
                <w:sz w:val="20"/>
                <w:szCs w:val="20"/>
              </w:rPr>
              <w:t>25%</w:t>
            </w:r>
          </w:p>
        </w:tc>
      </w:tr>
      <w:tr w:rsidR="004428B7" w:rsidRPr="004428B7" w14:paraId="19B5F77F" w14:textId="77777777" w:rsidTr="1CF0C440">
        <w:tc>
          <w:tcPr>
            <w:tcW w:w="5850" w:type="dxa"/>
            <w:vAlign w:val="center"/>
          </w:tcPr>
          <w:p w14:paraId="66B5DB6D" w14:textId="77777777" w:rsidR="004428B7" w:rsidRPr="004428B7" w:rsidRDefault="1CF0C440" w:rsidP="1CF0C440">
            <w:pPr>
              <w:pStyle w:val="Default"/>
              <w:rPr>
                <w:sz w:val="20"/>
                <w:szCs w:val="20"/>
              </w:rPr>
            </w:pPr>
            <w:r w:rsidRPr="1CF0C440">
              <w:rPr>
                <w:sz w:val="20"/>
                <w:szCs w:val="20"/>
              </w:rPr>
              <w:t xml:space="preserve">Price of Other costs </w:t>
            </w:r>
          </w:p>
        </w:tc>
        <w:tc>
          <w:tcPr>
            <w:tcW w:w="1980" w:type="dxa"/>
            <w:vAlign w:val="center"/>
          </w:tcPr>
          <w:p w14:paraId="69AFD61D" w14:textId="77777777" w:rsidR="004428B7" w:rsidRPr="004428B7" w:rsidRDefault="1CF0C440" w:rsidP="1CF0C440">
            <w:pPr>
              <w:pStyle w:val="Default"/>
              <w:jc w:val="center"/>
              <w:rPr>
                <w:color w:val="auto"/>
                <w:sz w:val="20"/>
                <w:szCs w:val="20"/>
              </w:rPr>
            </w:pPr>
            <w:r w:rsidRPr="1CF0C440">
              <w:rPr>
                <w:color w:val="auto"/>
                <w:sz w:val="20"/>
                <w:szCs w:val="20"/>
              </w:rPr>
              <w:t>10%</w:t>
            </w:r>
          </w:p>
        </w:tc>
      </w:tr>
      <w:tr w:rsidR="004428B7" w:rsidRPr="004428B7" w14:paraId="52F7B0BD" w14:textId="77777777" w:rsidTr="1CF0C440">
        <w:trPr>
          <w:trHeight w:val="251"/>
        </w:trPr>
        <w:tc>
          <w:tcPr>
            <w:tcW w:w="5850" w:type="dxa"/>
            <w:vAlign w:val="center"/>
          </w:tcPr>
          <w:p w14:paraId="74E47842" w14:textId="77777777" w:rsidR="004428B7" w:rsidRPr="004428B7" w:rsidRDefault="1CF0C440" w:rsidP="1CF0C440">
            <w:pPr>
              <w:pStyle w:val="Default"/>
              <w:rPr>
                <w:sz w:val="20"/>
                <w:szCs w:val="20"/>
              </w:rPr>
            </w:pPr>
            <w:r w:rsidRPr="1CF0C440">
              <w:rPr>
                <w:sz w:val="20"/>
                <w:szCs w:val="20"/>
              </w:rPr>
              <w:t xml:space="preserve">Prior Experience with the District </w:t>
            </w:r>
          </w:p>
        </w:tc>
        <w:tc>
          <w:tcPr>
            <w:tcW w:w="1980" w:type="dxa"/>
            <w:vAlign w:val="center"/>
          </w:tcPr>
          <w:p w14:paraId="7BE673DC" w14:textId="77777777" w:rsidR="004428B7" w:rsidRPr="004428B7" w:rsidRDefault="1CF0C440" w:rsidP="1CF0C440">
            <w:pPr>
              <w:pStyle w:val="Default"/>
              <w:jc w:val="center"/>
              <w:rPr>
                <w:color w:val="auto"/>
                <w:sz w:val="20"/>
                <w:szCs w:val="20"/>
              </w:rPr>
            </w:pPr>
            <w:r w:rsidRPr="1CF0C440">
              <w:rPr>
                <w:color w:val="auto"/>
                <w:sz w:val="20"/>
                <w:szCs w:val="20"/>
              </w:rPr>
              <w:t>20%</w:t>
            </w:r>
          </w:p>
        </w:tc>
      </w:tr>
      <w:tr w:rsidR="004428B7" w:rsidRPr="004428B7" w14:paraId="7EBF3A2F" w14:textId="77777777" w:rsidTr="1CF0C440">
        <w:trPr>
          <w:trHeight w:val="233"/>
        </w:trPr>
        <w:tc>
          <w:tcPr>
            <w:tcW w:w="5850" w:type="dxa"/>
            <w:vAlign w:val="center"/>
          </w:tcPr>
          <w:p w14:paraId="03441935" w14:textId="77777777" w:rsidR="004428B7" w:rsidRPr="004428B7" w:rsidRDefault="1CF0C440" w:rsidP="1CF0C440">
            <w:pPr>
              <w:pStyle w:val="Default"/>
              <w:rPr>
                <w:sz w:val="20"/>
                <w:szCs w:val="20"/>
              </w:rPr>
            </w:pPr>
            <w:r w:rsidRPr="1CF0C440">
              <w:rPr>
                <w:sz w:val="20"/>
                <w:szCs w:val="20"/>
              </w:rPr>
              <w:t xml:space="preserve">Personnel Qualifications &amp; Professionalism </w:t>
            </w:r>
          </w:p>
        </w:tc>
        <w:tc>
          <w:tcPr>
            <w:tcW w:w="1980" w:type="dxa"/>
            <w:vAlign w:val="center"/>
          </w:tcPr>
          <w:p w14:paraId="6687B1DC" w14:textId="77777777" w:rsidR="004428B7" w:rsidRPr="004428B7" w:rsidRDefault="1CF0C440" w:rsidP="1CF0C440">
            <w:pPr>
              <w:pStyle w:val="Default"/>
              <w:jc w:val="center"/>
              <w:rPr>
                <w:color w:val="auto"/>
                <w:sz w:val="20"/>
                <w:szCs w:val="20"/>
              </w:rPr>
            </w:pPr>
            <w:r w:rsidRPr="1CF0C440">
              <w:rPr>
                <w:color w:val="auto"/>
                <w:sz w:val="20"/>
                <w:szCs w:val="20"/>
              </w:rPr>
              <w:t>20%</w:t>
            </w:r>
          </w:p>
        </w:tc>
      </w:tr>
      <w:tr w:rsidR="004428B7" w:rsidRPr="004428B7" w14:paraId="1438B3EE" w14:textId="77777777" w:rsidTr="1CF0C440">
        <w:tc>
          <w:tcPr>
            <w:tcW w:w="5850" w:type="dxa"/>
            <w:vAlign w:val="center"/>
          </w:tcPr>
          <w:p w14:paraId="0928182F" w14:textId="77777777" w:rsidR="004428B7" w:rsidRPr="004428B7" w:rsidRDefault="1CF0C440" w:rsidP="1CF0C440">
            <w:pPr>
              <w:pStyle w:val="Default"/>
              <w:rPr>
                <w:sz w:val="20"/>
                <w:szCs w:val="20"/>
              </w:rPr>
            </w:pPr>
            <w:r w:rsidRPr="1CF0C440">
              <w:rPr>
                <w:sz w:val="20"/>
                <w:szCs w:val="20"/>
              </w:rPr>
              <w:t>Prior Experience with Districts of Like Size</w:t>
            </w:r>
          </w:p>
        </w:tc>
        <w:tc>
          <w:tcPr>
            <w:tcW w:w="1980" w:type="dxa"/>
            <w:vAlign w:val="center"/>
          </w:tcPr>
          <w:p w14:paraId="62348755" w14:textId="77777777" w:rsidR="004428B7" w:rsidRPr="004428B7" w:rsidRDefault="1CF0C440" w:rsidP="1CF0C440">
            <w:pPr>
              <w:pStyle w:val="Default"/>
              <w:jc w:val="center"/>
              <w:rPr>
                <w:color w:val="auto"/>
                <w:sz w:val="20"/>
                <w:szCs w:val="20"/>
              </w:rPr>
            </w:pPr>
            <w:r w:rsidRPr="1CF0C440">
              <w:rPr>
                <w:color w:val="auto"/>
                <w:sz w:val="20"/>
                <w:szCs w:val="20"/>
              </w:rPr>
              <w:t>20%</w:t>
            </w:r>
          </w:p>
        </w:tc>
      </w:tr>
      <w:tr w:rsidR="004428B7" w:rsidRPr="004428B7" w14:paraId="05B84578" w14:textId="77777777" w:rsidTr="1CF0C440">
        <w:tc>
          <w:tcPr>
            <w:tcW w:w="5850" w:type="dxa"/>
            <w:vAlign w:val="center"/>
          </w:tcPr>
          <w:p w14:paraId="5E5B6216" w14:textId="77777777" w:rsidR="004428B7" w:rsidRPr="004428B7" w:rsidRDefault="1CF0C440" w:rsidP="1CF0C440">
            <w:pPr>
              <w:pStyle w:val="Default"/>
              <w:rPr>
                <w:sz w:val="20"/>
                <w:szCs w:val="20"/>
              </w:rPr>
            </w:pPr>
            <w:r w:rsidRPr="1CF0C440">
              <w:rPr>
                <w:sz w:val="20"/>
                <w:szCs w:val="20"/>
              </w:rPr>
              <w:t>Preference to Arkansas based companies</w:t>
            </w:r>
          </w:p>
        </w:tc>
        <w:tc>
          <w:tcPr>
            <w:tcW w:w="1980" w:type="dxa"/>
            <w:vAlign w:val="center"/>
          </w:tcPr>
          <w:p w14:paraId="72CEE1C5" w14:textId="77777777" w:rsidR="004428B7" w:rsidRPr="004428B7" w:rsidRDefault="1CF0C440" w:rsidP="1CF0C440">
            <w:pPr>
              <w:pStyle w:val="Default"/>
              <w:jc w:val="center"/>
              <w:rPr>
                <w:color w:val="auto"/>
                <w:sz w:val="20"/>
                <w:szCs w:val="20"/>
              </w:rPr>
            </w:pPr>
            <w:r w:rsidRPr="1CF0C440">
              <w:rPr>
                <w:color w:val="auto"/>
                <w:sz w:val="20"/>
                <w:szCs w:val="20"/>
              </w:rPr>
              <w:t>5%</w:t>
            </w:r>
          </w:p>
        </w:tc>
      </w:tr>
      <w:tr w:rsidR="004428B7" w:rsidRPr="004428B7" w14:paraId="105122A4" w14:textId="77777777" w:rsidTr="1CF0C440">
        <w:tc>
          <w:tcPr>
            <w:tcW w:w="5850" w:type="dxa"/>
          </w:tcPr>
          <w:p w14:paraId="094DCCA9" w14:textId="77777777" w:rsidR="004428B7" w:rsidRPr="004428B7" w:rsidRDefault="1CF0C440" w:rsidP="1CF0C440">
            <w:pPr>
              <w:pStyle w:val="Default"/>
              <w:rPr>
                <w:sz w:val="20"/>
                <w:szCs w:val="20"/>
              </w:rPr>
            </w:pPr>
            <w:r w:rsidRPr="1CF0C440">
              <w:rPr>
                <w:sz w:val="20"/>
                <w:szCs w:val="20"/>
              </w:rPr>
              <w:t>Total</w:t>
            </w:r>
          </w:p>
        </w:tc>
        <w:tc>
          <w:tcPr>
            <w:tcW w:w="1980" w:type="dxa"/>
          </w:tcPr>
          <w:p w14:paraId="08B12E7D" w14:textId="77777777" w:rsidR="004428B7" w:rsidRPr="004428B7" w:rsidRDefault="1CF0C440" w:rsidP="1CF0C440">
            <w:pPr>
              <w:pStyle w:val="Default"/>
              <w:jc w:val="center"/>
              <w:rPr>
                <w:color w:val="auto"/>
                <w:sz w:val="20"/>
                <w:szCs w:val="20"/>
              </w:rPr>
            </w:pPr>
            <w:r w:rsidRPr="1CF0C440">
              <w:rPr>
                <w:color w:val="auto"/>
                <w:sz w:val="20"/>
                <w:szCs w:val="20"/>
              </w:rPr>
              <w:t>100%</w:t>
            </w:r>
          </w:p>
        </w:tc>
      </w:tr>
    </w:tbl>
    <w:p w14:paraId="13AAAE05" w14:textId="77777777" w:rsidR="004428B7" w:rsidRPr="004428B7" w:rsidRDefault="004428B7" w:rsidP="004428B7">
      <w:pPr>
        <w:pStyle w:val="Default"/>
        <w:rPr>
          <w:color w:val="auto"/>
          <w:sz w:val="20"/>
          <w:szCs w:val="20"/>
        </w:rPr>
      </w:pPr>
    </w:p>
    <w:p w14:paraId="15E2B163" w14:textId="77777777" w:rsidR="004428B7" w:rsidRPr="00282463" w:rsidRDefault="004428B7" w:rsidP="003B75D5">
      <w:pPr>
        <w:pStyle w:val="Default"/>
        <w:rPr>
          <w:color w:val="auto"/>
          <w:sz w:val="20"/>
          <w:szCs w:val="20"/>
        </w:rPr>
      </w:pPr>
    </w:p>
    <w:p w14:paraId="34BBE5F4" w14:textId="77777777" w:rsidR="003B75D5" w:rsidRDefault="1CF0C440" w:rsidP="00E73ED7">
      <w:pPr>
        <w:pStyle w:val="Heading2"/>
      </w:pPr>
      <w:bookmarkStart w:id="26" w:name="_Toc506291651"/>
      <w:bookmarkStart w:id="27" w:name="_Toc506291724"/>
      <w:r>
        <w:t xml:space="preserve">1.13 Multi-Year Terms </w:t>
      </w:r>
      <w:bookmarkEnd w:id="26"/>
      <w:bookmarkEnd w:id="27"/>
    </w:p>
    <w:p w14:paraId="277183F4" w14:textId="77777777" w:rsidR="003B75D5" w:rsidRPr="000E2793" w:rsidRDefault="003B75D5" w:rsidP="003B75D5">
      <w:pPr>
        <w:pStyle w:val="Default"/>
        <w:outlineLvl w:val="0"/>
        <w:rPr>
          <w:color w:val="auto"/>
          <w:sz w:val="14"/>
          <w:szCs w:val="20"/>
        </w:rPr>
      </w:pPr>
    </w:p>
    <w:p w14:paraId="48DFF7F7" w14:textId="77777777" w:rsidR="003B75D5" w:rsidRPr="00282463" w:rsidRDefault="1CF0C440" w:rsidP="1CF0C440">
      <w:pPr>
        <w:rPr>
          <w:rFonts w:ascii="Arial" w:hAnsi="Arial" w:cs="Arial"/>
          <w:sz w:val="20"/>
          <w:szCs w:val="20"/>
        </w:rPr>
      </w:pPr>
      <w:r w:rsidRPr="1CF0C440">
        <w:rPr>
          <w:rFonts w:ascii="Arial" w:hAnsi="Arial" w:cs="Arial"/>
          <w:sz w:val="20"/>
          <w:szCs w:val="20"/>
        </w:rPr>
        <w:t>The option to purchase awarded materials may span multiple E-Rate funding years. Project startup could be on or about April 1 with request for E-Rate payment reimbursement no sooner than July 1, 2018. If needed, contract extensions may be made available by the vendor to meet E-Rate purchasing requirements for, but not limited to, district, student or facility growth.</w:t>
      </w:r>
    </w:p>
    <w:p w14:paraId="53388DC7" w14:textId="77777777" w:rsidR="00C44C46" w:rsidRDefault="00C44C46">
      <w:pPr>
        <w:rPr>
          <w:rFonts w:ascii="Arial" w:hAnsi="Arial" w:cs="Arial"/>
          <w:sz w:val="20"/>
          <w:szCs w:val="20"/>
        </w:rPr>
      </w:pPr>
      <w:r>
        <w:rPr>
          <w:rFonts w:ascii="Arial" w:hAnsi="Arial" w:cs="Arial"/>
          <w:sz w:val="20"/>
          <w:szCs w:val="20"/>
        </w:rPr>
        <w:br w:type="page"/>
      </w:r>
    </w:p>
    <w:p w14:paraId="3BA3FD56" w14:textId="77777777" w:rsidR="00E73ED7" w:rsidRPr="00A044C9" w:rsidRDefault="1CF0C440" w:rsidP="00E73ED7">
      <w:pPr>
        <w:pStyle w:val="Heading1"/>
      </w:pPr>
      <w:bookmarkStart w:id="28" w:name="_Toc506291652"/>
      <w:bookmarkStart w:id="29" w:name="_Toc506291725"/>
      <w:r>
        <w:lastRenderedPageBreak/>
        <w:t>2. Scope of Services</w:t>
      </w:r>
      <w:bookmarkEnd w:id="28"/>
      <w:bookmarkEnd w:id="29"/>
    </w:p>
    <w:p w14:paraId="1D3A9141" w14:textId="77777777" w:rsidR="00E73ED7" w:rsidRPr="00A044C9" w:rsidRDefault="00E73ED7" w:rsidP="00E73ED7">
      <w:pPr>
        <w:pStyle w:val="Default"/>
        <w:rPr>
          <w:sz w:val="20"/>
          <w:szCs w:val="20"/>
        </w:rPr>
      </w:pPr>
    </w:p>
    <w:p w14:paraId="2AE9EAAD" w14:textId="77777777" w:rsidR="002D3EBC" w:rsidRDefault="1CF0C440" w:rsidP="1CF0C440">
      <w:pPr>
        <w:pStyle w:val="Default"/>
        <w:ind w:left="720" w:hanging="720"/>
        <w:rPr>
          <w:sz w:val="20"/>
          <w:szCs w:val="20"/>
        </w:rPr>
      </w:pPr>
      <w:r w:rsidRPr="1CF0C440">
        <w:rPr>
          <w:sz w:val="20"/>
          <w:szCs w:val="20"/>
        </w:rPr>
        <w:t>SPS currently has a district-wide Cisco enterprise network infrastructure. The information requested</w:t>
      </w:r>
    </w:p>
    <w:p w14:paraId="31754BB7" w14:textId="277D63FE" w:rsidR="002D3EBC" w:rsidRDefault="1CF0C440" w:rsidP="1CF0C440">
      <w:pPr>
        <w:pStyle w:val="Default"/>
        <w:ind w:left="720" w:hanging="720"/>
        <w:rPr>
          <w:sz w:val="20"/>
          <w:szCs w:val="20"/>
        </w:rPr>
      </w:pPr>
      <w:r w:rsidRPr="1CF0C440">
        <w:rPr>
          <w:sz w:val="20"/>
          <w:szCs w:val="20"/>
        </w:rPr>
        <w:t>below are the minimum product specifications requirements that will be accepted (or equivalent). SPS</w:t>
      </w:r>
    </w:p>
    <w:p w14:paraId="1A23FD6E" w14:textId="77777777" w:rsidR="002D3EBC" w:rsidRDefault="1CF0C440" w:rsidP="1CF0C440">
      <w:pPr>
        <w:pStyle w:val="Default"/>
        <w:ind w:left="720" w:hanging="720"/>
        <w:rPr>
          <w:sz w:val="20"/>
          <w:szCs w:val="20"/>
        </w:rPr>
      </w:pPr>
      <w:r w:rsidRPr="1CF0C440">
        <w:rPr>
          <w:sz w:val="20"/>
          <w:szCs w:val="20"/>
        </w:rPr>
        <w:t>reserves the right to add, change, and remove quantities listed as outlined in the final contract to meet the</w:t>
      </w:r>
    </w:p>
    <w:p w14:paraId="6AE32940" w14:textId="71BE34FB" w:rsidR="00E73ED7" w:rsidRPr="00A044C9" w:rsidRDefault="1CF0C440" w:rsidP="1CF0C440">
      <w:pPr>
        <w:pStyle w:val="Default"/>
        <w:ind w:left="720" w:hanging="720"/>
        <w:rPr>
          <w:sz w:val="20"/>
          <w:szCs w:val="20"/>
        </w:rPr>
      </w:pPr>
      <w:r w:rsidRPr="1CF0C440">
        <w:rPr>
          <w:sz w:val="20"/>
          <w:szCs w:val="20"/>
        </w:rPr>
        <w:t xml:space="preserve">evolving district requirements. </w:t>
      </w:r>
    </w:p>
    <w:p w14:paraId="29038117" w14:textId="77777777" w:rsidR="002D3EBC" w:rsidRDefault="002D3EBC" w:rsidP="002D3EBC">
      <w:pPr>
        <w:rPr>
          <w:rFonts w:ascii="Arial" w:hAnsi="Arial" w:cs="Arial"/>
          <w:color w:val="000000"/>
          <w:sz w:val="20"/>
          <w:szCs w:val="20"/>
        </w:rPr>
      </w:pPr>
    </w:p>
    <w:p w14:paraId="0482C9B8" w14:textId="0C499726" w:rsidR="003B75D5" w:rsidRPr="00676F0D" w:rsidRDefault="1CF0C440" w:rsidP="1CF0C440">
      <w:pPr>
        <w:rPr>
          <w:rFonts w:ascii="Arial" w:hAnsi="Arial" w:cs="Arial"/>
          <w:sz w:val="20"/>
          <w:szCs w:val="20"/>
        </w:rPr>
      </w:pPr>
      <w:r w:rsidRPr="1CF0C440">
        <w:rPr>
          <w:rFonts w:ascii="Arial" w:hAnsi="Arial" w:cs="Arial"/>
          <w:sz w:val="20"/>
          <w:szCs w:val="20"/>
        </w:rPr>
        <w:t xml:space="preserve">The District is seeking a vendor that can provide the following Cisco (or equivalent) and </w:t>
      </w:r>
      <w:r w:rsidR="003C3E2C">
        <w:rPr>
          <w:rFonts w:ascii="Arial" w:hAnsi="Arial" w:cs="Arial"/>
          <w:sz w:val="20"/>
          <w:szCs w:val="20"/>
        </w:rPr>
        <w:t>UPS</w:t>
      </w:r>
      <w:r w:rsidRPr="1CF0C440">
        <w:rPr>
          <w:rFonts w:ascii="Arial" w:hAnsi="Arial" w:cs="Arial"/>
          <w:sz w:val="20"/>
          <w:szCs w:val="20"/>
        </w:rPr>
        <w:t xml:space="preserve"> (or equivalent) products</w:t>
      </w:r>
    </w:p>
    <w:p w14:paraId="28815822" w14:textId="77777777" w:rsidR="003B75D5" w:rsidRDefault="003B75D5" w:rsidP="00AD4B16">
      <w:pPr>
        <w:rPr>
          <w:rFonts w:ascii="Arial" w:hAnsi="Arial" w:cs="Arial"/>
          <w:sz w:val="20"/>
          <w:szCs w:val="20"/>
        </w:rPr>
      </w:pPr>
    </w:p>
    <w:tbl>
      <w:tblPr>
        <w:tblStyle w:val="TableGrid"/>
        <w:tblW w:w="9630" w:type="dxa"/>
        <w:tblInd w:w="4" w:type="dxa"/>
        <w:tblLayout w:type="fixed"/>
        <w:tblLook w:val="04A0" w:firstRow="1" w:lastRow="0" w:firstColumn="1" w:lastColumn="0" w:noHBand="0" w:noVBand="1"/>
      </w:tblPr>
      <w:tblGrid>
        <w:gridCol w:w="2430"/>
        <w:gridCol w:w="6030"/>
        <w:gridCol w:w="1170"/>
      </w:tblGrid>
      <w:tr w:rsidR="00E73ED7" w:rsidRPr="00A044C9" w14:paraId="67E0A6BD" w14:textId="77777777" w:rsidTr="1CF0C440">
        <w:trPr>
          <w:trHeight w:val="288"/>
        </w:trPr>
        <w:tc>
          <w:tcPr>
            <w:tcW w:w="2430" w:type="dxa"/>
            <w:shd w:val="clear" w:color="auto" w:fill="E7E6E6" w:themeFill="background2"/>
            <w:vAlign w:val="center"/>
          </w:tcPr>
          <w:p w14:paraId="051EE45A" w14:textId="77777777" w:rsidR="00E73ED7" w:rsidRPr="000E2793" w:rsidRDefault="1CF0C440" w:rsidP="1CF0C440">
            <w:pPr>
              <w:pStyle w:val="p1"/>
              <w:rPr>
                <w:rFonts w:ascii="Arial" w:hAnsi="Arial" w:cs="Arial"/>
                <w:b/>
                <w:bCs/>
                <w:sz w:val="20"/>
                <w:szCs w:val="20"/>
              </w:rPr>
            </w:pPr>
            <w:r w:rsidRPr="1CF0C440">
              <w:rPr>
                <w:rStyle w:val="s1"/>
                <w:rFonts w:ascii="Arial" w:hAnsi="Arial" w:cs="Arial"/>
                <w:b/>
                <w:bCs/>
                <w:sz w:val="20"/>
                <w:szCs w:val="20"/>
              </w:rPr>
              <w:t>Part Number</w:t>
            </w:r>
          </w:p>
        </w:tc>
        <w:tc>
          <w:tcPr>
            <w:tcW w:w="6030" w:type="dxa"/>
            <w:shd w:val="clear" w:color="auto" w:fill="E7E6E6" w:themeFill="background2"/>
            <w:vAlign w:val="center"/>
          </w:tcPr>
          <w:p w14:paraId="0D2AF590" w14:textId="77777777" w:rsidR="00E73ED7" w:rsidRPr="000E2793" w:rsidRDefault="1CF0C440" w:rsidP="1CF0C440">
            <w:pPr>
              <w:rPr>
                <w:rFonts w:ascii="Arial" w:hAnsi="Arial" w:cs="Arial"/>
                <w:b/>
                <w:bCs/>
                <w:sz w:val="20"/>
                <w:szCs w:val="20"/>
              </w:rPr>
            </w:pPr>
            <w:r w:rsidRPr="1CF0C440">
              <w:rPr>
                <w:rFonts w:ascii="Arial" w:hAnsi="Arial" w:cs="Arial"/>
                <w:b/>
                <w:bCs/>
                <w:sz w:val="20"/>
                <w:szCs w:val="20"/>
              </w:rPr>
              <w:t>Description</w:t>
            </w:r>
          </w:p>
        </w:tc>
        <w:tc>
          <w:tcPr>
            <w:tcW w:w="1170" w:type="dxa"/>
            <w:shd w:val="clear" w:color="auto" w:fill="E7E6E6" w:themeFill="background2"/>
            <w:vAlign w:val="center"/>
          </w:tcPr>
          <w:p w14:paraId="441B56E0" w14:textId="77777777" w:rsidR="00E73ED7" w:rsidRPr="000E2793" w:rsidRDefault="1CF0C440" w:rsidP="1CF0C440">
            <w:pPr>
              <w:rPr>
                <w:rFonts w:ascii="Arial" w:hAnsi="Arial" w:cs="Arial"/>
                <w:b/>
                <w:bCs/>
                <w:sz w:val="20"/>
                <w:szCs w:val="20"/>
              </w:rPr>
            </w:pPr>
            <w:r w:rsidRPr="1CF0C440">
              <w:rPr>
                <w:rFonts w:ascii="Arial" w:hAnsi="Arial" w:cs="Arial"/>
                <w:b/>
                <w:bCs/>
                <w:sz w:val="20"/>
                <w:szCs w:val="20"/>
              </w:rPr>
              <w:t>Minimum Quantity</w:t>
            </w:r>
          </w:p>
        </w:tc>
      </w:tr>
      <w:tr w:rsidR="00E73ED7" w:rsidRPr="00A044C9" w14:paraId="6277D26C" w14:textId="77777777" w:rsidTr="1CF0C440">
        <w:trPr>
          <w:trHeight w:val="288"/>
        </w:trPr>
        <w:tc>
          <w:tcPr>
            <w:tcW w:w="2430" w:type="dxa"/>
            <w:vAlign w:val="center"/>
          </w:tcPr>
          <w:p w14:paraId="306998EC" w14:textId="77777777" w:rsidR="00E73ED7" w:rsidRPr="00A044C9" w:rsidRDefault="1CF0C440" w:rsidP="1CF0C440">
            <w:pPr>
              <w:rPr>
                <w:rStyle w:val="s1"/>
                <w:rFonts w:ascii="Arial" w:hAnsi="Arial" w:cs="Arial"/>
                <w:sz w:val="20"/>
                <w:szCs w:val="20"/>
              </w:rPr>
            </w:pPr>
            <w:r w:rsidRPr="1CF0C440">
              <w:rPr>
                <w:rFonts w:ascii="Arial" w:hAnsi="Arial" w:cs="Arial"/>
                <w:sz w:val="20"/>
                <w:szCs w:val="20"/>
              </w:rPr>
              <w:t>C9500-24Q-A</w:t>
            </w:r>
          </w:p>
        </w:tc>
        <w:tc>
          <w:tcPr>
            <w:tcW w:w="6030" w:type="dxa"/>
            <w:vAlign w:val="center"/>
          </w:tcPr>
          <w:p w14:paraId="5E1C5DAA" w14:textId="77777777" w:rsidR="00E73ED7" w:rsidRPr="00A044C9" w:rsidRDefault="1CF0C440" w:rsidP="1CF0C440">
            <w:pPr>
              <w:rPr>
                <w:rStyle w:val="s1"/>
                <w:rFonts w:ascii="Arial" w:hAnsi="Arial" w:cs="Arial"/>
                <w:sz w:val="20"/>
                <w:szCs w:val="20"/>
              </w:rPr>
            </w:pPr>
            <w:r w:rsidRPr="1CF0C440">
              <w:rPr>
                <w:rFonts w:ascii="Arial" w:hAnsi="Arial" w:cs="Arial"/>
                <w:sz w:val="20"/>
                <w:szCs w:val="20"/>
              </w:rPr>
              <w:t>Catalyst 9500 24-port 40G switch</w:t>
            </w:r>
          </w:p>
        </w:tc>
        <w:tc>
          <w:tcPr>
            <w:tcW w:w="1170" w:type="dxa"/>
            <w:vAlign w:val="center"/>
          </w:tcPr>
          <w:p w14:paraId="01422AFD" w14:textId="77777777" w:rsidR="00837A32" w:rsidRPr="00A044C9" w:rsidRDefault="1CF0C440" w:rsidP="1CF0C440">
            <w:pPr>
              <w:jc w:val="center"/>
              <w:rPr>
                <w:rFonts w:ascii="Arial" w:hAnsi="Arial" w:cs="Arial"/>
                <w:sz w:val="20"/>
                <w:szCs w:val="20"/>
              </w:rPr>
            </w:pPr>
            <w:r w:rsidRPr="1CF0C440">
              <w:rPr>
                <w:rFonts w:ascii="Arial" w:hAnsi="Arial" w:cs="Arial"/>
                <w:sz w:val="20"/>
                <w:szCs w:val="20"/>
              </w:rPr>
              <w:t>2</w:t>
            </w:r>
          </w:p>
        </w:tc>
      </w:tr>
      <w:tr w:rsidR="00E73ED7" w:rsidRPr="00A044C9" w14:paraId="125641F6" w14:textId="77777777" w:rsidTr="1CF0C440">
        <w:trPr>
          <w:trHeight w:val="288"/>
        </w:trPr>
        <w:tc>
          <w:tcPr>
            <w:tcW w:w="2430" w:type="dxa"/>
            <w:vAlign w:val="center"/>
          </w:tcPr>
          <w:p w14:paraId="29D06103" w14:textId="77777777" w:rsidR="00E73ED7"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QSFP-40G-LR4-S=</w:t>
            </w:r>
          </w:p>
        </w:tc>
        <w:tc>
          <w:tcPr>
            <w:tcW w:w="6030" w:type="dxa"/>
            <w:vAlign w:val="center"/>
          </w:tcPr>
          <w:p w14:paraId="3A2684FC"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 xml:space="preserve">QSFP 40GBASE-LR4 </w:t>
            </w:r>
            <w:proofErr w:type="spellStart"/>
            <w:r w:rsidRPr="1CF0C440">
              <w:rPr>
                <w:rStyle w:val="s1"/>
                <w:rFonts w:ascii="Arial" w:hAnsi="Arial" w:cs="Arial"/>
                <w:sz w:val="20"/>
                <w:szCs w:val="20"/>
              </w:rPr>
              <w:t>Trnscvr</w:t>
            </w:r>
            <w:proofErr w:type="spellEnd"/>
            <w:r w:rsidRPr="1CF0C440">
              <w:rPr>
                <w:rStyle w:val="s1"/>
                <w:rFonts w:ascii="Arial" w:hAnsi="Arial" w:cs="Arial"/>
                <w:sz w:val="20"/>
                <w:szCs w:val="20"/>
              </w:rPr>
              <w:t xml:space="preserve"> Mod, LC, 10km</w:t>
            </w:r>
          </w:p>
        </w:tc>
        <w:tc>
          <w:tcPr>
            <w:tcW w:w="1170" w:type="dxa"/>
            <w:vAlign w:val="center"/>
          </w:tcPr>
          <w:p w14:paraId="72C889AA" w14:textId="77777777" w:rsidR="00E73ED7" w:rsidRPr="00A044C9" w:rsidRDefault="1CF0C440" w:rsidP="1CF0C440">
            <w:pPr>
              <w:jc w:val="center"/>
              <w:rPr>
                <w:rStyle w:val="s1"/>
                <w:rFonts w:ascii="Arial" w:hAnsi="Arial" w:cs="Arial"/>
                <w:sz w:val="20"/>
                <w:szCs w:val="20"/>
              </w:rPr>
            </w:pPr>
            <w:r w:rsidRPr="1CF0C440">
              <w:rPr>
                <w:rStyle w:val="s1"/>
                <w:rFonts w:ascii="Arial" w:hAnsi="Arial" w:cs="Arial"/>
                <w:sz w:val="20"/>
                <w:szCs w:val="20"/>
              </w:rPr>
              <w:t>6</w:t>
            </w:r>
          </w:p>
        </w:tc>
      </w:tr>
      <w:tr w:rsidR="00E73ED7" w:rsidRPr="00A044C9" w14:paraId="4240A67F" w14:textId="77777777" w:rsidTr="1CF0C440">
        <w:trPr>
          <w:trHeight w:val="288"/>
        </w:trPr>
        <w:tc>
          <w:tcPr>
            <w:tcW w:w="2430" w:type="dxa"/>
            <w:vAlign w:val="center"/>
          </w:tcPr>
          <w:p w14:paraId="122D2FF2" w14:textId="77777777" w:rsidR="00E73ED7" w:rsidRPr="00A044C9" w:rsidRDefault="1CF0C440" w:rsidP="1CF0C440">
            <w:pPr>
              <w:rPr>
                <w:rStyle w:val="s1"/>
                <w:rFonts w:ascii="Arial" w:hAnsi="Arial" w:cs="Arial"/>
                <w:sz w:val="20"/>
                <w:szCs w:val="20"/>
              </w:rPr>
            </w:pPr>
            <w:r w:rsidRPr="1CF0C440">
              <w:rPr>
                <w:rFonts w:ascii="Arial" w:hAnsi="Arial" w:cs="Arial"/>
                <w:sz w:val="20"/>
                <w:szCs w:val="20"/>
              </w:rPr>
              <w:t>SFP-10G-LR-S=</w:t>
            </w:r>
          </w:p>
        </w:tc>
        <w:tc>
          <w:tcPr>
            <w:tcW w:w="6030" w:type="dxa"/>
            <w:vAlign w:val="center"/>
          </w:tcPr>
          <w:p w14:paraId="6A950584" w14:textId="77777777" w:rsidR="00E73ED7" w:rsidRPr="00A044C9" w:rsidRDefault="1CF0C440" w:rsidP="1CF0C440">
            <w:pPr>
              <w:rPr>
                <w:rStyle w:val="s1"/>
                <w:rFonts w:ascii="Arial" w:hAnsi="Arial" w:cs="Arial"/>
                <w:sz w:val="20"/>
                <w:szCs w:val="20"/>
              </w:rPr>
            </w:pPr>
            <w:r w:rsidRPr="1CF0C440">
              <w:rPr>
                <w:rFonts w:ascii="Arial" w:hAnsi="Arial" w:cs="Arial"/>
                <w:sz w:val="20"/>
                <w:szCs w:val="20"/>
              </w:rPr>
              <w:t>10GBASE-LR SFP Module</w:t>
            </w:r>
          </w:p>
        </w:tc>
        <w:tc>
          <w:tcPr>
            <w:tcW w:w="1170" w:type="dxa"/>
            <w:vAlign w:val="center"/>
          </w:tcPr>
          <w:p w14:paraId="72019867" w14:textId="77777777" w:rsidR="00E73ED7" w:rsidRPr="00A044C9" w:rsidRDefault="1CF0C440" w:rsidP="1CF0C440">
            <w:pPr>
              <w:jc w:val="center"/>
              <w:rPr>
                <w:rFonts w:ascii="Arial" w:hAnsi="Arial" w:cs="Arial"/>
                <w:sz w:val="20"/>
                <w:szCs w:val="20"/>
              </w:rPr>
            </w:pPr>
            <w:r w:rsidRPr="1CF0C440">
              <w:rPr>
                <w:rFonts w:ascii="Arial" w:hAnsi="Arial" w:cs="Arial"/>
                <w:sz w:val="20"/>
                <w:szCs w:val="20"/>
              </w:rPr>
              <w:t>4</w:t>
            </w:r>
          </w:p>
        </w:tc>
      </w:tr>
      <w:tr w:rsidR="00E73ED7" w:rsidRPr="00A044C9" w14:paraId="028181FA" w14:textId="77777777" w:rsidTr="1CF0C440">
        <w:trPr>
          <w:trHeight w:val="288"/>
        </w:trPr>
        <w:tc>
          <w:tcPr>
            <w:tcW w:w="2430" w:type="dxa"/>
            <w:vAlign w:val="center"/>
          </w:tcPr>
          <w:p w14:paraId="45403260" w14:textId="77777777" w:rsidR="00E73ED7" w:rsidRPr="00A044C9" w:rsidRDefault="1CF0C440" w:rsidP="1CF0C440">
            <w:pPr>
              <w:pStyle w:val="p1"/>
              <w:rPr>
                <w:rFonts w:ascii="Arial" w:hAnsi="Arial" w:cs="Arial"/>
                <w:sz w:val="20"/>
                <w:szCs w:val="20"/>
              </w:rPr>
            </w:pPr>
            <w:r w:rsidRPr="1CF0C440">
              <w:rPr>
                <w:rStyle w:val="s1"/>
                <w:rFonts w:ascii="Arial" w:hAnsi="Arial" w:cs="Arial"/>
                <w:sz w:val="20"/>
                <w:szCs w:val="20"/>
              </w:rPr>
              <w:t>CVR-QSFP-SFP10G=</w:t>
            </w:r>
          </w:p>
        </w:tc>
        <w:tc>
          <w:tcPr>
            <w:tcW w:w="6030" w:type="dxa"/>
            <w:vAlign w:val="center"/>
          </w:tcPr>
          <w:p w14:paraId="4AD9575A" w14:textId="77777777" w:rsidR="00E73ED7" w:rsidRPr="00A044C9" w:rsidRDefault="1CF0C440" w:rsidP="1CF0C440">
            <w:pPr>
              <w:rPr>
                <w:rFonts w:ascii="Arial" w:hAnsi="Arial" w:cs="Arial"/>
                <w:sz w:val="20"/>
                <w:szCs w:val="20"/>
              </w:rPr>
            </w:pPr>
            <w:r w:rsidRPr="1CF0C440">
              <w:rPr>
                <w:rStyle w:val="s1"/>
                <w:rFonts w:ascii="Arial" w:hAnsi="Arial" w:cs="Arial"/>
                <w:sz w:val="20"/>
                <w:szCs w:val="20"/>
              </w:rPr>
              <w:t>QSFP to SFP10G adapter</w:t>
            </w:r>
          </w:p>
        </w:tc>
        <w:tc>
          <w:tcPr>
            <w:tcW w:w="1170" w:type="dxa"/>
            <w:vAlign w:val="center"/>
          </w:tcPr>
          <w:p w14:paraId="0EF906AB" w14:textId="77777777" w:rsidR="00E73ED7" w:rsidRPr="00A044C9" w:rsidRDefault="1CF0C440" w:rsidP="1CF0C440">
            <w:pPr>
              <w:jc w:val="center"/>
              <w:rPr>
                <w:rStyle w:val="s1"/>
                <w:rFonts w:ascii="Arial" w:hAnsi="Arial" w:cs="Arial"/>
                <w:sz w:val="20"/>
                <w:szCs w:val="20"/>
              </w:rPr>
            </w:pPr>
            <w:r w:rsidRPr="1CF0C440">
              <w:rPr>
                <w:rStyle w:val="s1"/>
                <w:rFonts w:ascii="Arial" w:hAnsi="Arial" w:cs="Arial"/>
                <w:sz w:val="20"/>
                <w:szCs w:val="20"/>
              </w:rPr>
              <w:t>4</w:t>
            </w:r>
          </w:p>
        </w:tc>
      </w:tr>
      <w:tr w:rsidR="00E73ED7" w:rsidRPr="00A044C9" w14:paraId="436A58C0" w14:textId="77777777" w:rsidTr="1CF0C440">
        <w:trPr>
          <w:trHeight w:val="288"/>
        </w:trPr>
        <w:tc>
          <w:tcPr>
            <w:tcW w:w="2430" w:type="dxa"/>
            <w:vAlign w:val="center"/>
          </w:tcPr>
          <w:p w14:paraId="3D63FB9C" w14:textId="77777777" w:rsidR="00E73ED7" w:rsidRPr="00A044C9" w:rsidRDefault="1CF0C440" w:rsidP="1CF0C440">
            <w:pPr>
              <w:rPr>
                <w:rFonts w:ascii="Arial" w:hAnsi="Arial" w:cs="Arial"/>
                <w:sz w:val="20"/>
                <w:szCs w:val="20"/>
              </w:rPr>
            </w:pPr>
            <w:r w:rsidRPr="1CF0C440">
              <w:rPr>
                <w:rStyle w:val="s1"/>
                <w:rFonts w:ascii="Arial" w:hAnsi="Arial" w:cs="Arial"/>
                <w:sz w:val="20"/>
                <w:szCs w:val="20"/>
              </w:rPr>
              <w:t>C1-N9K-C92160-B18Q</w:t>
            </w:r>
          </w:p>
        </w:tc>
        <w:tc>
          <w:tcPr>
            <w:tcW w:w="6030" w:type="dxa"/>
            <w:vAlign w:val="center"/>
          </w:tcPr>
          <w:p w14:paraId="3FB85475" w14:textId="77777777" w:rsidR="00E73ED7"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Cisco ONE 2 Nexus 92160YC-X with 8 QSFP-40G-SR-BD</w:t>
            </w:r>
          </w:p>
        </w:tc>
        <w:tc>
          <w:tcPr>
            <w:tcW w:w="1170" w:type="dxa"/>
            <w:vAlign w:val="center"/>
          </w:tcPr>
          <w:p w14:paraId="1D8CF39C" w14:textId="77777777" w:rsidR="00E73ED7"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4</w:t>
            </w:r>
          </w:p>
        </w:tc>
      </w:tr>
      <w:tr w:rsidR="00E73ED7" w:rsidRPr="00A044C9" w14:paraId="287A16EA" w14:textId="77777777" w:rsidTr="1CF0C440">
        <w:trPr>
          <w:trHeight w:val="288"/>
        </w:trPr>
        <w:tc>
          <w:tcPr>
            <w:tcW w:w="2430" w:type="dxa"/>
            <w:vAlign w:val="center"/>
          </w:tcPr>
          <w:p w14:paraId="61DB969D"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C9300-24T-A</w:t>
            </w:r>
          </w:p>
        </w:tc>
        <w:tc>
          <w:tcPr>
            <w:tcW w:w="6030" w:type="dxa"/>
            <w:vAlign w:val="center"/>
          </w:tcPr>
          <w:p w14:paraId="402DEF35" w14:textId="77777777" w:rsidR="00E73ED7"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Catalyst 9300 24-port data only</w:t>
            </w:r>
          </w:p>
        </w:tc>
        <w:tc>
          <w:tcPr>
            <w:tcW w:w="1170" w:type="dxa"/>
            <w:vAlign w:val="center"/>
          </w:tcPr>
          <w:p w14:paraId="3D3EACDB" w14:textId="77777777" w:rsidR="00E73ED7"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w:t>
            </w:r>
          </w:p>
        </w:tc>
      </w:tr>
      <w:tr w:rsidR="00E73ED7" w:rsidRPr="00A044C9" w14:paraId="4F724DBD" w14:textId="77777777" w:rsidTr="1CF0C440">
        <w:trPr>
          <w:trHeight w:val="288"/>
        </w:trPr>
        <w:tc>
          <w:tcPr>
            <w:tcW w:w="2430" w:type="dxa"/>
            <w:vAlign w:val="center"/>
          </w:tcPr>
          <w:p w14:paraId="6ECDE22D"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QSFP-40G-LR4-S=</w:t>
            </w:r>
          </w:p>
        </w:tc>
        <w:tc>
          <w:tcPr>
            <w:tcW w:w="6030" w:type="dxa"/>
            <w:vAlign w:val="center"/>
          </w:tcPr>
          <w:p w14:paraId="6B6ACA03" w14:textId="77777777" w:rsidR="00E73ED7"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 xml:space="preserve">QSFP 40GBASE-LR4 </w:t>
            </w:r>
            <w:proofErr w:type="spellStart"/>
            <w:r w:rsidRPr="1CF0C440">
              <w:rPr>
                <w:rStyle w:val="s1"/>
                <w:rFonts w:ascii="Arial" w:hAnsi="Arial" w:cs="Arial"/>
                <w:sz w:val="20"/>
                <w:szCs w:val="20"/>
              </w:rPr>
              <w:t>Trnscvr</w:t>
            </w:r>
            <w:proofErr w:type="spellEnd"/>
            <w:r w:rsidRPr="1CF0C440">
              <w:rPr>
                <w:rStyle w:val="s1"/>
                <w:rFonts w:ascii="Arial" w:hAnsi="Arial" w:cs="Arial"/>
                <w:sz w:val="20"/>
                <w:szCs w:val="20"/>
              </w:rPr>
              <w:t xml:space="preserve"> Mod, LC, 10km</w:t>
            </w:r>
          </w:p>
        </w:tc>
        <w:tc>
          <w:tcPr>
            <w:tcW w:w="1170" w:type="dxa"/>
            <w:vAlign w:val="center"/>
          </w:tcPr>
          <w:p w14:paraId="7AD4C40E" w14:textId="77777777" w:rsidR="00E73ED7"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w:t>
            </w:r>
          </w:p>
        </w:tc>
      </w:tr>
      <w:tr w:rsidR="00E73ED7" w:rsidRPr="00A044C9" w14:paraId="630F8A87" w14:textId="77777777" w:rsidTr="1CF0C440">
        <w:trPr>
          <w:trHeight w:val="288"/>
        </w:trPr>
        <w:tc>
          <w:tcPr>
            <w:tcW w:w="2430" w:type="dxa"/>
            <w:vAlign w:val="center"/>
          </w:tcPr>
          <w:p w14:paraId="6F1D20DA"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MS425-32-HW</w:t>
            </w:r>
          </w:p>
        </w:tc>
        <w:tc>
          <w:tcPr>
            <w:tcW w:w="6030" w:type="dxa"/>
            <w:vAlign w:val="center"/>
          </w:tcPr>
          <w:p w14:paraId="4B823931" w14:textId="77777777" w:rsidR="00E73ED7"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 xml:space="preserve">Meraki MS425-32 L3 </w:t>
            </w:r>
            <w:proofErr w:type="spellStart"/>
            <w:r w:rsidRPr="1CF0C440">
              <w:rPr>
                <w:rStyle w:val="s1"/>
                <w:rFonts w:ascii="Arial" w:hAnsi="Arial" w:cs="Arial"/>
                <w:sz w:val="20"/>
                <w:szCs w:val="20"/>
              </w:rPr>
              <w:t>Cld-Mngd</w:t>
            </w:r>
            <w:proofErr w:type="spellEnd"/>
            <w:r w:rsidRPr="1CF0C440">
              <w:rPr>
                <w:rStyle w:val="s1"/>
                <w:rFonts w:ascii="Arial" w:hAnsi="Arial" w:cs="Arial"/>
                <w:sz w:val="20"/>
                <w:szCs w:val="20"/>
              </w:rPr>
              <w:t xml:space="preserve"> 32x 10G SFP+ Switch</w:t>
            </w:r>
          </w:p>
        </w:tc>
        <w:tc>
          <w:tcPr>
            <w:tcW w:w="1170" w:type="dxa"/>
            <w:vAlign w:val="center"/>
          </w:tcPr>
          <w:p w14:paraId="5DD8D927" w14:textId="77777777" w:rsidR="00E73ED7"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E73ED7" w:rsidRPr="00A044C9" w14:paraId="081ADFAD" w14:textId="77777777" w:rsidTr="1CF0C440">
        <w:trPr>
          <w:trHeight w:val="288"/>
        </w:trPr>
        <w:tc>
          <w:tcPr>
            <w:tcW w:w="2430" w:type="dxa"/>
            <w:vAlign w:val="center"/>
          </w:tcPr>
          <w:p w14:paraId="66424351"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LIC-MS425-32-5YR</w:t>
            </w:r>
          </w:p>
        </w:tc>
        <w:tc>
          <w:tcPr>
            <w:tcW w:w="6030" w:type="dxa"/>
            <w:vAlign w:val="center"/>
          </w:tcPr>
          <w:p w14:paraId="171D784F" w14:textId="77777777" w:rsidR="00E73ED7"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MS425-32 Enterprise License and Support, 5YR</w:t>
            </w:r>
          </w:p>
        </w:tc>
        <w:tc>
          <w:tcPr>
            <w:tcW w:w="1170" w:type="dxa"/>
            <w:vAlign w:val="center"/>
          </w:tcPr>
          <w:p w14:paraId="609D282B" w14:textId="77777777" w:rsidR="00E73ED7"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E73ED7" w:rsidRPr="00A044C9" w14:paraId="7B788D2D" w14:textId="77777777" w:rsidTr="1CF0C440">
        <w:trPr>
          <w:trHeight w:val="288"/>
        </w:trPr>
        <w:tc>
          <w:tcPr>
            <w:tcW w:w="2430" w:type="dxa"/>
            <w:vAlign w:val="center"/>
          </w:tcPr>
          <w:p w14:paraId="0A03B276"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MS425-16-HW</w:t>
            </w:r>
          </w:p>
        </w:tc>
        <w:tc>
          <w:tcPr>
            <w:tcW w:w="6030" w:type="dxa"/>
            <w:vAlign w:val="center"/>
          </w:tcPr>
          <w:p w14:paraId="4AE21EB3" w14:textId="77777777" w:rsidR="00E73ED7" w:rsidRPr="00A044C9" w:rsidRDefault="1CF0C440" w:rsidP="1CF0C440">
            <w:pPr>
              <w:rPr>
                <w:rStyle w:val="s1"/>
                <w:rFonts w:ascii="Arial" w:hAnsi="Arial" w:cs="Arial"/>
                <w:sz w:val="20"/>
                <w:szCs w:val="20"/>
              </w:rPr>
            </w:pPr>
            <w:r w:rsidRPr="1CF0C440">
              <w:rPr>
                <w:rStyle w:val="s1"/>
                <w:rFonts w:ascii="Arial" w:hAnsi="Arial" w:cs="Arial"/>
                <w:sz w:val="20"/>
                <w:szCs w:val="20"/>
              </w:rPr>
              <w:t xml:space="preserve">Meraki MS425-16 L3 </w:t>
            </w:r>
            <w:proofErr w:type="spellStart"/>
            <w:r w:rsidRPr="1CF0C440">
              <w:rPr>
                <w:rStyle w:val="s1"/>
                <w:rFonts w:ascii="Arial" w:hAnsi="Arial" w:cs="Arial"/>
                <w:sz w:val="20"/>
                <w:szCs w:val="20"/>
              </w:rPr>
              <w:t>Cld-Mngd</w:t>
            </w:r>
            <w:proofErr w:type="spellEnd"/>
            <w:r w:rsidRPr="1CF0C440">
              <w:rPr>
                <w:rStyle w:val="s1"/>
                <w:rFonts w:ascii="Arial" w:hAnsi="Arial" w:cs="Arial"/>
                <w:sz w:val="20"/>
                <w:szCs w:val="20"/>
              </w:rPr>
              <w:t xml:space="preserve"> 16x 10G SFP+ Switch</w:t>
            </w:r>
          </w:p>
        </w:tc>
        <w:tc>
          <w:tcPr>
            <w:tcW w:w="1170" w:type="dxa"/>
            <w:vAlign w:val="center"/>
          </w:tcPr>
          <w:p w14:paraId="5FC09DF4" w14:textId="77777777" w:rsidR="00E73ED7"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837A32" w:rsidRPr="00A044C9" w14:paraId="68C80C92" w14:textId="77777777" w:rsidTr="1CF0C440">
        <w:trPr>
          <w:trHeight w:val="288"/>
        </w:trPr>
        <w:tc>
          <w:tcPr>
            <w:tcW w:w="2430" w:type="dxa"/>
            <w:vAlign w:val="center"/>
          </w:tcPr>
          <w:p w14:paraId="5ACCFAFF" w14:textId="77777777" w:rsidR="00837A32" w:rsidRPr="00A044C9" w:rsidRDefault="1CF0C440" w:rsidP="1CF0C440">
            <w:pPr>
              <w:rPr>
                <w:rStyle w:val="s1"/>
                <w:rFonts w:ascii="Arial" w:hAnsi="Arial" w:cs="Arial"/>
                <w:sz w:val="20"/>
                <w:szCs w:val="20"/>
              </w:rPr>
            </w:pPr>
            <w:r w:rsidRPr="1CF0C440">
              <w:rPr>
                <w:rStyle w:val="s1"/>
                <w:rFonts w:ascii="Arial" w:hAnsi="Arial" w:cs="Arial"/>
                <w:sz w:val="20"/>
                <w:szCs w:val="20"/>
              </w:rPr>
              <w:t>LIC-MS425-16-5YR</w:t>
            </w:r>
          </w:p>
        </w:tc>
        <w:tc>
          <w:tcPr>
            <w:tcW w:w="6030" w:type="dxa"/>
            <w:vAlign w:val="center"/>
          </w:tcPr>
          <w:p w14:paraId="04C5E806"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MS425-16 Enterprise License and Support, 5YR</w:t>
            </w:r>
          </w:p>
        </w:tc>
        <w:tc>
          <w:tcPr>
            <w:tcW w:w="1170" w:type="dxa"/>
            <w:vAlign w:val="center"/>
          </w:tcPr>
          <w:p w14:paraId="3762EA6C" w14:textId="77777777" w:rsidR="00837A32"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837A32" w:rsidRPr="00A044C9" w14:paraId="608AD196" w14:textId="77777777" w:rsidTr="1CF0C440">
        <w:trPr>
          <w:trHeight w:val="288"/>
        </w:trPr>
        <w:tc>
          <w:tcPr>
            <w:tcW w:w="2430" w:type="dxa"/>
            <w:vAlign w:val="center"/>
          </w:tcPr>
          <w:p w14:paraId="5D9726FC" w14:textId="77777777" w:rsidR="00837A32" w:rsidRPr="00A044C9" w:rsidRDefault="1CF0C440" w:rsidP="1CF0C440">
            <w:pPr>
              <w:rPr>
                <w:rStyle w:val="s1"/>
                <w:rFonts w:ascii="Arial" w:hAnsi="Arial" w:cs="Arial"/>
                <w:sz w:val="20"/>
                <w:szCs w:val="20"/>
              </w:rPr>
            </w:pPr>
            <w:r w:rsidRPr="1CF0C440">
              <w:rPr>
                <w:rStyle w:val="s1"/>
                <w:rFonts w:ascii="Arial" w:hAnsi="Arial" w:cs="Arial"/>
                <w:sz w:val="20"/>
                <w:szCs w:val="20"/>
              </w:rPr>
              <w:t>MA-CBL-40G-50CM</w:t>
            </w:r>
          </w:p>
        </w:tc>
        <w:tc>
          <w:tcPr>
            <w:tcW w:w="6030" w:type="dxa"/>
            <w:vAlign w:val="center"/>
          </w:tcPr>
          <w:p w14:paraId="0ABF8B9C"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40GbE QSFP Cable, 0.5 Meter</w:t>
            </w:r>
          </w:p>
        </w:tc>
        <w:tc>
          <w:tcPr>
            <w:tcW w:w="1170" w:type="dxa"/>
            <w:vAlign w:val="center"/>
          </w:tcPr>
          <w:p w14:paraId="715B8F06" w14:textId="77777777" w:rsidR="00837A32"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837A32" w:rsidRPr="00A044C9" w14:paraId="2E5B079C" w14:textId="77777777" w:rsidTr="1CF0C440">
        <w:trPr>
          <w:trHeight w:val="288"/>
        </w:trPr>
        <w:tc>
          <w:tcPr>
            <w:tcW w:w="2430" w:type="dxa"/>
            <w:vAlign w:val="center"/>
          </w:tcPr>
          <w:p w14:paraId="489763CC" w14:textId="77777777" w:rsidR="00837A32" w:rsidRPr="00A044C9" w:rsidRDefault="1CF0C440" w:rsidP="1CF0C440">
            <w:pPr>
              <w:rPr>
                <w:rStyle w:val="s1"/>
                <w:rFonts w:ascii="Arial" w:hAnsi="Arial" w:cs="Arial"/>
                <w:sz w:val="20"/>
                <w:szCs w:val="20"/>
              </w:rPr>
            </w:pPr>
            <w:r w:rsidRPr="1CF0C440">
              <w:rPr>
                <w:rStyle w:val="s1"/>
                <w:rFonts w:ascii="Arial" w:hAnsi="Arial" w:cs="Arial"/>
                <w:sz w:val="20"/>
                <w:szCs w:val="20"/>
              </w:rPr>
              <w:t>MA-CBL-40G-1M</w:t>
            </w:r>
          </w:p>
        </w:tc>
        <w:tc>
          <w:tcPr>
            <w:tcW w:w="6030" w:type="dxa"/>
            <w:vAlign w:val="center"/>
          </w:tcPr>
          <w:p w14:paraId="72DC700F"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40GbE QSFP Cable, 1 Meter</w:t>
            </w:r>
          </w:p>
        </w:tc>
        <w:tc>
          <w:tcPr>
            <w:tcW w:w="1170" w:type="dxa"/>
            <w:vAlign w:val="center"/>
          </w:tcPr>
          <w:p w14:paraId="0DC3DF52" w14:textId="77777777" w:rsidR="00837A32"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837A32" w:rsidRPr="00A044C9" w14:paraId="29D0343F" w14:textId="77777777" w:rsidTr="1CF0C440">
        <w:trPr>
          <w:trHeight w:val="288"/>
        </w:trPr>
        <w:tc>
          <w:tcPr>
            <w:tcW w:w="2430" w:type="dxa"/>
            <w:vAlign w:val="center"/>
          </w:tcPr>
          <w:p w14:paraId="753FB5B3"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MA-SFP-10GB-LRM</w:t>
            </w:r>
          </w:p>
        </w:tc>
        <w:tc>
          <w:tcPr>
            <w:tcW w:w="6030" w:type="dxa"/>
            <w:vAlign w:val="center"/>
          </w:tcPr>
          <w:p w14:paraId="282A7F8D"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10G Base LRM Multi-Mode</w:t>
            </w:r>
          </w:p>
        </w:tc>
        <w:tc>
          <w:tcPr>
            <w:tcW w:w="1170" w:type="dxa"/>
            <w:vAlign w:val="center"/>
          </w:tcPr>
          <w:p w14:paraId="016C10E1" w14:textId="77777777" w:rsidR="00837A32"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20</w:t>
            </w:r>
          </w:p>
        </w:tc>
      </w:tr>
      <w:tr w:rsidR="00837A32" w:rsidRPr="00A044C9" w14:paraId="6C52087F" w14:textId="77777777" w:rsidTr="1CF0C440">
        <w:trPr>
          <w:trHeight w:val="288"/>
        </w:trPr>
        <w:tc>
          <w:tcPr>
            <w:tcW w:w="2430" w:type="dxa"/>
            <w:vAlign w:val="center"/>
          </w:tcPr>
          <w:p w14:paraId="33712AAF" w14:textId="77777777" w:rsidR="00837A32" w:rsidRPr="00A044C9" w:rsidRDefault="1CF0C440" w:rsidP="1CF0C440">
            <w:pPr>
              <w:rPr>
                <w:rStyle w:val="s1"/>
                <w:rFonts w:ascii="Arial" w:hAnsi="Arial" w:cs="Arial"/>
                <w:sz w:val="20"/>
                <w:szCs w:val="20"/>
              </w:rPr>
            </w:pPr>
            <w:r w:rsidRPr="1CF0C440">
              <w:rPr>
                <w:rStyle w:val="s1"/>
                <w:rFonts w:ascii="Arial" w:hAnsi="Arial" w:cs="Arial"/>
                <w:sz w:val="20"/>
                <w:szCs w:val="20"/>
              </w:rPr>
              <w:t>MR42-HW</w:t>
            </w:r>
          </w:p>
        </w:tc>
        <w:tc>
          <w:tcPr>
            <w:tcW w:w="6030" w:type="dxa"/>
            <w:vAlign w:val="center"/>
          </w:tcPr>
          <w:p w14:paraId="177F39BB"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MR42 Cloud Managed AP</w:t>
            </w:r>
          </w:p>
        </w:tc>
        <w:tc>
          <w:tcPr>
            <w:tcW w:w="1170" w:type="dxa"/>
            <w:vAlign w:val="center"/>
          </w:tcPr>
          <w:p w14:paraId="06D674F8" w14:textId="77777777" w:rsidR="00837A32"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300</w:t>
            </w:r>
          </w:p>
        </w:tc>
      </w:tr>
      <w:tr w:rsidR="00837A32" w:rsidRPr="00A044C9" w14:paraId="43B0C55C" w14:textId="77777777" w:rsidTr="1CF0C440">
        <w:trPr>
          <w:trHeight w:val="288"/>
        </w:trPr>
        <w:tc>
          <w:tcPr>
            <w:tcW w:w="2430" w:type="dxa"/>
            <w:vAlign w:val="center"/>
          </w:tcPr>
          <w:p w14:paraId="221CF3C0" w14:textId="77777777" w:rsidR="00837A32" w:rsidRPr="00A044C9" w:rsidRDefault="1CF0C440" w:rsidP="1CF0C440">
            <w:pPr>
              <w:rPr>
                <w:rStyle w:val="s1"/>
                <w:rFonts w:ascii="Arial" w:hAnsi="Arial" w:cs="Arial"/>
                <w:sz w:val="20"/>
                <w:szCs w:val="20"/>
              </w:rPr>
            </w:pPr>
            <w:r w:rsidRPr="1CF0C440">
              <w:rPr>
                <w:rStyle w:val="s1"/>
                <w:rFonts w:ascii="Arial" w:hAnsi="Arial" w:cs="Arial"/>
                <w:sz w:val="20"/>
                <w:szCs w:val="20"/>
              </w:rPr>
              <w:t>LIC-ENT-5YR</w:t>
            </w:r>
          </w:p>
        </w:tc>
        <w:tc>
          <w:tcPr>
            <w:tcW w:w="6030" w:type="dxa"/>
            <w:vAlign w:val="center"/>
          </w:tcPr>
          <w:p w14:paraId="4BBFD581" w14:textId="77777777" w:rsidR="00837A32" w:rsidRPr="00A044C9" w:rsidRDefault="1CF0C440" w:rsidP="1CF0C440">
            <w:pPr>
              <w:pStyle w:val="p1"/>
              <w:rPr>
                <w:rStyle w:val="s1"/>
                <w:rFonts w:ascii="Arial" w:hAnsi="Arial" w:cs="Arial"/>
                <w:sz w:val="20"/>
                <w:szCs w:val="20"/>
              </w:rPr>
            </w:pPr>
            <w:r w:rsidRPr="1CF0C440">
              <w:rPr>
                <w:rStyle w:val="s1"/>
                <w:rFonts w:ascii="Arial" w:hAnsi="Arial" w:cs="Arial"/>
                <w:sz w:val="20"/>
                <w:szCs w:val="20"/>
              </w:rPr>
              <w:t>Meraki MR Enterprise Licenses – 5 years</w:t>
            </w:r>
          </w:p>
        </w:tc>
        <w:tc>
          <w:tcPr>
            <w:tcW w:w="1170" w:type="dxa"/>
            <w:vAlign w:val="center"/>
          </w:tcPr>
          <w:p w14:paraId="196E9E04" w14:textId="77777777" w:rsidR="00837A32" w:rsidRPr="00A044C9" w:rsidRDefault="1CF0C440" w:rsidP="1CF0C440">
            <w:pPr>
              <w:pStyle w:val="p1"/>
              <w:jc w:val="center"/>
              <w:rPr>
                <w:rStyle w:val="s1"/>
                <w:rFonts w:ascii="Arial" w:hAnsi="Arial" w:cs="Arial"/>
                <w:sz w:val="20"/>
                <w:szCs w:val="20"/>
              </w:rPr>
            </w:pPr>
            <w:r w:rsidRPr="1CF0C440">
              <w:rPr>
                <w:rStyle w:val="s1"/>
                <w:rFonts w:ascii="Arial" w:hAnsi="Arial" w:cs="Arial"/>
                <w:sz w:val="20"/>
                <w:szCs w:val="20"/>
              </w:rPr>
              <w:t>300</w:t>
            </w:r>
          </w:p>
        </w:tc>
      </w:tr>
      <w:tr w:rsidR="00837A32" w:rsidRPr="00A044C9" w14:paraId="7EE5F9A5" w14:textId="77777777" w:rsidTr="1CF0C440">
        <w:trPr>
          <w:trHeight w:val="288"/>
        </w:trPr>
        <w:tc>
          <w:tcPr>
            <w:tcW w:w="2430" w:type="dxa"/>
            <w:vAlign w:val="center"/>
          </w:tcPr>
          <w:p w14:paraId="6F904651" w14:textId="19F1C704" w:rsidR="00837A32" w:rsidRPr="00A044C9" w:rsidRDefault="001342A3" w:rsidP="00837A32">
            <w:pPr>
              <w:rPr>
                <w:rStyle w:val="s1"/>
                <w:rFonts w:ascii="Arial" w:hAnsi="Arial" w:cs="Arial"/>
                <w:sz w:val="20"/>
                <w:szCs w:val="20"/>
              </w:rPr>
            </w:pPr>
            <w:r>
              <w:rPr>
                <w:rStyle w:val="s1"/>
                <w:rFonts w:ascii="Arial" w:hAnsi="Arial" w:cs="Arial"/>
                <w:sz w:val="20"/>
                <w:szCs w:val="20"/>
              </w:rPr>
              <w:t>Unspecified</w:t>
            </w:r>
          </w:p>
        </w:tc>
        <w:tc>
          <w:tcPr>
            <w:tcW w:w="6030" w:type="dxa"/>
            <w:vAlign w:val="center"/>
          </w:tcPr>
          <w:p w14:paraId="0CE680D9" w14:textId="6B6C9A79" w:rsidR="00837A32" w:rsidRPr="00A044C9" w:rsidRDefault="001342A3" w:rsidP="00837A32">
            <w:pPr>
              <w:pStyle w:val="p1"/>
              <w:rPr>
                <w:rStyle w:val="s1"/>
                <w:rFonts w:ascii="Arial" w:hAnsi="Arial" w:cs="Arial"/>
                <w:sz w:val="20"/>
                <w:szCs w:val="20"/>
              </w:rPr>
            </w:pPr>
            <w:r>
              <w:rPr>
                <w:rStyle w:val="s1"/>
                <w:rFonts w:ascii="Arial" w:hAnsi="Arial" w:cs="Arial"/>
                <w:sz w:val="20"/>
                <w:szCs w:val="20"/>
              </w:rPr>
              <w:t>UPS, See 3.2.4 for requirements</w:t>
            </w:r>
          </w:p>
        </w:tc>
        <w:tc>
          <w:tcPr>
            <w:tcW w:w="1170" w:type="dxa"/>
            <w:vAlign w:val="center"/>
          </w:tcPr>
          <w:p w14:paraId="01E9BC35" w14:textId="174ACA25" w:rsidR="00837A32" w:rsidRPr="00A044C9" w:rsidRDefault="001342A3" w:rsidP="001342A3">
            <w:pPr>
              <w:pStyle w:val="p1"/>
              <w:jc w:val="center"/>
              <w:rPr>
                <w:rStyle w:val="s1"/>
                <w:rFonts w:ascii="Arial" w:hAnsi="Arial" w:cs="Arial"/>
                <w:sz w:val="20"/>
                <w:szCs w:val="20"/>
              </w:rPr>
            </w:pPr>
            <w:r>
              <w:rPr>
                <w:rStyle w:val="s1"/>
                <w:rFonts w:ascii="Arial" w:hAnsi="Arial" w:cs="Arial"/>
                <w:sz w:val="20"/>
                <w:szCs w:val="20"/>
              </w:rPr>
              <w:t>10</w:t>
            </w:r>
            <w:bookmarkStart w:id="30" w:name="_GoBack"/>
            <w:bookmarkEnd w:id="30"/>
          </w:p>
        </w:tc>
      </w:tr>
      <w:tr w:rsidR="00837A32" w:rsidRPr="00A044C9" w14:paraId="0DFE2DB7" w14:textId="77777777" w:rsidTr="1CF0C440">
        <w:trPr>
          <w:trHeight w:val="288"/>
        </w:trPr>
        <w:tc>
          <w:tcPr>
            <w:tcW w:w="2430" w:type="dxa"/>
            <w:vAlign w:val="center"/>
          </w:tcPr>
          <w:p w14:paraId="57A71838" w14:textId="77777777" w:rsidR="00837A32" w:rsidRPr="00A044C9" w:rsidRDefault="00837A32" w:rsidP="00837A32">
            <w:pPr>
              <w:rPr>
                <w:rStyle w:val="s1"/>
                <w:rFonts w:ascii="Arial" w:hAnsi="Arial" w:cs="Arial"/>
                <w:sz w:val="20"/>
                <w:szCs w:val="20"/>
              </w:rPr>
            </w:pPr>
          </w:p>
        </w:tc>
        <w:tc>
          <w:tcPr>
            <w:tcW w:w="6030" w:type="dxa"/>
            <w:vAlign w:val="center"/>
          </w:tcPr>
          <w:p w14:paraId="4058EEB1" w14:textId="77777777" w:rsidR="00837A32" w:rsidRPr="00A044C9" w:rsidRDefault="00837A32" w:rsidP="00837A32">
            <w:pPr>
              <w:pStyle w:val="p1"/>
              <w:rPr>
                <w:rStyle w:val="s1"/>
                <w:rFonts w:ascii="Arial" w:hAnsi="Arial" w:cs="Arial"/>
                <w:sz w:val="20"/>
                <w:szCs w:val="20"/>
              </w:rPr>
            </w:pPr>
          </w:p>
        </w:tc>
        <w:tc>
          <w:tcPr>
            <w:tcW w:w="1170" w:type="dxa"/>
            <w:vAlign w:val="center"/>
          </w:tcPr>
          <w:p w14:paraId="2EC9C7AE" w14:textId="77777777" w:rsidR="00837A32" w:rsidRPr="00A044C9" w:rsidRDefault="00837A32" w:rsidP="00837A32">
            <w:pPr>
              <w:pStyle w:val="p1"/>
              <w:rPr>
                <w:rStyle w:val="s1"/>
                <w:rFonts w:ascii="Arial" w:hAnsi="Arial" w:cs="Arial"/>
                <w:sz w:val="20"/>
                <w:szCs w:val="20"/>
              </w:rPr>
            </w:pPr>
          </w:p>
        </w:tc>
      </w:tr>
      <w:tr w:rsidR="00837A32" w:rsidRPr="00A044C9" w14:paraId="02DC1344" w14:textId="77777777" w:rsidTr="1CF0C440">
        <w:trPr>
          <w:trHeight w:val="288"/>
        </w:trPr>
        <w:tc>
          <w:tcPr>
            <w:tcW w:w="2430" w:type="dxa"/>
            <w:vAlign w:val="center"/>
          </w:tcPr>
          <w:p w14:paraId="6B2C6E3D" w14:textId="77777777" w:rsidR="00837A32" w:rsidRPr="00A044C9" w:rsidRDefault="00837A32" w:rsidP="00837A32">
            <w:pPr>
              <w:pStyle w:val="p1"/>
              <w:rPr>
                <w:rStyle w:val="s1"/>
                <w:rFonts w:ascii="Arial" w:hAnsi="Arial" w:cs="Arial"/>
                <w:sz w:val="20"/>
                <w:szCs w:val="20"/>
              </w:rPr>
            </w:pPr>
          </w:p>
        </w:tc>
        <w:tc>
          <w:tcPr>
            <w:tcW w:w="6030" w:type="dxa"/>
            <w:vAlign w:val="center"/>
          </w:tcPr>
          <w:p w14:paraId="228E132C" w14:textId="77777777" w:rsidR="00837A32" w:rsidRPr="00A044C9" w:rsidRDefault="00837A32" w:rsidP="00837A32">
            <w:pPr>
              <w:pStyle w:val="p1"/>
              <w:rPr>
                <w:rStyle w:val="s1"/>
                <w:rFonts w:ascii="Arial" w:hAnsi="Arial" w:cs="Arial"/>
                <w:sz w:val="20"/>
                <w:szCs w:val="20"/>
              </w:rPr>
            </w:pPr>
          </w:p>
        </w:tc>
        <w:tc>
          <w:tcPr>
            <w:tcW w:w="1170" w:type="dxa"/>
            <w:vAlign w:val="center"/>
          </w:tcPr>
          <w:p w14:paraId="3F823FF3" w14:textId="77777777" w:rsidR="00837A32" w:rsidRPr="00A044C9" w:rsidRDefault="00837A32" w:rsidP="00837A32">
            <w:pPr>
              <w:pStyle w:val="p1"/>
              <w:rPr>
                <w:rStyle w:val="s1"/>
                <w:rFonts w:ascii="Arial" w:hAnsi="Arial" w:cs="Arial"/>
                <w:sz w:val="20"/>
                <w:szCs w:val="20"/>
              </w:rPr>
            </w:pPr>
          </w:p>
        </w:tc>
      </w:tr>
      <w:tr w:rsidR="00837A32" w:rsidRPr="00A044C9" w14:paraId="7380D7B3" w14:textId="77777777" w:rsidTr="1CF0C440">
        <w:trPr>
          <w:trHeight w:val="288"/>
        </w:trPr>
        <w:tc>
          <w:tcPr>
            <w:tcW w:w="2430" w:type="dxa"/>
            <w:vAlign w:val="center"/>
          </w:tcPr>
          <w:p w14:paraId="4FDBBDD7" w14:textId="77777777" w:rsidR="00837A32" w:rsidRPr="00A044C9" w:rsidRDefault="00837A32" w:rsidP="00837A32">
            <w:pPr>
              <w:pStyle w:val="p1"/>
              <w:rPr>
                <w:rStyle w:val="s1"/>
                <w:rFonts w:ascii="Arial" w:hAnsi="Arial" w:cs="Arial"/>
                <w:sz w:val="20"/>
                <w:szCs w:val="20"/>
              </w:rPr>
            </w:pPr>
          </w:p>
        </w:tc>
        <w:tc>
          <w:tcPr>
            <w:tcW w:w="6030" w:type="dxa"/>
            <w:vAlign w:val="center"/>
          </w:tcPr>
          <w:p w14:paraId="3C0ECC68" w14:textId="77777777" w:rsidR="00837A32" w:rsidRPr="00A044C9" w:rsidRDefault="00837A32" w:rsidP="00837A32">
            <w:pPr>
              <w:pStyle w:val="p1"/>
              <w:rPr>
                <w:rStyle w:val="s1"/>
                <w:rFonts w:ascii="Arial" w:hAnsi="Arial" w:cs="Arial"/>
                <w:sz w:val="20"/>
                <w:szCs w:val="20"/>
              </w:rPr>
            </w:pPr>
          </w:p>
        </w:tc>
        <w:tc>
          <w:tcPr>
            <w:tcW w:w="1170" w:type="dxa"/>
            <w:vAlign w:val="center"/>
          </w:tcPr>
          <w:p w14:paraId="1EC48075" w14:textId="77777777" w:rsidR="00837A32" w:rsidRPr="00A044C9" w:rsidRDefault="00837A32" w:rsidP="00837A32">
            <w:pPr>
              <w:pStyle w:val="p1"/>
              <w:rPr>
                <w:rStyle w:val="s1"/>
                <w:rFonts w:ascii="Arial" w:hAnsi="Arial" w:cs="Arial"/>
                <w:sz w:val="20"/>
                <w:szCs w:val="20"/>
              </w:rPr>
            </w:pPr>
          </w:p>
        </w:tc>
      </w:tr>
      <w:tr w:rsidR="00837A32" w:rsidRPr="00A044C9" w14:paraId="51670A25" w14:textId="77777777" w:rsidTr="1CF0C440">
        <w:trPr>
          <w:trHeight w:val="288"/>
        </w:trPr>
        <w:tc>
          <w:tcPr>
            <w:tcW w:w="2430" w:type="dxa"/>
            <w:vAlign w:val="center"/>
          </w:tcPr>
          <w:p w14:paraId="30DFEE02" w14:textId="77777777" w:rsidR="00837A32" w:rsidRPr="00A044C9" w:rsidRDefault="00837A32" w:rsidP="00837A32">
            <w:pPr>
              <w:pStyle w:val="p1"/>
              <w:rPr>
                <w:rStyle w:val="s1"/>
                <w:rFonts w:ascii="Arial" w:hAnsi="Arial" w:cs="Arial"/>
                <w:sz w:val="20"/>
                <w:szCs w:val="20"/>
              </w:rPr>
            </w:pPr>
          </w:p>
        </w:tc>
        <w:tc>
          <w:tcPr>
            <w:tcW w:w="6030" w:type="dxa"/>
            <w:vAlign w:val="center"/>
          </w:tcPr>
          <w:p w14:paraId="19BA7F7F" w14:textId="77777777" w:rsidR="00837A32" w:rsidRPr="00A044C9" w:rsidRDefault="00837A32" w:rsidP="00837A32">
            <w:pPr>
              <w:pStyle w:val="p1"/>
              <w:rPr>
                <w:rStyle w:val="s1"/>
                <w:rFonts w:ascii="Arial" w:hAnsi="Arial" w:cs="Arial"/>
                <w:sz w:val="20"/>
                <w:szCs w:val="20"/>
              </w:rPr>
            </w:pPr>
          </w:p>
        </w:tc>
        <w:tc>
          <w:tcPr>
            <w:tcW w:w="1170" w:type="dxa"/>
            <w:vAlign w:val="center"/>
          </w:tcPr>
          <w:p w14:paraId="22B9EA87" w14:textId="77777777" w:rsidR="00837A32" w:rsidRPr="00A044C9" w:rsidRDefault="00837A32" w:rsidP="00837A32">
            <w:pPr>
              <w:pStyle w:val="p1"/>
              <w:rPr>
                <w:rStyle w:val="s1"/>
                <w:rFonts w:ascii="Arial" w:hAnsi="Arial" w:cs="Arial"/>
                <w:sz w:val="20"/>
                <w:szCs w:val="20"/>
              </w:rPr>
            </w:pPr>
          </w:p>
        </w:tc>
      </w:tr>
    </w:tbl>
    <w:p w14:paraId="78FD03C1" w14:textId="77777777" w:rsidR="00837A32" w:rsidRDefault="00837A32" w:rsidP="00AD4B16">
      <w:pPr>
        <w:rPr>
          <w:rFonts w:ascii="Arial" w:hAnsi="Arial" w:cs="Arial"/>
          <w:sz w:val="20"/>
          <w:szCs w:val="20"/>
        </w:rPr>
      </w:pPr>
    </w:p>
    <w:p w14:paraId="1D860CE9" w14:textId="77777777" w:rsidR="00837A32" w:rsidRDefault="00837A32" w:rsidP="00AD4B16">
      <w:pPr>
        <w:rPr>
          <w:rFonts w:ascii="Arial" w:hAnsi="Arial" w:cs="Arial"/>
          <w:sz w:val="20"/>
          <w:szCs w:val="20"/>
        </w:rPr>
      </w:pPr>
    </w:p>
    <w:p w14:paraId="5BDF9C87" w14:textId="77777777" w:rsidR="000213E8" w:rsidRDefault="1CF0C440" w:rsidP="1CF0C440">
      <w:pPr>
        <w:pStyle w:val="Default"/>
        <w:spacing w:after="22"/>
        <w:ind w:left="720" w:hanging="720"/>
        <w:rPr>
          <w:sz w:val="20"/>
          <w:szCs w:val="20"/>
        </w:rPr>
      </w:pPr>
      <w:r w:rsidRPr="1CF0C440">
        <w:rPr>
          <w:sz w:val="20"/>
          <w:szCs w:val="20"/>
        </w:rPr>
        <w:t>Provide all equipment and licensing required to complete the project as described herein. Cost of</w:t>
      </w:r>
    </w:p>
    <w:p w14:paraId="5609619A" w14:textId="77777777" w:rsidR="000213E8" w:rsidRDefault="1CF0C440" w:rsidP="1CF0C440">
      <w:pPr>
        <w:pStyle w:val="Default"/>
        <w:spacing w:after="22"/>
        <w:ind w:left="720" w:hanging="720"/>
        <w:rPr>
          <w:sz w:val="20"/>
          <w:szCs w:val="20"/>
        </w:rPr>
      </w:pPr>
      <w:r w:rsidRPr="1CF0C440">
        <w:rPr>
          <w:sz w:val="20"/>
          <w:szCs w:val="20"/>
        </w:rPr>
        <w:t>materials will be itemized, by part number and quantities, separately from all other costs and the District</w:t>
      </w:r>
    </w:p>
    <w:p w14:paraId="3AA9FB9F" w14:textId="40F243F6" w:rsidR="00837A32" w:rsidRDefault="1CF0C440" w:rsidP="1CF0C440">
      <w:pPr>
        <w:pStyle w:val="Default"/>
        <w:spacing w:after="22"/>
        <w:ind w:left="720" w:hanging="720"/>
        <w:rPr>
          <w:sz w:val="20"/>
          <w:szCs w:val="20"/>
        </w:rPr>
      </w:pPr>
      <w:r w:rsidRPr="1CF0C440">
        <w:rPr>
          <w:sz w:val="20"/>
          <w:szCs w:val="20"/>
        </w:rPr>
        <w:t xml:space="preserve">will purchase only the actual equipment required for the project. </w:t>
      </w:r>
    </w:p>
    <w:p w14:paraId="2926073D" w14:textId="77777777" w:rsidR="000213E8" w:rsidRDefault="000213E8" w:rsidP="000213E8">
      <w:pPr>
        <w:pStyle w:val="Default"/>
        <w:spacing w:after="22"/>
        <w:rPr>
          <w:sz w:val="20"/>
          <w:szCs w:val="20"/>
        </w:rPr>
      </w:pPr>
    </w:p>
    <w:p w14:paraId="38941807" w14:textId="77777777" w:rsidR="00837A32" w:rsidRPr="00A044C9" w:rsidRDefault="1CF0C440" w:rsidP="1CF0C440">
      <w:pPr>
        <w:pStyle w:val="Default"/>
        <w:spacing w:after="22"/>
        <w:rPr>
          <w:sz w:val="20"/>
          <w:szCs w:val="20"/>
        </w:rPr>
      </w:pPr>
      <w:r w:rsidRPr="1CF0C440">
        <w:rPr>
          <w:sz w:val="20"/>
          <w:szCs w:val="20"/>
        </w:rPr>
        <w:t xml:space="preserve">An estimated bill of materials must be included using the attached Excel spreadsheet with the vendor’s proposal. Hardware, Licenses, Maintenance and Labor shall be priced out separately. </w:t>
      </w:r>
    </w:p>
    <w:p w14:paraId="246A9A43" w14:textId="77777777" w:rsidR="00837A32" w:rsidRDefault="00837A32">
      <w:pPr>
        <w:rPr>
          <w:rFonts w:ascii="Arial" w:hAnsi="Arial" w:cs="Arial"/>
          <w:sz w:val="20"/>
          <w:szCs w:val="20"/>
        </w:rPr>
      </w:pPr>
    </w:p>
    <w:p w14:paraId="28ACCE63" w14:textId="77777777" w:rsidR="00837A32" w:rsidRDefault="00837A32">
      <w:pPr>
        <w:rPr>
          <w:rFonts w:ascii="Arial" w:hAnsi="Arial" w:cs="Arial"/>
          <w:sz w:val="20"/>
          <w:szCs w:val="20"/>
        </w:rPr>
      </w:pPr>
      <w:r>
        <w:rPr>
          <w:rFonts w:ascii="Arial" w:hAnsi="Arial" w:cs="Arial"/>
          <w:sz w:val="20"/>
          <w:szCs w:val="20"/>
        </w:rPr>
        <w:br w:type="page"/>
      </w:r>
    </w:p>
    <w:p w14:paraId="087681D6" w14:textId="77777777" w:rsidR="00837A32" w:rsidRPr="00A044C9" w:rsidRDefault="1CF0C440" w:rsidP="00837A32">
      <w:pPr>
        <w:pStyle w:val="Heading1"/>
      </w:pPr>
      <w:bookmarkStart w:id="31" w:name="_Toc506291653"/>
      <w:bookmarkStart w:id="32" w:name="_Toc506291726"/>
      <w:r>
        <w:lastRenderedPageBreak/>
        <w:t xml:space="preserve">3. Scope of Work </w:t>
      </w:r>
      <w:bookmarkEnd w:id="31"/>
      <w:bookmarkEnd w:id="32"/>
    </w:p>
    <w:p w14:paraId="455FA85D" w14:textId="77777777" w:rsidR="00837A32" w:rsidRPr="00A044C9" w:rsidRDefault="00837A32" w:rsidP="00837A32">
      <w:pPr>
        <w:pStyle w:val="Default"/>
        <w:rPr>
          <w:sz w:val="20"/>
          <w:szCs w:val="20"/>
        </w:rPr>
      </w:pPr>
    </w:p>
    <w:p w14:paraId="01CAC56A" w14:textId="77777777" w:rsidR="00837A32" w:rsidRPr="00A044C9" w:rsidRDefault="00D967F5" w:rsidP="1CF0C440">
      <w:pPr>
        <w:pStyle w:val="Default"/>
        <w:ind w:left="720" w:hanging="720"/>
        <w:rPr>
          <w:sz w:val="20"/>
          <w:szCs w:val="20"/>
        </w:rPr>
      </w:pPr>
      <w:r>
        <w:rPr>
          <w:sz w:val="20"/>
          <w:szCs w:val="20"/>
        </w:rPr>
        <w:t>3</w:t>
      </w:r>
      <w:r w:rsidR="00837A32" w:rsidRPr="00A044C9">
        <w:rPr>
          <w:sz w:val="20"/>
          <w:szCs w:val="20"/>
        </w:rPr>
        <w:t xml:space="preserve">.1 </w:t>
      </w:r>
      <w:r w:rsidR="00837A32">
        <w:rPr>
          <w:sz w:val="20"/>
          <w:szCs w:val="20"/>
        </w:rPr>
        <w:tab/>
      </w:r>
      <w:r w:rsidR="00837A32" w:rsidRPr="00A044C9">
        <w:rPr>
          <w:sz w:val="20"/>
          <w:szCs w:val="20"/>
        </w:rPr>
        <w:t xml:space="preserve">The district will expect awardees to install and maintain network equipment electronics. Wherever designated, network equipment will be installed as specified by the district, and awardee will provide a solution that includes all components required to complete a fully functional network and when specified, rack mountable and non-rack mountable appropriately sized switches, all necessary patch and antenna cables. </w:t>
      </w:r>
    </w:p>
    <w:p w14:paraId="5B042DE0" w14:textId="77777777" w:rsidR="00837A32" w:rsidRPr="00A044C9" w:rsidRDefault="00837A32" w:rsidP="00837A32">
      <w:pPr>
        <w:pStyle w:val="Default"/>
        <w:rPr>
          <w:sz w:val="20"/>
          <w:szCs w:val="20"/>
        </w:rPr>
      </w:pPr>
    </w:p>
    <w:p w14:paraId="4A60D753" w14:textId="77777777" w:rsidR="00837A32" w:rsidRPr="00A044C9" w:rsidRDefault="00D967F5" w:rsidP="1CF0C440">
      <w:pPr>
        <w:pStyle w:val="Default"/>
        <w:ind w:left="720" w:hanging="720"/>
        <w:rPr>
          <w:sz w:val="20"/>
          <w:szCs w:val="20"/>
        </w:rPr>
      </w:pPr>
      <w:r>
        <w:rPr>
          <w:sz w:val="20"/>
          <w:szCs w:val="20"/>
        </w:rPr>
        <w:t>3</w:t>
      </w:r>
      <w:r w:rsidR="00837A32" w:rsidRPr="00A044C9">
        <w:rPr>
          <w:sz w:val="20"/>
          <w:szCs w:val="20"/>
        </w:rPr>
        <w:t xml:space="preserve">.2 </w:t>
      </w:r>
      <w:r w:rsidR="00837A32">
        <w:rPr>
          <w:sz w:val="20"/>
          <w:szCs w:val="20"/>
        </w:rPr>
        <w:tab/>
      </w:r>
      <w:r w:rsidR="00837A32" w:rsidRPr="00A044C9">
        <w:rPr>
          <w:sz w:val="20"/>
          <w:szCs w:val="20"/>
        </w:rPr>
        <w:t>The district uses Cisco hardwire network equipment or equipment that is fully compatible with Cisco networking equipment.  Proposer must submit equipment that fully integrates with existing wireless and switching network equipment leaving no incompatibilities regardless of network protocol transmitted over the network. If it is determined that an incompatibility cannot be resolved within 30 days, the awardee shall, at their own expense, replace all affected network equipment to eliminate the incompatibility. All equipment installations will comply with Federal and State laws, all fire and building codes, all local jurisdiction requirements and standards and guidelines set forth.</w:t>
      </w:r>
    </w:p>
    <w:p w14:paraId="003159AE" w14:textId="77777777" w:rsidR="00837A32" w:rsidRPr="00A044C9" w:rsidRDefault="00837A32" w:rsidP="00837A32">
      <w:pPr>
        <w:pStyle w:val="Default"/>
        <w:rPr>
          <w:sz w:val="20"/>
          <w:szCs w:val="20"/>
        </w:rPr>
      </w:pPr>
    </w:p>
    <w:p w14:paraId="004A297A" w14:textId="77777777" w:rsidR="004428B7" w:rsidRPr="00751CE4" w:rsidRDefault="00D967F5" w:rsidP="1CF0C440">
      <w:pPr>
        <w:pStyle w:val="Default"/>
        <w:ind w:left="720" w:hanging="720"/>
        <w:contextualSpacing/>
        <w:rPr>
          <w:rFonts w:asciiTheme="minorHAnsi" w:hAnsiTheme="minorHAnsi" w:cstheme="minorBidi"/>
          <w:color w:val="auto"/>
        </w:rPr>
      </w:pPr>
      <w:r w:rsidRPr="00A40E48">
        <w:rPr>
          <w:sz w:val="20"/>
          <w:szCs w:val="20"/>
        </w:rPr>
        <w:t>3</w:t>
      </w:r>
      <w:r w:rsidR="00837A32" w:rsidRPr="00A40E48">
        <w:rPr>
          <w:sz w:val="20"/>
          <w:szCs w:val="20"/>
        </w:rPr>
        <w:t xml:space="preserve">.2.2 </w:t>
      </w:r>
      <w:r w:rsidR="00837A32" w:rsidRPr="00A40E48">
        <w:rPr>
          <w:sz w:val="20"/>
          <w:szCs w:val="20"/>
        </w:rPr>
        <w:tab/>
      </w:r>
      <w:r w:rsidR="00837A32" w:rsidRPr="00A40E48">
        <w:rPr>
          <w:b/>
          <w:bCs/>
          <w:sz w:val="20"/>
          <w:szCs w:val="20"/>
        </w:rPr>
        <w:t>Wireless:</w:t>
      </w:r>
      <w:r w:rsidR="00837A32" w:rsidRPr="00A40E48">
        <w:rPr>
          <w:sz w:val="20"/>
          <w:szCs w:val="20"/>
        </w:rPr>
        <w:t xml:space="preserve"> Proposed wireless solution must be able to seamlessly integrate with existing Cisco </w:t>
      </w:r>
      <w:r w:rsidR="00676F0D" w:rsidRPr="00A40E48">
        <w:rPr>
          <w:sz w:val="20"/>
          <w:szCs w:val="20"/>
        </w:rPr>
        <w:t xml:space="preserve">and Cisco </w:t>
      </w:r>
      <w:r w:rsidR="001D74DE" w:rsidRPr="00A40E48">
        <w:rPr>
          <w:sz w:val="20"/>
          <w:szCs w:val="20"/>
        </w:rPr>
        <w:t xml:space="preserve">Meraki </w:t>
      </w:r>
      <w:r w:rsidR="00837A32" w:rsidRPr="00A40E48">
        <w:rPr>
          <w:sz w:val="20"/>
          <w:szCs w:val="20"/>
        </w:rPr>
        <w:t>wireless solution</w:t>
      </w:r>
      <w:r w:rsidR="001D74DE" w:rsidRPr="00A40E48">
        <w:rPr>
          <w:sz w:val="20"/>
          <w:szCs w:val="20"/>
        </w:rPr>
        <w:t xml:space="preserve">. </w:t>
      </w:r>
      <w:r w:rsidR="004428B7" w:rsidRPr="004428B7">
        <w:rPr>
          <w:color w:val="auto"/>
          <w:sz w:val="20"/>
          <w:szCs w:val="20"/>
        </w:rPr>
        <w:t>S</w:t>
      </w:r>
      <w:r w:rsidR="004428B7">
        <w:rPr>
          <w:color w:val="auto"/>
          <w:sz w:val="20"/>
          <w:szCs w:val="20"/>
        </w:rPr>
        <w:t>PS</w:t>
      </w:r>
      <w:r w:rsidR="004428B7" w:rsidRPr="004428B7">
        <w:rPr>
          <w:color w:val="auto"/>
          <w:sz w:val="20"/>
          <w:szCs w:val="20"/>
        </w:rPr>
        <w:t xml:space="preserve"> currently has </w:t>
      </w:r>
      <w:r w:rsidR="004428B7">
        <w:rPr>
          <w:color w:val="auto"/>
          <w:sz w:val="20"/>
          <w:szCs w:val="20"/>
        </w:rPr>
        <w:t xml:space="preserve">both Cisco and </w:t>
      </w:r>
      <w:r w:rsidR="004428B7" w:rsidRPr="004428B7">
        <w:rPr>
          <w:color w:val="auto"/>
          <w:sz w:val="20"/>
          <w:szCs w:val="20"/>
        </w:rPr>
        <w:t xml:space="preserve">Meraki Cloud Controller with </w:t>
      </w:r>
      <w:r w:rsidR="004428B7">
        <w:rPr>
          <w:color w:val="auto"/>
          <w:sz w:val="20"/>
          <w:szCs w:val="20"/>
        </w:rPr>
        <w:t xml:space="preserve">Cisco and Cisco </w:t>
      </w:r>
      <w:r w:rsidR="004428B7" w:rsidRPr="004428B7">
        <w:rPr>
          <w:color w:val="auto"/>
          <w:sz w:val="20"/>
          <w:szCs w:val="20"/>
        </w:rPr>
        <w:t>Meraki Access Points</w:t>
      </w:r>
      <w:r w:rsidR="004428B7">
        <w:rPr>
          <w:color w:val="auto"/>
          <w:sz w:val="20"/>
          <w:szCs w:val="20"/>
        </w:rPr>
        <w:t>.  It</w:t>
      </w:r>
      <w:r w:rsidR="004428B7" w:rsidRPr="004428B7">
        <w:rPr>
          <w:color w:val="auto"/>
          <w:sz w:val="20"/>
          <w:szCs w:val="20"/>
        </w:rPr>
        <w:t xml:space="preserve"> is important to the district to maintain the functionality of this existing infrastructure.  All access points, switches, software or hardware proposed that differ from the specified items must be compatible and equivalent to the existing Meraki infrastructure and must be 100% functional with the existing network</w:t>
      </w:r>
      <w:r w:rsidR="004428B7" w:rsidRPr="1CF0C440">
        <w:rPr>
          <w:rFonts w:asciiTheme="minorHAnsi" w:hAnsiTheme="minorHAnsi" w:cstheme="minorBidi"/>
          <w:color w:val="auto"/>
        </w:rPr>
        <w:t xml:space="preserve">. </w:t>
      </w:r>
    </w:p>
    <w:p w14:paraId="3825E8D1" w14:textId="77777777" w:rsidR="00837A32" w:rsidRPr="00676F0D" w:rsidRDefault="00837A32" w:rsidP="00837A32">
      <w:pPr>
        <w:ind w:left="720" w:hanging="720"/>
        <w:rPr>
          <w:rFonts w:ascii="Arial" w:hAnsi="Arial" w:cs="Arial"/>
          <w:sz w:val="20"/>
          <w:szCs w:val="20"/>
          <w:highlight w:val="green"/>
        </w:rPr>
      </w:pPr>
    </w:p>
    <w:p w14:paraId="305259CF" w14:textId="4BBB856C" w:rsidR="00837A32" w:rsidRPr="00A40E48" w:rsidRDefault="00D967F5" w:rsidP="1CF0C440">
      <w:pPr>
        <w:ind w:left="720" w:hanging="720"/>
        <w:rPr>
          <w:rFonts w:ascii="Arial" w:hAnsi="Arial" w:cs="Arial"/>
          <w:sz w:val="20"/>
          <w:szCs w:val="20"/>
        </w:rPr>
      </w:pPr>
      <w:r w:rsidRPr="00A40E48">
        <w:rPr>
          <w:rFonts w:ascii="Arial" w:hAnsi="Arial" w:cs="Arial"/>
          <w:sz w:val="20"/>
          <w:szCs w:val="20"/>
        </w:rPr>
        <w:t>3</w:t>
      </w:r>
      <w:r w:rsidR="00837A32" w:rsidRPr="00A40E48">
        <w:rPr>
          <w:rFonts w:ascii="Arial" w:hAnsi="Arial" w:cs="Arial"/>
          <w:sz w:val="20"/>
          <w:szCs w:val="20"/>
        </w:rPr>
        <w:t xml:space="preserve">.2.3 </w:t>
      </w:r>
      <w:r w:rsidR="00837A32" w:rsidRPr="00A40E48">
        <w:rPr>
          <w:rFonts w:ascii="Arial" w:hAnsi="Arial" w:cs="Arial"/>
          <w:sz w:val="20"/>
          <w:szCs w:val="20"/>
        </w:rPr>
        <w:tab/>
      </w:r>
      <w:r w:rsidR="00837A32" w:rsidRPr="00A40E48">
        <w:rPr>
          <w:rFonts w:ascii="Arial" w:hAnsi="Arial" w:cs="Arial"/>
          <w:b/>
          <w:bCs/>
          <w:sz w:val="20"/>
          <w:szCs w:val="20"/>
        </w:rPr>
        <w:t>Switches:</w:t>
      </w:r>
      <w:r w:rsidR="00837A32" w:rsidRPr="00A40E48">
        <w:rPr>
          <w:rFonts w:ascii="Arial" w:hAnsi="Arial" w:cs="Arial"/>
          <w:sz w:val="20"/>
          <w:szCs w:val="20"/>
        </w:rPr>
        <w:t xml:space="preserve"> Proposed switching solution must be able to sta</w:t>
      </w:r>
      <w:r w:rsidR="00A40E48" w:rsidRPr="00A40E48">
        <w:rPr>
          <w:rFonts w:ascii="Arial" w:hAnsi="Arial" w:cs="Arial"/>
          <w:sz w:val="20"/>
          <w:szCs w:val="20"/>
        </w:rPr>
        <w:t>ck with existing Cisco switches and controlled by existing management solutions (Cisco Prime or Cisco Meraki Cloud Controller)</w:t>
      </w:r>
      <w:r w:rsidR="00837A32" w:rsidRPr="00A40E48">
        <w:rPr>
          <w:rFonts w:ascii="Arial" w:hAnsi="Arial" w:cs="Arial"/>
          <w:sz w:val="20"/>
          <w:szCs w:val="20"/>
        </w:rPr>
        <w:t xml:space="preserve"> </w:t>
      </w:r>
    </w:p>
    <w:p w14:paraId="624C20A1" w14:textId="77777777" w:rsidR="00837A32" w:rsidRPr="00A40E48" w:rsidRDefault="00837A32" w:rsidP="00837A32">
      <w:pPr>
        <w:rPr>
          <w:rFonts w:ascii="Arial" w:hAnsi="Arial" w:cs="Arial"/>
          <w:sz w:val="20"/>
          <w:szCs w:val="20"/>
        </w:rPr>
      </w:pPr>
    </w:p>
    <w:p w14:paraId="1D8CB6CD" w14:textId="25CE8E7A" w:rsidR="00837A32" w:rsidRPr="00A40E48" w:rsidRDefault="00D967F5" w:rsidP="00A40E48">
      <w:pPr>
        <w:ind w:left="720" w:hanging="720"/>
        <w:rPr>
          <w:rFonts w:ascii="Arial" w:hAnsi="Arial" w:cs="Arial"/>
          <w:b/>
          <w:bCs/>
          <w:sz w:val="20"/>
          <w:szCs w:val="20"/>
        </w:rPr>
      </w:pPr>
      <w:r w:rsidRPr="00A40E48">
        <w:rPr>
          <w:rFonts w:ascii="Arial" w:hAnsi="Arial" w:cs="Arial"/>
          <w:sz w:val="20"/>
          <w:szCs w:val="20"/>
        </w:rPr>
        <w:t>3</w:t>
      </w:r>
      <w:r w:rsidR="00837A32" w:rsidRPr="00A40E48">
        <w:rPr>
          <w:rFonts w:ascii="Arial" w:hAnsi="Arial" w:cs="Arial"/>
          <w:sz w:val="20"/>
          <w:szCs w:val="20"/>
        </w:rPr>
        <w:t xml:space="preserve">.2.4 </w:t>
      </w:r>
      <w:r w:rsidR="00837A32" w:rsidRPr="00A40E48">
        <w:rPr>
          <w:rFonts w:ascii="Arial" w:hAnsi="Arial" w:cs="Arial"/>
          <w:sz w:val="20"/>
          <w:szCs w:val="20"/>
        </w:rPr>
        <w:tab/>
      </w:r>
      <w:r w:rsidR="00837A32" w:rsidRPr="00A40E48">
        <w:rPr>
          <w:rFonts w:ascii="Arial" w:hAnsi="Arial" w:cs="Arial"/>
          <w:b/>
          <w:bCs/>
          <w:sz w:val="20"/>
          <w:szCs w:val="20"/>
        </w:rPr>
        <w:t xml:space="preserve">UPS: </w:t>
      </w:r>
      <w:r w:rsidR="00837A32" w:rsidRPr="00A40E48">
        <w:rPr>
          <w:rFonts w:ascii="Arial" w:hAnsi="Arial" w:cs="Arial"/>
          <w:sz w:val="20"/>
          <w:szCs w:val="20"/>
        </w:rPr>
        <w:t>Proposed UPS solution must be able to support up to 5 switches and additional ancillary accessories. Power should plug into standard 110v outlet and have up to 1 hour run time without power. UPS should have capability of remote monitoring and user replaceable batteries.</w:t>
      </w:r>
    </w:p>
    <w:p w14:paraId="3A4DA90B" w14:textId="77777777" w:rsidR="00837A32" w:rsidRPr="00A044C9" w:rsidRDefault="00837A32" w:rsidP="00837A32">
      <w:pPr>
        <w:pStyle w:val="Default"/>
        <w:rPr>
          <w:sz w:val="20"/>
          <w:szCs w:val="20"/>
        </w:rPr>
      </w:pPr>
    </w:p>
    <w:p w14:paraId="505AEB47" w14:textId="77777777" w:rsidR="00837A32" w:rsidRPr="00A044C9" w:rsidRDefault="00D967F5" w:rsidP="1CF0C440">
      <w:pPr>
        <w:autoSpaceDE w:val="0"/>
        <w:autoSpaceDN w:val="0"/>
        <w:adjustRightInd w:val="0"/>
        <w:ind w:left="720" w:hanging="720"/>
        <w:rPr>
          <w:rFonts w:ascii="Arial" w:hAnsi="Arial" w:cs="Arial"/>
          <w:sz w:val="20"/>
          <w:szCs w:val="20"/>
        </w:rPr>
      </w:pPr>
      <w:r>
        <w:rPr>
          <w:rFonts w:ascii="Arial" w:hAnsi="Arial" w:cs="Arial"/>
          <w:sz w:val="20"/>
          <w:szCs w:val="20"/>
        </w:rPr>
        <w:t>3</w:t>
      </w:r>
      <w:r w:rsidR="00837A32" w:rsidRPr="00A044C9">
        <w:rPr>
          <w:rFonts w:ascii="Arial" w:hAnsi="Arial" w:cs="Arial"/>
          <w:sz w:val="20"/>
          <w:szCs w:val="20"/>
        </w:rPr>
        <w:t>.</w:t>
      </w:r>
      <w:r>
        <w:rPr>
          <w:rFonts w:ascii="Arial" w:hAnsi="Arial" w:cs="Arial"/>
          <w:sz w:val="20"/>
          <w:szCs w:val="20"/>
        </w:rPr>
        <w:t>3</w:t>
      </w:r>
      <w:r w:rsidR="00837A32" w:rsidRPr="00A044C9">
        <w:rPr>
          <w:rFonts w:ascii="Arial" w:hAnsi="Arial" w:cs="Arial"/>
          <w:sz w:val="20"/>
          <w:szCs w:val="20"/>
        </w:rPr>
        <w:t xml:space="preserve"> </w:t>
      </w:r>
      <w:r w:rsidR="00837A32">
        <w:rPr>
          <w:rFonts w:ascii="Arial" w:hAnsi="Arial" w:cs="Arial"/>
          <w:sz w:val="20"/>
          <w:szCs w:val="20"/>
        </w:rPr>
        <w:tab/>
      </w:r>
      <w:r w:rsidR="00837A32" w:rsidRPr="00A044C9">
        <w:rPr>
          <w:rFonts w:ascii="Arial" w:hAnsi="Arial" w:cs="Arial"/>
          <w:b/>
          <w:bCs/>
          <w:sz w:val="20"/>
          <w:szCs w:val="20"/>
        </w:rPr>
        <w:t xml:space="preserve">Prices Include: </w:t>
      </w:r>
      <w:r w:rsidR="00837A32" w:rsidRPr="1CF0C440">
        <w:rPr>
          <w:rFonts w:ascii="Arial" w:hAnsi="Arial" w:cs="Arial"/>
          <w:sz w:val="20"/>
          <w:szCs w:val="20"/>
        </w:rPr>
        <w:t>I</w:t>
      </w:r>
      <w:r w:rsidR="00837A32" w:rsidRPr="00A044C9">
        <w:rPr>
          <w:rFonts w:ascii="Arial" w:hAnsi="Arial" w:cs="Arial"/>
          <w:sz w:val="20"/>
          <w:szCs w:val="20"/>
        </w:rPr>
        <w:t>nstallation, testing, inside delivery, serial number recording, installation integration, site cleanup, removal of existing equipment, inventory of removed equipment provided in a database compliant or spreadsheet format and delivery of removed equipment to a pre-determined, secure storage facility.  Unless otherwise specified, vendors shall provide everything required to make the devices 100% operational.  This includes but is not limited to software, product, installation, patch cables, connectors, dongles, mounting hardware, configurations, installation, etc.</w:t>
      </w:r>
    </w:p>
    <w:p w14:paraId="4B00EC4B" w14:textId="77777777" w:rsidR="00837A32" w:rsidRPr="00A044C9" w:rsidRDefault="00837A32" w:rsidP="00837A32">
      <w:pPr>
        <w:autoSpaceDE w:val="0"/>
        <w:autoSpaceDN w:val="0"/>
        <w:adjustRightInd w:val="0"/>
        <w:rPr>
          <w:rFonts w:ascii="Arial" w:hAnsi="Arial" w:cs="Arial"/>
          <w:sz w:val="20"/>
          <w:szCs w:val="20"/>
        </w:rPr>
      </w:pPr>
    </w:p>
    <w:p w14:paraId="7D75C97E" w14:textId="77777777" w:rsidR="00837A32" w:rsidRPr="00A044C9" w:rsidRDefault="00D967F5" w:rsidP="1CF0C440">
      <w:pPr>
        <w:spacing w:after="160" w:line="259" w:lineRule="auto"/>
        <w:ind w:left="720" w:hanging="720"/>
        <w:rPr>
          <w:rFonts w:ascii="Arial" w:hAnsi="Arial" w:cs="Arial"/>
          <w:sz w:val="20"/>
          <w:szCs w:val="20"/>
        </w:rPr>
      </w:pPr>
      <w:r>
        <w:rPr>
          <w:rFonts w:ascii="Arial" w:hAnsi="Arial" w:cs="Arial"/>
          <w:sz w:val="20"/>
          <w:szCs w:val="20"/>
        </w:rPr>
        <w:t>3.4</w:t>
      </w:r>
      <w:r w:rsidR="00837A32" w:rsidRPr="00A044C9">
        <w:rPr>
          <w:rFonts w:ascii="Arial" w:hAnsi="Arial" w:cs="Arial"/>
          <w:sz w:val="20"/>
          <w:szCs w:val="20"/>
        </w:rPr>
        <w:t xml:space="preserve"> </w:t>
      </w:r>
      <w:r w:rsidR="00837A32">
        <w:rPr>
          <w:rFonts w:ascii="Arial" w:hAnsi="Arial" w:cs="Arial"/>
          <w:sz w:val="20"/>
          <w:szCs w:val="20"/>
        </w:rPr>
        <w:tab/>
      </w:r>
      <w:r w:rsidR="00837A32" w:rsidRPr="1CF0C440">
        <w:rPr>
          <w:rFonts w:ascii="Arial" w:hAnsi="Arial" w:cs="Arial"/>
          <w:b/>
          <w:bCs/>
          <w:sz w:val="20"/>
          <w:szCs w:val="20"/>
        </w:rPr>
        <w:t>Quantities:</w:t>
      </w:r>
      <w:r w:rsidR="00837A32" w:rsidRPr="00A044C9">
        <w:rPr>
          <w:rFonts w:ascii="Arial" w:hAnsi="Arial" w:cs="Arial"/>
          <w:sz w:val="20"/>
          <w:szCs w:val="20"/>
        </w:rPr>
        <w:t xml:space="preserve"> </w:t>
      </w:r>
      <w:r w:rsidR="001D74DE">
        <w:rPr>
          <w:rFonts w:ascii="Arial" w:hAnsi="Arial" w:cs="Arial"/>
          <w:sz w:val="20"/>
          <w:szCs w:val="20"/>
        </w:rPr>
        <w:t>S</w:t>
      </w:r>
      <w:r w:rsidR="00837A32" w:rsidRPr="00A044C9">
        <w:rPr>
          <w:rFonts w:ascii="Arial" w:hAnsi="Arial" w:cs="Arial"/>
          <w:sz w:val="20"/>
          <w:szCs w:val="20"/>
        </w:rPr>
        <w:t xml:space="preserve">PS reserves the right to order the necessary items in any quantity at the prices bid, unless otherwise stated, but no representation is made as to the exact number that will be purchased under this contract.  Quantities listed are based on past usage.   </w:t>
      </w:r>
    </w:p>
    <w:p w14:paraId="2ABFD538" w14:textId="77777777" w:rsidR="00837A32" w:rsidRPr="00A044C9" w:rsidRDefault="00D967F5" w:rsidP="1CF0C440">
      <w:pPr>
        <w:pStyle w:val="Default"/>
        <w:ind w:left="720" w:hanging="720"/>
        <w:rPr>
          <w:sz w:val="20"/>
          <w:szCs w:val="20"/>
        </w:rPr>
      </w:pPr>
      <w:r>
        <w:rPr>
          <w:sz w:val="20"/>
          <w:szCs w:val="20"/>
        </w:rPr>
        <w:t>3.5</w:t>
      </w:r>
      <w:r w:rsidR="00837A32" w:rsidRPr="00A044C9">
        <w:rPr>
          <w:sz w:val="20"/>
          <w:szCs w:val="20"/>
        </w:rPr>
        <w:t xml:space="preserve"> </w:t>
      </w:r>
      <w:r w:rsidR="00837A32">
        <w:rPr>
          <w:sz w:val="20"/>
          <w:szCs w:val="20"/>
        </w:rPr>
        <w:tab/>
      </w:r>
      <w:r w:rsidR="00837A32" w:rsidRPr="00A044C9">
        <w:rPr>
          <w:sz w:val="20"/>
          <w:szCs w:val="20"/>
        </w:rPr>
        <w:t xml:space="preserve">Vendor must include an associated Bill of Materials for each item delivered. The Bill of Materials must include, at a minimum, Manufacturer, Product Description and Manufacturer’s Part Number. </w:t>
      </w:r>
    </w:p>
    <w:p w14:paraId="1C63954B" w14:textId="77777777" w:rsidR="00837A32" w:rsidRPr="00A044C9" w:rsidRDefault="00837A32" w:rsidP="00837A32">
      <w:pPr>
        <w:rPr>
          <w:rFonts w:ascii="Arial" w:hAnsi="Arial" w:cs="Arial"/>
          <w:sz w:val="20"/>
          <w:szCs w:val="20"/>
        </w:rPr>
      </w:pPr>
    </w:p>
    <w:p w14:paraId="336330D1" w14:textId="77777777" w:rsidR="00837A32" w:rsidRPr="00A044C9" w:rsidRDefault="00D967F5" w:rsidP="1CF0C440">
      <w:pPr>
        <w:pStyle w:val="Default"/>
        <w:ind w:left="720" w:hanging="720"/>
        <w:rPr>
          <w:sz w:val="20"/>
          <w:szCs w:val="20"/>
        </w:rPr>
      </w:pPr>
      <w:r>
        <w:rPr>
          <w:sz w:val="20"/>
          <w:szCs w:val="20"/>
        </w:rPr>
        <w:t>3.6</w:t>
      </w:r>
      <w:r w:rsidR="00837A32" w:rsidRPr="00A044C9">
        <w:rPr>
          <w:sz w:val="20"/>
          <w:szCs w:val="20"/>
        </w:rPr>
        <w:t xml:space="preserve"> </w:t>
      </w:r>
      <w:r w:rsidR="00837A32">
        <w:rPr>
          <w:sz w:val="20"/>
          <w:szCs w:val="20"/>
        </w:rPr>
        <w:tab/>
      </w:r>
      <w:r w:rsidR="00837A32" w:rsidRPr="00A044C9">
        <w:rPr>
          <w:sz w:val="20"/>
          <w:szCs w:val="20"/>
        </w:rPr>
        <w:t xml:space="preserve">The vendor will provide the E-Rate eligible status and percentage of eligibility of all equipment, licensing, services and maintenance provided within its proposal. </w:t>
      </w:r>
    </w:p>
    <w:p w14:paraId="7F54A235" w14:textId="77777777" w:rsidR="00837A32" w:rsidRPr="00A044C9" w:rsidRDefault="00837A32" w:rsidP="00837A32">
      <w:pPr>
        <w:rPr>
          <w:rFonts w:ascii="Arial" w:hAnsi="Arial" w:cs="Arial"/>
          <w:sz w:val="20"/>
          <w:szCs w:val="20"/>
        </w:rPr>
      </w:pPr>
    </w:p>
    <w:p w14:paraId="6CDFB4C0" w14:textId="77777777" w:rsidR="00837A32" w:rsidRPr="00A044C9" w:rsidRDefault="00D967F5" w:rsidP="1CF0C440">
      <w:pPr>
        <w:pStyle w:val="Default"/>
        <w:ind w:left="720" w:hanging="720"/>
        <w:rPr>
          <w:sz w:val="20"/>
          <w:szCs w:val="20"/>
        </w:rPr>
      </w:pPr>
      <w:r>
        <w:rPr>
          <w:sz w:val="20"/>
          <w:szCs w:val="20"/>
        </w:rPr>
        <w:t>3.7</w:t>
      </w:r>
      <w:r w:rsidR="00837A32" w:rsidRPr="00A044C9">
        <w:rPr>
          <w:sz w:val="20"/>
          <w:szCs w:val="20"/>
        </w:rPr>
        <w:t xml:space="preserve"> </w:t>
      </w:r>
      <w:r w:rsidR="00837A32">
        <w:rPr>
          <w:sz w:val="20"/>
          <w:szCs w:val="20"/>
        </w:rPr>
        <w:tab/>
      </w:r>
      <w:r w:rsidR="00837A32" w:rsidRPr="00A044C9">
        <w:rPr>
          <w:sz w:val="20"/>
          <w:szCs w:val="20"/>
        </w:rPr>
        <w:t xml:space="preserve">The vendor will deliver and manage all equipment and materials within </w:t>
      </w:r>
      <w:r w:rsidR="001D74DE">
        <w:rPr>
          <w:sz w:val="20"/>
          <w:szCs w:val="20"/>
        </w:rPr>
        <w:t>S</w:t>
      </w:r>
      <w:r w:rsidR="00837A32" w:rsidRPr="00A044C9">
        <w:rPr>
          <w:sz w:val="20"/>
          <w:szCs w:val="20"/>
        </w:rPr>
        <w:t xml:space="preserve">PS. </w:t>
      </w:r>
      <w:r w:rsidR="001D74DE">
        <w:rPr>
          <w:sz w:val="20"/>
          <w:szCs w:val="20"/>
        </w:rPr>
        <w:t>S</w:t>
      </w:r>
      <w:r w:rsidR="00837A32" w:rsidRPr="00A044C9">
        <w:rPr>
          <w:sz w:val="20"/>
          <w:szCs w:val="20"/>
        </w:rPr>
        <w:t xml:space="preserve">PS will not provide property, facilities or manpower to deliver, store or manage materials without prior arrangements and approval from </w:t>
      </w:r>
      <w:r w:rsidR="001D74DE">
        <w:rPr>
          <w:sz w:val="20"/>
          <w:szCs w:val="20"/>
        </w:rPr>
        <w:t>S</w:t>
      </w:r>
      <w:r w:rsidR="00837A32" w:rsidRPr="00A044C9">
        <w:rPr>
          <w:sz w:val="20"/>
          <w:szCs w:val="20"/>
        </w:rPr>
        <w:t xml:space="preserve">PS. </w:t>
      </w:r>
      <w:r w:rsidR="001D74DE">
        <w:rPr>
          <w:sz w:val="20"/>
          <w:szCs w:val="20"/>
        </w:rPr>
        <w:t>S</w:t>
      </w:r>
      <w:r w:rsidR="00837A32" w:rsidRPr="00A044C9">
        <w:rPr>
          <w:sz w:val="20"/>
          <w:szCs w:val="20"/>
        </w:rPr>
        <w:t xml:space="preserve">PS will only pay for equipment accepted. </w:t>
      </w:r>
    </w:p>
    <w:p w14:paraId="5D26205C" w14:textId="77777777" w:rsidR="00837A32" w:rsidRPr="00A044C9" w:rsidRDefault="00837A32" w:rsidP="00837A32">
      <w:pPr>
        <w:pStyle w:val="Default"/>
        <w:rPr>
          <w:sz w:val="20"/>
          <w:szCs w:val="20"/>
        </w:rPr>
      </w:pPr>
    </w:p>
    <w:p w14:paraId="1AB457F2" w14:textId="77777777" w:rsidR="00837A32" w:rsidRPr="00A044C9" w:rsidRDefault="00D967F5" w:rsidP="1CF0C440">
      <w:pPr>
        <w:pStyle w:val="Default"/>
        <w:ind w:left="720" w:hanging="720"/>
        <w:rPr>
          <w:sz w:val="20"/>
          <w:szCs w:val="20"/>
        </w:rPr>
      </w:pPr>
      <w:r>
        <w:rPr>
          <w:sz w:val="20"/>
          <w:szCs w:val="20"/>
        </w:rPr>
        <w:lastRenderedPageBreak/>
        <w:t>3.8</w:t>
      </w:r>
      <w:r w:rsidR="00837A32" w:rsidRPr="00A044C9">
        <w:rPr>
          <w:sz w:val="20"/>
          <w:szCs w:val="20"/>
        </w:rPr>
        <w:t xml:space="preserve"> </w:t>
      </w:r>
      <w:r w:rsidR="00837A32">
        <w:rPr>
          <w:sz w:val="20"/>
          <w:szCs w:val="20"/>
        </w:rPr>
        <w:tab/>
      </w:r>
      <w:r w:rsidR="00837A32" w:rsidRPr="00A044C9">
        <w:rPr>
          <w:sz w:val="20"/>
          <w:szCs w:val="20"/>
        </w:rPr>
        <w:t xml:space="preserve">Proposals must include all required components for an operational system including all recommended equipment and materials listed for system, an estimated calendar for procurement per phase and per subproject, if applicable. </w:t>
      </w:r>
    </w:p>
    <w:p w14:paraId="139E8F52" w14:textId="77777777" w:rsidR="00837A32" w:rsidRPr="00A044C9" w:rsidRDefault="00837A32" w:rsidP="00837A32">
      <w:pPr>
        <w:pStyle w:val="Default"/>
        <w:rPr>
          <w:sz w:val="20"/>
          <w:szCs w:val="20"/>
        </w:rPr>
      </w:pPr>
    </w:p>
    <w:p w14:paraId="44ECFD4D" w14:textId="77777777" w:rsidR="00837A32" w:rsidRPr="00A044C9" w:rsidRDefault="00D967F5" w:rsidP="1CF0C440">
      <w:pPr>
        <w:pStyle w:val="Default"/>
        <w:ind w:left="720" w:hanging="720"/>
        <w:rPr>
          <w:sz w:val="20"/>
          <w:szCs w:val="20"/>
        </w:rPr>
      </w:pPr>
      <w:r>
        <w:rPr>
          <w:sz w:val="20"/>
          <w:szCs w:val="20"/>
        </w:rPr>
        <w:t>3</w:t>
      </w:r>
      <w:r w:rsidR="00837A32" w:rsidRPr="00A044C9">
        <w:rPr>
          <w:sz w:val="20"/>
          <w:szCs w:val="20"/>
        </w:rPr>
        <w:t>.</w:t>
      </w:r>
      <w:r>
        <w:rPr>
          <w:sz w:val="20"/>
          <w:szCs w:val="20"/>
        </w:rPr>
        <w:t>9</w:t>
      </w:r>
      <w:r w:rsidR="00837A32" w:rsidRPr="00A044C9">
        <w:rPr>
          <w:sz w:val="20"/>
          <w:szCs w:val="20"/>
        </w:rPr>
        <w:t xml:space="preserve"> </w:t>
      </w:r>
      <w:r w:rsidR="00837A32">
        <w:rPr>
          <w:sz w:val="20"/>
          <w:szCs w:val="20"/>
        </w:rPr>
        <w:tab/>
      </w:r>
      <w:r w:rsidR="00837A32" w:rsidRPr="00A044C9">
        <w:rPr>
          <w:sz w:val="20"/>
          <w:szCs w:val="20"/>
        </w:rPr>
        <w:t xml:space="preserve">All materials and service shall be warranted by the vendor for a minimum of one year from acceptance of the vendor’s work. Defects which may occur as the result of faulty equipment, materials or workmanship within one year after acceptance by </w:t>
      </w:r>
      <w:r w:rsidR="001D74DE">
        <w:rPr>
          <w:sz w:val="20"/>
          <w:szCs w:val="20"/>
        </w:rPr>
        <w:t>S</w:t>
      </w:r>
      <w:r w:rsidR="00837A32" w:rsidRPr="00A044C9">
        <w:rPr>
          <w:sz w:val="20"/>
          <w:szCs w:val="20"/>
        </w:rPr>
        <w:t xml:space="preserve">PS shall be corrected by the vendor at no additional cost. This warranty is not an exclusive remedy, and </w:t>
      </w:r>
      <w:r w:rsidR="001D74DE">
        <w:rPr>
          <w:sz w:val="20"/>
          <w:szCs w:val="20"/>
        </w:rPr>
        <w:t>S</w:t>
      </w:r>
      <w:r w:rsidR="00837A32" w:rsidRPr="00A044C9">
        <w:rPr>
          <w:sz w:val="20"/>
          <w:szCs w:val="20"/>
        </w:rPr>
        <w:t xml:space="preserve">PS has recourse to any warranties of additional scope and any other remedies available in law or in equity. </w:t>
      </w:r>
    </w:p>
    <w:p w14:paraId="52BE5BDF" w14:textId="77777777" w:rsidR="00837A32" w:rsidRPr="00A044C9" w:rsidRDefault="00837A32" w:rsidP="00837A32">
      <w:pPr>
        <w:pStyle w:val="Default"/>
        <w:rPr>
          <w:sz w:val="20"/>
          <w:szCs w:val="20"/>
        </w:rPr>
      </w:pPr>
    </w:p>
    <w:p w14:paraId="6BD75F3D" w14:textId="77777777" w:rsidR="00837A32" w:rsidRPr="00A044C9" w:rsidRDefault="00D967F5" w:rsidP="1CF0C440">
      <w:pPr>
        <w:pStyle w:val="Default"/>
        <w:ind w:left="720" w:hanging="720"/>
        <w:rPr>
          <w:sz w:val="20"/>
          <w:szCs w:val="20"/>
        </w:rPr>
      </w:pPr>
      <w:r>
        <w:rPr>
          <w:sz w:val="20"/>
          <w:szCs w:val="20"/>
        </w:rPr>
        <w:t>3.10</w:t>
      </w:r>
      <w:r w:rsidR="00837A32" w:rsidRPr="00A044C9">
        <w:rPr>
          <w:sz w:val="20"/>
          <w:szCs w:val="20"/>
        </w:rPr>
        <w:t xml:space="preserve"> </w:t>
      </w:r>
      <w:r w:rsidR="00837A32">
        <w:rPr>
          <w:sz w:val="20"/>
          <w:szCs w:val="20"/>
        </w:rPr>
        <w:tab/>
      </w:r>
      <w:r w:rsidR="00837A32" w:rsidRPr="00A044C9">
        <w:rPr>
          <w:sz w:val="20"/>
          <w:szCs w:val="20"/>
        </w:rPr>
        <w:t xml:space="preserve">Proposals must include vendor/manufacturer warranty and maintenance policies and procedures. The Vendors’ ability to partner with the manufacturer in support of </w:t>
      </w:r>
      <w:r w:rsidR="001D74DE">
        <w:rPr>
          <w:sz w:val="20"/>
          <w:szCs w:val="20"/>
        </w:rPr>
        <w:t>S</w:t>
      </w:r>
      <w:r w:rsidR="00837A32" w:rsidRPr="00A044C9">
        <w:rPr>
          <w:sz w:val="20"/>
          <w:szCs w:val="20"/>
        </w:rPr>
        <w:t xml:space="preserve">PS will be a factor in the evaluation of vendor proposals. </w:t>
      </w:r>
    </w:p>
    <w:p w14:paraId="406D9036" w14:textId="77777777" w:rsidR="00837A32" w:rsidRPr="00A044C9" w:rsidRDefault="00837A32" w:rsidP="00837A32">
      <w:pPr>
        <w:rPr>
          <w:rFonts w:ascii="Arial" w:hAnsi="Arial" w:cs="Arial"/>
          <w:sz w:val="20"/>
          <w:szCs w:val="20"/>
        </w:rPr>
      </w:pPr>
    </w:p>
    <w:p w14:paraId="46423492" w14:textId="77777777" w:rsidR="00837A32" w:rsidRPr="00A044C9" w:rsidRDefault="00D967F5" w:rsidP="1CF0C440">
      <w:pPr>
        <w:pStyle w:val="Default"/>
        <w:ind w:left="720" w:hanging="720"/>
        <w:rPr>
          <w:sz w:val="20"/>
          <w:szCs w:val="20"/>
        </w:rPr>
      </w:pPr>
      <w:r>
        <w:rPr>
          <w:sz w:val="20"/>
          <w:szCs w:val="20"/>
        </w:rPr>
        <w:t>3.11</w:t>
      </w:r>
      <w:r w:rsidR="00837A32" w:rsidRPr="00A044C9">
        <w:rPr>
          <w:sz w:val="20"/>
          <w:szCs w:val="20"/>
        </w:rPr>
        <w:t xml:space="preserve"> </w:t>
      </w:r>
      <w:r w:rsidR="00837A32">
        <w:rPr>
          <w:sz w:val="20"/>
          <w:szCs w:val="20"/>
        </w:rPr>
        <w:tab/>
      </w:r>
      <w:r w:rsidR="00837A32" w:rsidRPr="00A044C9">
        <w:rPr>
          <w:sz w:val="20"/>
          <w:szCs w:val="20"/>
        </w:rPr>
        <w:t>Project implementation and installation is scheduled to</w:t>
      </w:r>
      <w:r w:rsidR="001D74DE">
        <w:rPr>
          <w:sz w:val="20"/>
          <w:szCs w:val="20"/>
        </w:rPr>
        <w:t xml:space="preserve"> begin on or about April 1, 2018</w:t>
      </w:r>
      <w:r w:rsidR="00837A32" w:rsidRPr="00A044C9">
        <w:rPr>
          <w:sz w:val="20"/>
          <w:szCs w:val="20"/>
        </w:rPr>
        <w:t xml:space="preserve"> but will depend on funding.</w:t>
      </w:r>
    </w:p>
    <w:p w14:paraId="74E78D6B" w14:textId="77777777" w:rsidR="00837A32" w:rsidRPr="00A044C9" w:rsidRDefault="00837A32" w:rsidP="00837A32">
      <w:pPr>
        <w:rPr>
          <w:rFonts w:ascii="Arial" w:hAnsi="Arial" w:cs="Arial"/>
          <w:sz w:val="20"/>
          <w:szCs w:val="20"/>
        </w:rPr>
      </w:pPr>
    </w:p>
    <w:p w14:paraId="72292D8A" w14:textId="77777777" w:rsidR="00837A32" w:rsidRPr="00A044C9" w:rsidRDefault="00D967F5" w:rsidP="1CF0C440">
      <w:pPr>
        <w:rPr>
          <w:rFonts w:ascii="Arial" w:hAnsi="Arial" w:cs="Arial"/>
          <w:sz w:val="20"/>
          <w:szCs w:val="20"/>
        </w:rPr>
      </w:pPr>
      <w:r>
        <w:rPr>
          <w:rFonts w:ascii="Arial" w:hAnsi="Arial" w:cs="Arial"/>
          <w:sz w:val="20"/>
          <w:szCs w:val="20"/>
        </w:rPr>
        <w:t>3.12</w:t>
      </w:r>
      <w:r w:rsidR="00837A32" w:rsidRPr="00A044C9">
        <w:rPr>
          <w:rFonts w:ascii="Arial" w:hAnsi="Arial" w:cs="Arial"/>
          <w:sz w:val="20"/>
          <w:szCs w:val="20"/>
        </w:rPr>
        <w:t xml:space="preserve"> </w:t>
      </w:r>
      <w:r w:rsidR="00837A32">
        <w:rPr>
          <w:rFonts w:ascii="Arial" w:hAnsi="Arial" w:cs="Arial"/>
          <w:sz w:val="20"/>
          <w:szCs w:val="20"/>
        </w:rPr>
        <w:tab/>
      </w:r>
      <w:r w:rsidR="00837A32" w:rsidRPr="00A044C9">
        <w:rPr>
          <w:rFonts w:ascii="Arial" w:hAnsi="Arial" w:cs="Arial"/>
          <w:sz w:val="20"/>
          <w:szCs w:val="20"/>
        </w:rPr>
        <w:t xml:space="preserve">Vendor will provide: </w:t>
      </w:r>
    </w:p>
    <w:p w14:paraId="30C50816" w14:textId="77777777" w:rsidR="00837A32" w:rsidRPr="00A044C9" w:rsidRDefault="00D967F5" w:rsidP="1CF0C440">
      <w:pPr>
        <w:pStyle w:val="Default"/>
        <w:ind w:firstLine="720"/>
        <w:rPr>
          <w:sz w:val="20"/>
          <w:szCs w:val="20"/>
        </w:rPr>
      </w:pPr>
      <w:r>
        <w:rPr>
          <w:sz w:val="20"/>
          <w:szCs w:val="20"/>
        </w:rPr>
        <w:t>3.12</w:t>
      </w:r>
      <w:r w:rsidR="00837A32" w:rsidRPr="00A044C9">
        <w:rPr>
          <w:sz w:val="20"/>
          <w:szCs w:val="20"/>
        </w:rPr>
        <w:t xml:space="preserve">.1 </w:t>
      </w:r>
      <w:r w:rsidR="00837A32">
        <w:rPr>
          <w:sz w:val="20"/>
          <w:szCs w:val="20"/>
        </w:rPr>
        <w:tab/>
      </w:r>
      <w:r w:rsidR="00837A32" w:rsidRPr="00A044C9">
        <w:rPr>
          <w:sz w:val="20"/>
          <w:szCs w:val="20"/>
        </w:rPr>
        <w:t xml:space="preserve">All hardware and licenses </w:t>
      </w:r>
    </w:p>
    <w:p w14:paraId="11D3FEB3" w14:textId="77777777" w:rsidR="00837A32" w:rsidRPr="00A044C9" w:rsidRDefault="00D967F5" w:rsidP="1CF0C440">
      <w:pPr>
        <w:pStyle w:val="Default"/>
        <w:spacing w:after="11"/>
        <w:ind w:firstLine="720"/>
        <w:rPr>
          <w:sz w:val="20"/>
          <w:szCs w:val="20"/>
        </w:rPr>
      </w:pPr>
      <w:r>
        <w:rPr>
          <w:sz w:val="20"/>
          <w:szCs w:val="20"/>
        </w:rPr>
        <w:t>3.12.2</w:t>
      </w:r>
      <w:r w:rsidR="00837A32" w:rsidRPr="00A044C9">
        <w:rPr>
          <w:sz w:val="20"/>
          <w:szCs w:val="20"/>
        </w:rPr>
        <w:t xml:space="preserve"> </w:t>
      </w:r>
      <w:r w:rsidR="00837A32">
        <w:rPr>
          <w:sz w:val="20"/>
          <w:szCs w:val="20"/>
        </w:rPr>
        <w:tab/>
      </w:r>
      <w:r w:rsidR="00837A32" w:rsidRPr="00A044C9">
        <w:rPr>
          <w:sz w:val="20"/>
          <w:szCs w:val="20"/>
        </w:rPr>
        <w:t xml:space="preserve">Procurement, inventory and accounting support/management; </w:t>
      </w:r>
    </w:p>
    <w:p w14:paraId="0CDED02E" w14:textId="77777777" w:rsidR="00837A32" w:rsidRPr="00A044C9" w:rsidRDefault="00D967F5" w:rsidP="1CF0C440">
      <w:pPr>
        <w:pStyle w:val="Default"/>
        <w:ind w:left="1440" w:hanging="720"/>
        <w:rPr>
          <w:sz w:val="20"/>
          <w:szCs w:val="20"/>
        </w:rPr>
      </w:pPr>
      <w:r>
        <w:rPr>
          <w:sz w:val="20"/>
          <w:szCs w:val="20"/>
        </w:rPr>
        <w:t>3.12.3</w:t>
      </w:r>
      <w:r w:rsidR="00837A32" w:rsidRPr="00A044C9">
        <w:rPr>
          <w:sz w:val="20"/>
          <w:szCs w:val="20"/>
        </w:rPr>
        <w:t xml:space="preserve"> </w:t>
      </w:r>
      <w:r w:rsidR="00837A32">
        <w:rPr>
          <w:sz w:val="20"/>
          <w:szCs w:val="20"/>
        </w:rPr>
        <w:tab/>
      </w:r>
      <w:r w:rsidR="00837A32" w:rsidRPr="00A044C9">
        <w:rPr>
          <w:sz w:val="20"/>
          <w:szCs w:val="20"/>
        </w:rPr>
        <w:t xml:space="preserve">One complete set of hardware and software documentation for all provided items. </w:t>
      </w:r>
    </w:p>
    <w:p w14:paraId="5AE51C32" w14:textId="77777777" w:rsidR="00837A32" w:rsidRPr="00A044C9" w:rsidRDefault="00D967F5" w:rsidP="1CF0C440">
      <w:pPr>
        <w:pStyle w:val="Default"/>
        <w:ind w:left="1440" w:hanging="720"/>
        <w:rPr>
          <w:sz w:val="20"/>
          <w:szCs w:val="20"/>
        </w:rPr>
      </w:pPr>
      <w:r>
        <w:rPr>
          <w:sz w:val="20"/>
          <w:szCs w:val="20"/>
        </w:rPr>
        <w:t>3.12.4</w:t>
      </w:r>
      <w:r w:rsidR="00837A32">
        <w:rPr>
          <w:sz w:val="20"/>
          <w:szCs w:val="20"/>
        </w:rPr>
        <w:tab/>
      </w:r>
      <w:r w:rsidR="00837A32" w:rsidRPr="00A044C9">
        <w:rPr>
          <w:sz w:val="20"/>
          <w:szCs w:val="20"/>
        </w:rPr>
        <w:t xml:space="preserve">Removal and inventory of selected WAPs and switches at schools and areas in which new WAPs and/or switches will be provisioned and installed, if applicable by </w:t>
      </w:r>
      <w:r w:rsidR="001D74DE">
        <w:rPr>
          <w:sz w:val="20"/>
          <w:szCs w:val="20"/>
        </w:rPr>
        <w:t>S</w:t>
      </w:r>
      <w:r w:rsidR="00837A32" w:rsidRPr="00A044C9">
        <w:rPr>
          <w:sz w:val="20"/>
          <w:szCs w:val="20"/>
        </w:rPr>
        <w:t>PS</w:t>
      </w:r>
    </w:p>
    <w:p w14:paraId="22779FCE" w14:textId="77777777" w:rsidR="00837A32" w:rsidRPr="00A044C9" w:rsidRDefault="00D967F5" w:rsidP="1CF0C440">
      <w:pPr>
        <w:pStyle w:val="Default"/>
        <w:ind w:left="1440" w:hanging="720"/>
        <w:rPr>
          <w:sz w:val="20"/>
          <w:szCs w:val="20"/>
        </w:rPr>
      </w:pPr>
      <w:r>
        <w:rPr>
          <w:sz w:val="20"/>
          <w:szCs w:val="20"/>
        </w:rPr>
        <w:t>3.12.5</w:t>
      </w:r>
      <w:r w:rsidR="00837A32" w:rsidRPr="00A044C9">
        <w:rPr>
          <w:sz w:val="20"/>
          <w:szCs w:val="20"/>
        </w:rPr>
        <w:t xml:space="preserve"> </w:t>
      </w:r>
      <w:r w:rsidR="00837A32">
        <w:rPr>
          <w:sz w:val="20"/>
          <w:szCs w:val="20"/>
        </w:rPr>
        <w:tab/>
      </w:r>
      <w:r w:rsidR="00837A32" w:rsidRPr="00A044C9">
        <w:rPr>
          <w:sz w:val="20"/>
          <w:szCs w:val="20"/>
        </w:rPr>
        <w:t>Provisioning, installation, configuration, licensing and support of new wireless access points at each of the district schools.</w:t>
      </w:r>
    </w:p>
    <w:p w14:paraId="623A5C0E" w14:textId="77777777" w:rsidR="00837A32" w:rsidRPr="00A044C9" w:rsidRDefault="00D967F5" w:rsidP="1CF0C440">
      <w:pPr>
        <w:pStyle w:val="Default"/>
        <w:ind w:left="1440" w:hanging="720"/>
        <w:rPr>
          <w:sz w:val="20"/>
          <w:szCs w:val="20"/>
        </w:rPr>
      </w:pPr>
      <w:r>
        <w:rPr>
          <w:sz w:val="20"/>
          <w:szCs w:val="20"/>
        </w:rPr>
        <w:t>3.12.6</w:t>
      </w:r>
      <w:r w:rsidR="00837A32" w:rsidRPr="00A044C9">
        <w:rPr>
          <w:sz w:val="20"/>
          <w:szCs w:val="20"/>
        </w:rPr>
        <w:t xml:space="preserve"> </w:t>
      </w:r>
      <w:r w:rsidR="00837A32">
        <w:rPr>
          <w:sz w:val="20"/>
          <w:szCs w:val="20"/>
        </w:rPr>
        <w:tab/>
      </w:r>
      <w:r w:rsidR="00837A32" w:rsidRPr="00A044C9">
        <w:rPr>
          <w:sz w:val="20"/>
          <w:szCs w:val="20"/>
        </w:rPr>
        <w:t>Provisioning, installation, configuration, licensing and support of new switches.</w:t>
      </w:r>
    </w:p>
    <w:p w14:paraId="73EA6418" w14:textId="77777777" w:rsidR="00837A32" w:rsidRPr="00A044C9" w:rsidRDefault="00D967F5" w:rsidP="1CF0C440">
      <w:pPr>
        <w:pStyle w:val="Default"/>
        <w:ind w:left="1440" w:hanging="720"/>
        <w:rPr>
          <w:sz w:val="20"/>
          <w:szCs w:val="20"/>
        </w:rPr>
      </w:pPr>
      <w:r>
        <w:rPr>
          <w:sz w:val="20"/>
          <w:szCs w:val="20"/>
        </w:rPr>
        <w:t>3.12.7</w:t>
      </w:r>
      <w:r w:rsidR="00837A32" w:rsidRPr="00A044C9">
        <w:rPr>
          <w:sz w:val="20"/>
          <w:szCs w:val="20"/>
        </w:rPr>
        <w:t xml:space="preserve"> </w:t>
      </w:r>
      <w:r w:rsidR="00837A32">
        <w:rPr>
          <w:sz w:val="20"/>
          <w:szCs w:val="20"/>
        </w:rPr>
        <w:tab/>
      </w:r>
      <w:r w:rsidR="00837A32" w:rsidRPr="00A044C9">
        <w:rPr>
          <w:sz w:val="20"/>
          <w:szCs w:val="20"/>
        </w:rPr>
        <w:t>Integration of newly installed WAPs with the existing Cisco</w:t>
      </w:r>
      <w:r w:rsidR="001D74DE">
        <w:rPr>
          <w:sz w:val="20"/>
          <w:szCs w:val="20"/>
        </w:rPr>
        <w:t xml:space="preserve"> Meraki</w:t>
      </w:r>
      <w:r w:rsidR="00837A32" w:rsidRPr="00A044C9">
        <w:rPr>
          <w:sz w:val="20"/>
          <w:szCs w:val="20"/>
        </w:rPr>
        <w:t xml:space="preserve"> Wireless Controller.</w:t>
      </w:r>
    </w:p>
    <w:p w14:paraId="020ED2DA" w14:textId="77777777" w:rsidR="00837A32" w:rsidRPr="00A044C9" w:rsidRDefault="00D967F5" w:rsidP="1CF0C440">
      <w:pPr>
        <w:pStyle w:val="Default"/>
        <w:ind w:left="1440" w:hanging="720"/>
        <w:rPr>
          <w:sz w:val="20"/>
          <w:szCs w:val="20"/>
        </w:rPr>
      </w:pPr>
      <w:r>
        <w:rPr>
          <w:sz w:val="20"/>
          <w:szCs w:val="20"/>
        </w:rPr>
        <w:t>3.12</w:t>
      </w:r>
      <w:r w:rsidRPr="00A044C9">
        <w:rPr>
          <w:sz w:val="20"/>
          <w:szCs w:val="20"/>
        </w:rPr>
        <w:t>.</w:t>
      </w:r>
      <w:r>
        <w:rPr>
          <w:sz w:val="20"/>
          <w:szCs w:val="20"/>
        </w:rPr>
        <w:t>8</w:t>
      </w:r>
      <w:r w:rsidR="00837A32" w:rsidRPr="00A044C9">
        <w:rPr>
          <w:sz w:val="20"/>
          <w:szCs w:val="20"/>
        </w:rPr>
        <w:t xml:space="preserve"> </w:t>
      </w:r>
      <w:r w:rsidR="00837A32">
        <w:rPr>
          <w:sz w:val="20"/>
          <w:szCs w:val="20"/>
        </w:rPr>
        <w:tab/>
      </w:r>
      <w:r w:rsidR="00837A32" w:rsidRPr="00A044C9">
        <w:rPr>
          <w:sz w:val="20"/>
          <w:szCs w:val="20"/>
        </w:rPr>
        <w:t>Provisioning, installation, configuration, licensing and support of new wireless controllers</w:t>
      </w:r>
    </w:p>
    <w:p w14:paraId="0DBB987D" w14:textId="77777777" w:rsidR="00837A32" w:rsidRPr="00A044C9" w:rsidRDefault="00D967F5" w:rsidP="1CF0C440">
      <w:pPr>
        <w:pStyle w:val="Default"/>
        <w:ind w:left="1440" w:hanging="720"/>
        <w:rPr>
          <w:sz w:val="20"/>
          <w:szCs w:val="20"/>
        </w:rPr>
      </w:pPr>
      <w:r>
        <w:rPr>
          <w:sz w:val="20"/>
          <w:szCs w:val="20"/>
        </w:rPr>
        <w:t>3.12.9</w:t>
      </w:r>
      <w:r w:rsidR="00837A32" w:rsidRPr="00A044C9">
        <w:rPr>
          <w:sz w:val="20"/>
          <w:szCs w:val="20"/>
        </w:rPr>
        <w:t xml:space="preserve"> </w:t>
      </w:r>
      <w:r w:rsidR="00837A32">
        <w:rPr>
          <w:sz w:val="20"/>
          <w:szCs w:val="20"/>
        </w:rPr>
        <w:tab/>
      </w:r>
      <w:r w:rsidR="00837A32" w:rsidRPr="00A044C9">
        <w:rPr>
          <w:sz w:val="20"/>
          <w:szCs w:val="20"/>
        </w:rPr>
        <w:t>Provisioning, installation, configuration, licensing and support of new UPS.</w:t>
      </w:r>
    </w:p>
    <w:p w14:paraId="70D5BC17" w14:textId="77777777" w:rsidR="00837A32" w:rsidRPr="00A044C9" w:rsidRDefault="00D967F5" w:rsidP="1CF0C440">
      <w:pPr>
        <w:pStyle w:val="Default"/>
        <w:ind w:left="1440" w:hanging="810"/>
        <w:rPr>
          <w:sz w:val="20"/>
          <w:szCs w:val="20"/>
        </w:rPr>
      </w:pPr>
      <w:r>
        <w:rPr>
          <w:sz w:val="20"/>
          <w:szCs w:val="20"/>
        </w:rPr>
        <w:t>3.12</w:t>
      </w:r>
      <w:r w:rsidRPr="00A044C9">
        <w:rPr>
          <w:sz w:val="20"/>
          <w:szCs w:val="20"/>
        </w:rPr>
        <w:t>.1</w:t>
      </w:r>
      <w:r>
        <w:rPr>
          <w:sz w:val="20"/>
          <w:szCs w:val="20"/>
        </w:rPr>
        <w:t>0</w:t>
      </w:r>
      <w:r w:rsidR="00837A32" w:rsidRPr="00A044C9">
        <w:rPr>
          <w:sz w:val="20"/>
          <w:szCs w:val="20"/>
        </w:rPr>
        <w:t xml:space="preserve"> </w:t>
      </w:r>
      <w:r w:rsidR="00837A32">
        <w:rPr>
          <w:sz w:val="20"/>
          <w:szCs w:val="20"/>
        </w:rPr>
        <w:tab/>
      </w:r>
      <w:r w:rsidR="00837A32" w:rsidRPr="00A044C9">
        <w:rPr>
          <w:sz w:val="20"/>
          <w:szCs w:val="20"/>
        </w:rPr>
        <w:t xml:space="preserve">Installation and configuration of the removed WAPs and switches to be deployed and installed at other district facilities to augment current </w:t>
      </w:r>
      <w:proofErr w:type="spellStart"/>
      <w:r w:rsidR="00837A32" w:rsidRPr="00A044C9">
        <w:rPr>
          <w:sz w:val="20"/>
          <w:szCs w:val="20"/>
        </w:rPr>
        <w:t>WiFi</w:t>
      </w:r>
      <w:proofErr w:type="spellEnd"/>
      <w:r w:rsidR="00837A32" w:rsidRPr="00A044C9">
        <w:rPr>
          <w:sz w:val="20"/>
          <w:szCs w:val="20"/>
        </w:rPr>
        <w:t xml:space="preserve"> networks already deployed, if applicable by </w:t>
      </w:r>
      <w:r w:rsidR="00676F0D">
        <w:rPr>
          <w:sz w:val="20"/>
          <w:szCs w:val="20"/>
        </w:rPr>
        <w:t>SPS</w:t>
      </w:r>
    </w:p>
    <w:p w14:paraId="529DB68A" w14:textId="77777777" w:rsidR="00837A32" w:rsidRPr="00A044C9" w:rsidRDefault="00837A32" w:rsidP="00837A32">
      <w:pPr>
        <w:pStyle w:val="Default"/>
        <w:rPr>
          <w:sz w:val="20"/>
          <w:szCs w:val="20"/>
        </w:rPr>
      </w:pPr>
    </w:p>
    <w:p w14:paraId="0770B376" w14:textId="77777777" w:rsidR="00837A32" w:rsidRPr="00A044C9" w:rsidRDefault="00D967F5" w:rsidP="1CF0C440">
      <w:pPr>
        <w:pStyle w:val="Default"/>
        <w:rPr>
          <w:sz w:val="20"/>
          <w:szCs w:val="20"/>
        </w:rPr>
      </w:pPr>
      <w:r>
        <w:rPr>
          <w:sz w:val="20"/>
          <w:szCs w:val="20"/>
        </w:rPr>
        <w:t>3</w:t>
      </w:r>
      <w:r w:rsidR="00837A32" w:rsidRPr="00A044C9">
        <w:rPr>
          <w:sz w:val="20"/>
          <w:szCs w:val="20"/>
        </w:rPr>
        <w:t>.1</w:t>
      </w:r>
      <w:r>
        <w:rPr>
          <w:sz w:val="20"/>
          <w:szCs w:val="20"/>
        </w:rPr>
        <w:t>3</w:t>
      </w:r>
      <w:r w:rsidR="00837A32" w:rsidRPr="00A044C9">
        <w:rPr>
          <w:sz w:val="20"/>
          <w:szCs w:val="20"/>
        </w:rPr>
        <w:t xml:space="preserve"> </w:t>
      </w:r>
      <w:r w:rsidR="00837A32">
        <w:rPr>
          <w:sz w:val="20"/>
          <w:szCs w:val="20"/>
        </w:rPr>
        <w:tab/>
      </w:r>
      <w:r w:rsidR="00837A32" w:rsidRPr="1CF0C440">
        <w:rPr>
          <w:b/>
          <w:bCs/>
          <w:sz w:val="20"/>
          <w:szCs w:val="20"/>
        </w:rPr>
        <w:t>Cabling:</w:t>
      </w:r>
    </w:p>
    <w:p w14:paraId="09A17BDB" w14:textId="77777777" w:rsidR="00837A32" w:rsidRPr="00A044C9" w:rsidRDefault="00837A32" w:rsidP="00837A32">
      <w:pPr>
        <w:pStyle w:val="Default"/>
        <w:rPr>
          <w:sz w:val="20"/>
          <w:szCs w:val="20"/>
        </w:rPr>
      </w:pPr>
    </w:p>
    <w:p w14:paraId="131926B3" w14:textId="77777777" w:rsidR="00837A32" w:rsidRPr="00A044C9" w:rsidRDefault="1CF0C440" w:rsidP="1CF0C440">
      <w:pPr>
        <w:pStyle w:val="Default"/>
        <w:ind w:left="720"/>
        <w:rPr>
          <w:sz w:val="20"/>
          <w:szCs w:val="20"/>
        </w:rPr>
      </w:pPr>
      <w:r w:rsidRPr="00A40E48">
        <w:rPr>
          <w:sz w:val="20"/>
          <w:szCs w:val="20"/>
        </w:rPr>
        <w:t>The district believes it has previously installed sufficient cabling for the installation and configuration of the wireless network.  Currently, the district has installed an Access Point in about 95% of the classrooms. Most classrooms already have cabling ready for an access point to be installed. It is believed that no major cabling needs to occur.  However, there could be some areas that cabling will be needed.  Please include a cabling price per Access Point installation in response using Cat6 cables.</w:t>
      </w:r>
    </w:p>
    <w:p w14:paraId="46EE65F6" w14:textId="77777777" w:rsidR="00837A32" w:rsidRPr="00A044C9" w:rsidRDefault="00837A32" w:rsidP="00837A32">
      <w:pPr>
        <w:pStyle w:val="Default"/>
        <w:rPr>
          <w:sz w:val="20"/>
          <w:szCs w:val="20"/>
        </w:rPr>
      </w:pPr>
    </w:p>
    <w:p w14:paraId="42CA6C67" w14:textId="77777777" w:rsidR="00837A32" w:rsidRDefault="00837A32" w:rsidP="00837A32">
      <w:pPr>
        <w:spacing w:after="160" w:line="259" w:lineRule="auto"/>
        <w:rPr>
          <w:rFonts w:ascii="Arial" w:hAnsi="Arial" w:cs="Arial"/>
          <w:color w:val="000000"/>
          <w:sz w:val="20"/>
          <w:szCs w:val="20"/>
        </w:rPr>
      </w:pPr>
      <w:r>
        <w:rPr>
          <w:sz w:val="20"/>
          <w:szCs w:val="20"/>
        </w:rPr>
        <w:br w:type="page"/>
      </w:r>
    </w:p>
    <w:p w14:paraId="6AAD83AE" w14:textId="77777777" w:rsidR="004428B7" w:rsidRDefault="1CF0C440" w:rsidP="004428B7">
      <w:pPr>
        <w:pStyle w:val="Heading1"/>
      </w:pPr>
      <w:bookmarkStart w:id="33" w:name="_Toc506291654"/>
      <w:bookmarkStart w:id="34" w:name="_Toc506291727"/>
      <w:r>
        <w:lastRenderedPageBreak/>
        <w:t>4. References</w:t>
      </w:r>
      <w:bookmarkEnd w:id="33"/>
      <w:bookmarkEnd w:id="34"/>
    </w:p>
    <w:p w14:paraId="1DA1A95E" w14:textId="77777777" w:rsidR="004428B7" w:rsidRPr="00F7520C" w:rsidRDefault="004428B7" w:rsidP="004428B7">
      <w:pPr>
        <w:autoSpaceDE w:val="0"/>
        <w:autoSpaceDN w:val="0"/>
        <w:adjustRightInd w:val="0"/>
        <w:rPr>
          <w:rFonts w:ascii="Arial" w:hAnsi="Arial" w:cs="Arial"/>
          <w:color w:val="000000"/>
          <w:sz w:val="20"/>
          <w:szCs w:val="20"/>
        </w:rPr>
      </w:pPr>
    </w:p>
    <w:p w14:paraId="5DEB37FD" w14:textId="77777777" w:rsidR="004428B7" w:rsidRDefault="1CF0C440" w:rsidP="1CF0C440">
      <w:pPr>
        <w:autoSpaceDE w:val="0"/>
        <w:autoSpaceDN w:val="0"/>
        <w:adjustRightInd w:val="0"/>
        <w:rPr>
          <w:rFonts w:ascii="Arial" w:hAnsi="Arial" w:cs="Arial"/>
          <w:color w:val="000000" w:themeColor="text1"/>
          <w:sz w:val="20"/>
          <w:szCs w:val="20"/>
        </w:rPr>
      </w:pPr>
      <w:r w:rsidRPr="1CF0C440">
        <w:rPr>
          <w:rFonts w:ascii="Arial" w:hAnsi="Arial" w:cs="Arial"/>
          <w:color w:val="000000" w:themeColor="text1"/>
          <w:sz w:val="20"/>
          <w:szCs w:val="20"/>
        </w:rPr>
        <w:t xml:space="preserve">To be a qualified Proposer, the vendor must include below three references with similar systems or equipment installed. Preference will be given to vendors with references for implementations at organizations most similar to SPS. Include separate sheet(s) containing supporting documentation regarding reference projects if available. </w:t>
      </w:r>
    </w:p>
    <w:p w14:paraId="23CFD1A2" w14:textId="77777777" w:rsidR="004428B7" w:rsidRPr="00F7520C" w:rsidRDefault="004428B7" w:rsidP="004428B7">
      <w:pPr>
        <w:autoSpaceDE w:val="0"/>
        <w:autoSpaceDN w:val="0"/>
        <w:adjustRightInd w:val="0"/>
        <w:rPr>
          <w:rFonts w:ascii="Arial" w:hAnsi="Arial" w:cs="Arial"/>
          <w:color w:val="000000"/>
          <w:sz w:val="20"/>
          <w:szCs w:val="20"/>
        </w:rPr>
      </w:pPr>
    </w:p>
    <w:p w14:paraId="76A9FCD4" w14:textId="77777777" w:rsidR="004428B7" w:rsidRDefault="004428B7" w:rsidP="004428B7">
      <w:pPr>
        <w:autoSpaceDE w:val="0"/>
        <w:autoSpaceDN w:val="0"/>
        <w:adjustRightInd w:val="0"/>
        <w:rPr>
          <w:rFonts w:ascii="Arial" w:hAnsi="Arial" w:cs="Arial"/>
          <w:b/>
          <w:bCs/>
          <w:color w:val="000000"/>
          <w:sz w:val="20"/>
          <w:szCs w:val="20"/>
          <w:u w:val="single"/>
        </w:rPr>
      </w:pPr>
    </w:p>
    <w:p w14:paraId="72554E11" w14:textId="77777777" w:rsidR="004428B7" w:rsidRPr="00F200D1" w:rsidRDefault="1CF0C440" w:rsidP="1CF0C440">
      <w:pPr>
        <w:autoSpaceDE w:val="0"/>
        <w:autoSpaceDN w:val="0"/>
        <w:adjustRightInd w:val="0"/>
        <w:rPr>
          <w:rFonts w:ascii="Arial" w:hAnsi="Arial" w:cs="Arial"/>
          <w:b/>
          <w:bCs/>
          <w:color w:val="000000" w:themeColor="text1"/>
          <w:sz w:val="20"/>
          <w:szCs w:val="20"/>
          <w:u w:val="single"/>
        </w:rPr>
      </w:pPr>
      <w:r w:rsidRPr="1CF0C440">
        <w:rPr>
          <w:rFonts w:ascii="Arial" w:hAnsi="Arial" w:cs="Arial"/>
          <w:b/>
          <w:bCs/>
          <w:color w:val="000000" w:themeColor="text1"/>
          <w:sz w:val="20"/>
          <w:szCs w:val="20"/>
          <w:u w:val="single"/>
        </w:rPr>
        <w:t xml:space="preserve">REFERENCE #1 </w:t>
      </w:r>
    </w:p>
    <w:p w14:paraId="4DA0E886" w14:textId="77777777" w:rsidR="004428B7" w:rsidRPr="00F7520C" w:rsidRDefault="004428B7" w:rsidP="004428B7">
      <w:pPr>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6141"/>
      </w:tblGrid>
      <w:tr w:rsidR="004428B7" w:rsidRPr="00F7520C" w14:paraId="29D88A04" w14:textId="77777777" w:rsidTr="1CF0C440">
        <w:trPr>
          <w:trHeight w:val="432"/>
        </w:trPr>
        <w:tc>
          <w:tcPr>
            <w:tcW w:w="3325" w:type="dxa"/>
            <w:vAlign w:val="bottom"/>
          </w:tcPr>
          <w:p w14:paraId="31052A62"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1. Organization Name </w:t>
            </w:r>
          </w:p>
        </w:tc>
        <w:tc>
          <w:tcPr>
            <w:tcW w:w="6475" w:type="dxa"/>
            <w:tcBorders>
              <w:bottom w:val="single" w:sz="4" w:space="0" w:color="auto"/>
            </w:tcBorders>
            <w:vAlign w:val="bottom"/>
          </w:tcPr>
          <w:p w14:paraId="2E37B2F1"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5E8C35E" w14:textId="77777777" w:rsidTr="1CF0C440">
        <w:trPr>
          <w:trHeight w:val="432"/>
        </w:trPr>
        <w:tc>
          <w:tcPr>
            <w:tcW w:w="3325" w:type="dxa"/>
            <w:vAlign w:val="bottom"/>
          </w:tcPr>
          <w:p w14:paraId="73337359"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2. Contact Person(s) </w:t>
            </w:r>
          </w:p>
        </w:tc>
        <w:tc>
          <w:tcPr>
            <w:tcW w:w="6475" w:type="dxa"/>
            <w:tcBorders>
              <w:top w:val="single" w:sz="4" w:space="0" w:color="auto"/>
              <w:bottom w:val="single" w:sz="4" w:space="0" w:color="auto"/>
            </w:tcBorders>
            <w:vAlign w:val="bottom"/>
          </w:tcPr>
          <w:p w14:paraId="17DD0A81"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50122B06" w14:textId="77777777" w:rsidTr="1CF0C440">
        <w:trPr>
          <w:trHeight w:val="432"/>
        </w:trPr>
        <w:tc>
          <w:tcPr>
            <w:tcW w:w="3325" w:type="dxa"/>
            <w:vAlign w:val="bottom"/>
          </w:tcPr>
          <w:p w14:paraId="1D9BB216"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3. Full Mailing Address </w:t>
            </w:r>
          </w:p>
        </w:tc>
        <w:tc>
          <w:tcPr>
            <w:tcW w:w="6475" w:type="dxa"/>
            <w:tcBorders>
              <w:top w:val="single" w:sz="4" w:space="0" w:color="auto"/>
              <w:bottom w:val="single" w:sz="4" w:space="0" w:color="auto"/>
            </w:tcBorders>
            <w:vAlign w:val="bottom"/>
          </w:tcPr>
          <w:p w14:paraId="790BADA9"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EC4E21D" w14:textId="77777777" w:rsidTr="1CF0C440">
        <w:trPr>
          <w:trHeight w:val="432"/>
        </w:trPr>
        <w:tc>
          <w:tcPr>
            <w:tcW w:w="3325" w:type="dxa"/>
            <w:vAlign w:val="bottom"/>
          </w:tcPr>
          <w:p w14:paraId="64095E1E"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4. Address Line 2 </w:t>
            </w:r>
          </w:p>
        </w:tc>
        <w:tc>
          <w:tcPr>
            <w:tcW w:w="6475" w:type="dxa"/>
            <w:tcBorders>
              <w:top w:val="single" w:sz="4" w:space="0" w:color="auto"/>
              <w:bottom w:val="single" w:sz="4" w:space="0" w:color="auto"/>
            </w:tcBorders>
            <w:vAlign w:val="bottom"/>
          </w:tcPr>
          <w:p w14:paraId="566C960A"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516B75C2" w14:textId="77777777" w:rsidTr="1CF0C440">
        <w:trPr>
          <w:trHeight w:val="432"/>
        </w:trPr>
        <w:tc>
          <w:tcPr>
            <w:tcW w:w="3325" w:type="dxa"/>
            <w:vAlign w:val="bottom"/>
          </w:tcPr>
          <w:p w14:paraId="02233C45"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5. Telephone Number </w:t>
            </w:r>
          </w:p>
        </w:tc>
        <w:tc>
          <w:tcPr>
            <w:tcW w:w="6475" w:type="dxa"/>
            <w:tcBorders>
              <w:top w:val="single" w:sz="4" w:space="0" w:color="auto"/>
              <w:bottom w:val="single" w:sz="4" w:space="0" w:color="auto"/>
            </w:tcBorders>
            <w:vAlign w:val="bottom"/>
          </w:tcPr>
          <w:p w14:paraId="1CCBCC5B"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7DEEF56D" w14:textId="77777777" w:rsidTr="1CF0C440">
        <w:trPr>
          <w:trHeight w:val="432"/>
        </w:trPr>
        <w:tc>
          <w:tcPr>
            <w:tcW w:w="3325" w:type="dxa"/>
            <w:vAlign w:val="bottom"/>
          </w:tcPr>
          <w:p w14:paraId="229174E3"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6. Fax Number </w:t>
            </w:r>
          </w:p>
        </w:tc>
        <w:tc>
          <w:tcPr>
            <w:tcW w:w="6475" w:type="dxa"/>
            <w:tcBorders>
              <w:top w:val="single" w:sz="4" w:space="0" w:color="auto"/>
              <w:bottom w:val="single" w:sz="4" w:space="0" w:color="auto"/>
            </w:tcBorders>
            <w:vAlign w:val="bottom"/>
          </w:tcPr>
          <w:p w14:paraId="413DE109"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8AEEA6B" w14:textId="77777777" w:rsidTr="1CF0C440">
        <w:trPr>
          <w:trHeight w:val="432"/>
        </w:trPr>
        <w:tc>
          <w:tcPr>
            <w:tcW w:w="3325" w:type="dxa"/>
            <w:vAlign w:val="bottom"/>
          </w:tcPr>
          <w:p w14:paraId="534A4AA9"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7. Project Dates </w:t>
            </w:r>
          </w:p>
        </w:tc>
        <w:tc>
          <w:tcPr>
            <w:tcW w:w="6475" w:type="dxa"/>
            <w:tcBorders>
              <w:top w:val="single" w:sz="4" w:space="0" w:color="auto"/>
              <w:bottom w:val="single" w:sz="4" w:space="0" w:color="auto"/>
            </w:tcBorders>
            <w:vAlign w:val="bottom"/>
          </w:tcPr>
          <w:p w14:paraId="641F1D2B"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532D5D51" w14:textId="77777777" w:rsidTr="1CF0C440">
        <w:trPr>
          <w:trHeight w:val="432"/>
        </w:trPr>
        <w:tc>
          <w:tcPr>
            <w:tcW w:w="3325" w:type="dxa"/>
            <w:vAlign w:val="center"/>
          </w:tcPr>
          <w:p w14:paraId="0963BEA6" w14:textId="77777777" w:rsidR="004428B7" w:rsidRPr="00F7520C" w:rsidRDefault="1CF0C440" w:rsidP="1CF0C440">
            <w:pPr>
              <w:autoSpaceDE w:val="0"/>
              <w:autoSpaceDN w:val="0"/>
              <w:adjustRightInd w:val="0"/>
              <w:rPr>
                <w:rFonts w:ascii="Arial" w:hAnsi="Arial" w:cs="Arial"/>
                <w:color w:val="000000" w:themeColor="text1"/>
                <w:sz w:val="20"/>
                <w:szCs w:val="20"/>
              </w:rPr>
            </w:pPr>
            <w:r w:rsidRPr="1CF0C440">
              <w:rPr>
                <w:rFonts w:ascii="Arial" w:hAnsi="Arial" w:cs="Arial"/>
                <w:color w:val="000000" w:themeColor="text1"/>
                <w:sz w:val="20"/>
                <w:szCs w:val="20"/>
              </w:rPr>
              <w:t xml:space="preserve">8. Brief Description (attach detail) </w:t>
            </w:r>
          </w:p>
        </w:tc>
        <w:tc>
          <w:tcPr>
            <w:tcW w:w="6475" w:type="dxa"/>
            <w:tcBorders>
              <w:top w:val="single" w:sz="4" w:space="0" w:color="auto"/>
              <w:bottom w:val="single" w:sz="4" w:space="0" w:color="auto"/>
            </w:tcBorders>
            <w:vAlign w:val="center"/>
          </w:tcPr>
          <w:p w14:paraId="5295AD7C" w14:textId="77777777" w:rsidR="004428B7" w:rsidRPr="00F7520C" w:rsidRDefault="004428B7" w:rsidP="002D3EBC">
            <w:pPr>
              <w:autoSpaceDE w:val="0"/>
              <w:autoSpaceDN w:val="0"/>
              <w:adjustRightInd w:val="0"/>
              <w:rPr>
                <w:rFonts w:ascii="Arial" w:hAnsi="Arial" w:cs="Arial"/>
                <w:color w:val="000000"/>
                <w:sz w:val="20"/>
                <w:szCs w:val="20"/>
              </w:rPr>
            </w:pPr>
          </w:p>
        </w:tc>
      </w:tr>
      <w:tr w:rsidR="004428B7" w:rsidRPr="00F7520C" w14:paraId="567BE1D5" w14:textId="77777777" w:rsidTr="1CF0C440">
        <w:trPr>
          <w:trHeight w:val="432"/>
        </w:trPr>
        <w:tc>
          <w:tcPr>
            <w:tcW w:w="9800" w:type="dxa"/>
            <w:gridSpan w:val="2"/>
            <w:tcBorders>
              <w:bottom w:val="single" w:sz="4" w:space="0" w:color="auto"/>
            </w:tcBorders>
            <w:vAlign w:val="bottom"/>
          </w:tcPr>
          <w:p w14:paraId="0E61BC27" w14:textId="77777777" w:rsidR="004428B7" w:rsidRPr="00F7520C" w:rsidRDefault="004428B7" w:rsidP="002D3EBC">
            <w:pPr>
              <w:autoSpaceDE w:val="0"/>
              <w:autoSpaceDN w:val="0"/>
              <w:adjustRightInd w:val="0"/>
              <w:rPr>
                <w:rFonts w:ascii="Arial" w:hAnsi="Arial" w:cs="Arial"/>
                <w:color w:val="000000"/>
                <w:sz w:val="20"/>
                <w:szCs w:val="20"/>
              </w:rPr>
            </w:pPr>
          </w:p>
        </w:tc>
      </w:tr>
      <w:tr w:rsidR="004428B7" w:rsidRPr="00F7520C" w14:paraId="5DC8EF8E" w14:textId="77777777" w:rsidTr="1CF0C440">
        <w:trPr>
          <w:trHeight w:val="432"/>
        </w:trPr>
        <w:tc>
          <w:tcPr>
            <w:tcW w:w="9800" w:type="dxa"/>
            <w:gridSpan w:val="2"/>
            <w:tcBorders>
              <w:top w:val="single" w:sz="4" w:space="0" w:color="auto"/>
              <w:bottom w:val="single" w:sz="4" w:space="0" w:color="auto"/>
            </w:tcBorders>
            <w:vAlign w:val="bottom"/>
          </w:tcPr>
          <w:p w14:paraId="69939506" w14:textId="77777777" w:rsidR="004428B7" w:rsidRPr="00F7520C" w:rsidRDefault="004428B7" w:rsidP="002D3EBC">
            <w:pPr>
              <w:autoSpaceDE w:val="0"/>
              <w:autoSpaceDN w:val="0"/>
              <w:adjustRightInd w:val="0"/>
              <w:rPr>
                <w:rFonts w:ascii="Arial" w:hAnsi="Arial" w:cs="Arial"/>
                <w:color w:val="000000"/>
                <w:sz w:val="20"/>
                <w:szCs w:val="20"/>
              </w:rPr>
            </w:pPr>
          </w:p>
        </w:tc>
      </w:tr>
    </w:tbl>
    <w:p w14:paraId="009AF567" w14:textId="77777777" w:rsidR="004428B7" w:rsidRPr="00F7520C" w:rsidRDefault="004428B7" w:rsidP="004428B7">
      <w:pPr>
        <w:autoSpaceDE w:val="0"/>
        <w:autoSpaceDN w:val="0"/>
        <w:adjustRightInd w:val="0"/>
        <w:rPr>
          <w:rFonts w:ascii="Arial" w:hAnsi="Arial" w:cs="Arial"/>
          <w:color w:val="000000"/>
          <w:sz w:val="20"/>
          <w:szCs w:val="20"/>
        </w:rPr>
      </w:pPr>
      <w:r>
        <w:rPr>
          <w:rFonts w:ascii="Arial" w:hAnsi="Arial" w:cs="Arial"/>
          <w:color w:val="000000"/>
          <w:sz w:val="20"/>
          <w:szCs w:val="20"/>
        </w:rPr>
        <w:tab/>
      </w:r>
    </w:p>
    <w:p w14:paraId="53C52996" w14:textId="77777777" w:rsidR="004428B7" w:rsidRDefault="004428B7" w:rsidP="004428B7">
      <w:pPr>
        <w:pStyle w:val="Default"/>
        <w:rPr>
          <w:sz w:val="20"/>
          <w:szCs w:val="20"/>
        </w:rPr>
      </w:pPr>
    </w:p>
    <w:p w14:paraId="4DD95009" w14:textId="77777777" w:rsidR="004428B7" w:rsidRDefault="004428B7">
      <w:pPr>
        <w:rPr>
          <w:rFonts w:ascii="Arial" w:hAnsi="Arial" w:cs="Arial"/>
          <w:color w:val="000000"/>
          <w:sz w:val="20"/>
          <w:szCs w:val="20"/>
        </w:rPr>
      </w:pPr>
    </w:p>
    <w:p w14:paraId="24E047D5" w14:textId="77777777" w:rsidR="004428B7" w:rsidRDefault="004428B7" w:rsidP="004428B7">
      <w:pPr>
        <w:pStyle w:val="Default"/>
        <w:rPr>
          <w:sz w:val="20"/>
          <w:szCs w:val="20"/>
        </w:rPr>
      </w:pPr>
    </w:p>
    <w:p w14:paraId="4B3072B2" w14:textId="77777777" w:rsidR="004428B7" w:rsidRPr="00F200D1" w:rsidRDefault="1CF0C440" w:rsidP="1CF0C440">
      <w:pPr>
        <w:autoSpaceDE w:val="0"/>
        <w:autoSpaceDN w:val="0"/>
        <w:adjustRightInd w:val="0"/>
        <w:rPr>
          <w:rFonts w:ascii="Arial" w:hAnsi="Arial" w:cs="Arial"/>
          <w:b/>
          <w:bCs/>
          <w:color w:val="000000" w:themeColor="text1"/>
          <w:sz w:val="20"/>
          <w:szCs w:val="20"/>
          <w:u w:val="single"/>
        </w:rPr>
      </w:pPr>
      <w:r w:rsidRPr="1CF0C440">
        <w:rPr>
          <w:rFonts w:ascii="Arial" w:hAnsi="Arial" w:cs="Arial"/>
          <w:b/>
          <w:bCs/>
          <w:color w:val="000000" w:themeColor="text1"/>
          <w:sz w:val="20"/>
          <w:szCs w:val="20"/>
          <w:u w:val="single"/>
        </w:rPr>
        <w:t xml:space="preserve">REFERENCE #2 </w:t>
      </w:r>
    </w:p>
    <w:p w14:paraId="1CACF8F9" w14:textId="77777777" w:rsidR="004428B7" w:rsidRPr="00F7520C" w:rsidRDefault="004428B7" w:rsidP="004428B7">
      <w:pPr>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6141"/>
      </w:tblGrid>
      <w:tr w:rsidR="004428B7" w:rsidRPr="00F7520C" w14:paraId="3C751D08" w14:textId="77777777" w:rsidTr="1CF0C440">
        <w:trPr>
          <w:trHeight w:val="432"/>
        </w:trPr>
        <w:tc>
          <w:tcPr>
            <w:tcW w:w="3325" w:type="dxa"/>
            <w:vAlign w:val="bottom"/>
          </w:tcPr>
          <w:p w14:paraId="32D827EC"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1. Organization Name </w:t>
            </w:r>
          </w:p>
        </w:tc>
        <w:tc>
          <w:tcPr>
            <w:tcW w:w="6475" w:type="dxa"/>
            <w:tcBorders>
              <w:bottom w:val="single" w:sz="4" w:space="0" w:color="auto"/>
            </w:tcBorders>
            <w:vAlign w:val="bottom"/>
          </w:tcPr>
          <w:p w14:paraId="29805CCE"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0F4D2660" w14:textId="77777777" w:rsidTr="1CF0C440">
        <w:trPr>
          <w:trHeight w:val="432"/>
        </w:trPr>
        <w:tc>
          <w:tcPr>
            <w:tcW w:w="3325" w:type="dxa"/>
            <w:vAlign w:val="bottom"/>
          </w:tcPr>
          <w:p w14:paraId="73E79FB5"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2. Contact Person(s) </w:t>
            </w:r>
          </w:p>
        </w:tc>
        <w:tc>
          <w:tcPr>
            <w:tcW w:w="6475" w:type="dxa"/>
            <w:tcBorders>
              <w:top w:val="single" w:sz="4" w:space="0" w:color="auto"/>
              <w:bottom w:val="single" w:sz="4" w:space="0" w:color="auto"/>
            </w:tcBorders>
            <w:vAlign w:val="bottom"/>
          </w:tcPr>
          <w:p w14:paraId="17E6E0DC"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23F8ED97" w14:textId="77777777" w:rsidTr="1CF0C440">
        <w:trPr>
          <w:trHeight w:val="432"/>
        </w:trPr>
        <w:tc>
          <w:tcPr>
            <w:tcW w:w="3325" w:type="dxa"/>
            <w:vAlign w:val="bottom"/>
          </w:tcPr>
          <w:p w14:paraId="1DC5EB2C"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3. Full Mailing Address </w:t>
            </w:r>
          </w:p>
        </w:tc>
        <w:tc>
          <w:tcPr>
            <w:tcW w:w="6475" w:type="dxa"/>
            <w:tcBorders>
              <w:top w:val="single" w:sz="4" w:space="0" w:color="auto"/>
              <w:bottom w:val="single" w:sz="4" w:space="0" w:color="auto"/>
            </w:tcBorders>
            <w:vAlign w:val="bottom"/>
          </w:tcPr>
          <w:p w14:paraId="4CDBB699"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0CC83CD1" w14:textId="77777777" w:rsidTr="1CF0C440">
        <w:trPr>
          <w:trHeight w:val="432"/>
        </w:trPr>
        <w:tc>
          <w:tcPr>
            <w:tcW w:w="3325" w:type="dxa"/>
            <w:vAlign w:val="bottom"/>
          </w:tcPr>
          <w:p w14:paraId="1FBF83D0"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4. Address Line 2 </w:t>
            </w:r>
          </w:p>
        </w:tc>
        <w:tc>
          <w:tcPr>
            <w:tcW w:w="6475" w:type="dxa"/>
            <w:tcBorders>
              <w:top w:val="single" w:sz="4" w:space="0" w:color="auto"/>
              <w:bottom w:val="single" w:sz="4" w:space="0" w:color="auto"/>
            </w:tcBorders>
            <w:vAlign w:val="bottom"/>
          </w:tcPr>
          <w:p w14:paraId="113080C2"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27B00B5" w14:textId="77777777" w:rsidTr="1CF0C440">
        <w:trPr>
          <w:trHeight w:val="432"/>
        </w:trPr>
        <w:tc>
          <w:tcPr>
            <w:tcW w:w="3325" w:type="dxa"/>
            <w:vAlign w:val="bottom"/>
          </w:tcPr>
          <w:p w14:paraId="78D1C316"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5. Telephone Number </w:t>
            </w:r>
          </w:p>
        </w:tc>
        <w:tc>
          <w:tcPr>
            <w:tcW w:w="6475" w:type="dxa"/>
            <w:tcBorders>
              <w:top w:val="single" w:sz="4" w:space="0" w:color="auto"/>
              <w:bottom w:val="single" w:sz="4" w:space="0" w:color="auto"/>
            </w:tcBorders>
            <w:vAlign w:val="bottom"/>
          </w:tcPr>
          <w:p w14:paraId="223626CB"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4764DA6F" w14:textId="77777777" w:rsidTr="1CF0C440">
        <w:trPr>
          <w:trHeight w:val="432"/>
        </w:trPr>
        <w:tc>
          <w:tcPr>
            <w:tcW w:w="3325" w:type="dxa"/>
            <w:vAlign w:val="bottom"/>
          </w:tcPr>
          <w:p w14:paraId="13D6D3C2"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6. Fax Number </w:t>
            </w:r>
          </w:p>
        </w:tc>
        <w:tc>
          <w:tcPr>
            <w:tcW w:w="6475" w:type="dxa"/>
            <w:tcBorders>
              <w:top w:val="single" w:sz="4" w:space="0" w:color="auto"/>
              <w:bottom w:val="single" w:sz="4" w:space="0" w:color="auto"/>
            </w:tcBorders>
            <w:vAlign w:val="bottom"/>
          </w:tcPr>
          <w:p w14:paraId="33866F34"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0642AAFA" w14:textId="77777777" w:rsidTr="1CF0C440">
        <w:trPr>
          <w:trHeight w:val="432"/>
        </w:trPr>
        <w:tc>
          <w:tcPr>
            <w:tcW w:w="3325" w:type="dxa"/>
            <w:vAlign w:val="bottom"/>
          </w:tcPr>
          <w:p w14:paraId="031CA52D"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7. Project Dates </w:t>
            </w:r>
          </w:p>
        </w:tc>
        <w:tc>
          <w:tcPr>
            <w:tcW w:w="6475" w:type="dxa"/>
            <w:tcBorders>
              <w:top w:val="single" w:sz="4" w:space="0" w:color="auto"/>
              <w:bottom w:val="single" w:sz="4" w:space="0" w:color="auto"/>
            </w:tcBorders>
            <w:vAlign w:val="bottom"/>
          </w:tcPr>
          <w:p w14:paraId="7CF96272"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27DDA98D" w14:textId="77777777" w:rsidTr="1CF0C440">
        <w:trPr>
          <w:trHeight w:val="432"/>
        </w:trPr>
        <w:tc>
          <w:tcPr>
            <w:tcW w:w="3325" w:type="dxa"/>
            <w:vAlign w:val="center"/>
          </w:tcPr>
          <w:p w14:paraId="46A5F117" w14:textId="77777777" w:rsidR="004428B7" w:rsidRPr="00F7520C" w:rsidRDefault="1CF0C440" w:rsidP="1CF0C440">
            <w:pPr>
              <w:autoSpaceDE w:val="0"/>
              <w:autoSpaceDN w:val="0"/>
              <w:adjustRightInd w:val="0"/>
              <w:rPr>
                <w:rFonts w:ascii="Arial" w:hAnsi="Arial" w:cs="Arial"/>
                <w:color w:val="000000" w:themeColor="text1"/>
                <w:sz w:val="20"/>
                <w:szCs w:val="20"/>
              </w:rPr>
            </w:pPr>
            <w:r w:rsidRPr="1CF0C440">
              <w:rPr>
                <w:rFonts w:ascii="Arial" w:hAnsi="Arial" w:cs="Arial"/>
                <w:color w:val="000000" w:themeColor="text1"/>
                <w:sz w:val="20"/>
                <w:szCs w:val="20"/>
              </w:rPr>
              <w:t xml:space="preserve">8. Brief Description (attach detail) </w:t>
            </w:r>
          </w:p>
        </w:tc>
        <w:tc>
          <w:tcPr>
            <w:tcW w:w="6475" w:type="dxa"/>
            <w:tcBorders>
              <w:top w:val="single" w:sz="4" w:space="0" w:color="auto"/>
              <w:bottom w:val="single" w:sz="4" w:space="0" w:color="auto"/>
            </w:tcBorders>
            <w:vAlign w:val="center"/>
          </w:tcPr>
          <w:p w14:paraId="671EE901" w14:textId="77777777" w:rsidR="004428B7" w:rsidRPr="00F7520C" w:rsidRDefault="004428B7" w:rsidP="002D3EBC">
            <w:pPr>
              <w:autoSpaceDE w:val="0"/>
              <w:autoSpaceDN w:val="0"/>
              <w:adjustRightInd w:val="0"/>
              <w:rPr>
                <w:rFonts w:ascii="Arial" w:hAnsi="Arial" w:cs="Arial"/>
                <w:color w:val="000000"/>
                <w:sz w:val="20"/>
                <w:szCs w:val="20"/>
              </w:rPr>
            </w:pPr>
          </w:p>
        </w:tc>
      </w:tr>
      <w:tr w:rsidR="004428B7" w:rsidRPr="00F7520C" w14:paraId="0792A45D" w14:textId="77777777" w:rsidTr="1CF0C440">
        <w:trPr>
          <w:trHeight w:val="432"/>
        </w:trPr>
        <w:tc>
          <w:tcPr>
            <w:tcW w:w="9800" w:type="dxa"/>
            <w:gridSpan w:val="2"/>
            <w:tcBorders>
              <w:bottom w:val="single" w:sz="4" w:space="0" w:color="auto"/>
            </w:tcBorders>
            <w:vAlign w:val="bottom"/>
          </w:tcPr>
          <w:p w14:paraId="7DBE460F" w14:textId="77777777" w:rsidR="004428B7" w:rsidRPr="00F7520C" w:rsidRDefault="004428B7" w:rsidP="002D3EBC">
            <w:pPr>
              <w:autoSpaceDE w:val="0"/>
              <w:autoSpaceDN w:val="0"/>
              <w:adjustRightInd w:val="0"/>
              <w:rPr>
                <w:rFonts w:ascii="Arial" w:hAnsi="Arial" w:cs="Arial"/>
                <w:color w:val="000000"/>
                <w:sz w:val="20"/>
                <w:szCs w:val="20"/>
              </w:rPr>
            </w:pPr>
          </w:p>
        </w:tc>
      </w:tr>
      <w:tr w:rsidR="004428B7" w:rsidRPr="00F7520C" w14:paraId="7AB3C56C" w14:textId="77777777" w:rsidTr="1CF0C440">
        <w:trPr>
          <w:trHeight w:val="432"/>
        </w:trPr>
        <w:tc>
          <w:tcPr>
            <w:tcW w:w="9800" w:type="dxa"/>
            <w:gridSpan w:val="2"/>
            <w:tcBorders>
              <w:top w:val="single" w:sz="4" w:space="0" w:color="auto"/>
              <w:bottom w:val="single" w:sz="4" w:space="0" w:color="auto"/>
            </w:tcBorders>
            <w:vAlign w:val="bottom"/>
          </w:tcPr>
          <w:p w14:paraId="1FB84174" w14:textId="77777777" w:rsidR="004428B7" w:rsidRPr="00F7520C" w:rsidRDefault="004428B7" w:rsidP="002D3EBC">
            <w:pPr>
              <w:autoSpaceDE w:val="0"/>
              <w:autoSpaceDN w:val="0"/>
              <w:adjustRightInd w:val="0"/>
              <w:rPr>
                <w:rFonts w:ascii="Arial" w:hAnsi="Arial" w:cs="Arial"/>
                <w:color w:val="000000"/>
                <w:sz w:val="20"/>
                <w:szCs w:val="20"/>
              </w:rPr>
            </w:pPr>
          </w:p>
        </w:tc>
      </w:tr>
    </w:tbl>
    <w:p w14:paraId="5DA9A89C" w14:textId="77777777" w:rsidR="004428B7" w:rsidRPr="00F7520C" w:rsidRDefault="004428B7" w:rsidP="004428B7">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ab/>
      </w:r>
    </w:p>
    <w:p w14:paraId="50B6438F" w14:textId="77777777" w:rsidR="004428B7" w:rsidRDefault="004428B7" w:rsidP="004428B7">
      <w:pPr>
        <w:spacing w:after="160" w:line="259" w:lineRule="auto"/>
        <w:rPr>
          <w:rFonts w:ascii="Arial" w:hAnsi="Arial" w:cs="Arial"/>
          <w:color w:val="000000"/>
          <w:sz w:val="20"/>
          <w:szCs w:val="20"/>
        </w:rPr>
      </w:pPr>
    </w:p>
    <w:p w14:paraId="7B4AAB73" w14:textId="77777777" w:rsidR="004428B7" w:rsidRPr="00F200D1" w:rsidRDefault="1CF0C440" w:rsidP="1CF0C440">
      <w:pPr>
        <w:autoSpaceDE w:val="0"/>
        <w:autoSpaceDN w:val="0"/>
        <w:adjustRightInd w:val="0"/>
        <w:rPr>
          <w:rFonts w:ascii="Arial" w:hAnsi="Arial" w:cs="Arial"/>
          <w:b/>
          <w:bCs/>
          <w:color w:val="000000" w:themeColor="text1"/>
          <w:sz w:val="20"/>
          <w:szCs w:val="20"/>
          <w:u w:val="single"/>
        </w:rPr>
      </w:pPr>
      <w:r w:rsidRPr="1CF0C440">
        <w:rPr>
          <w:rFonts w:ascii="Arial" w:hAnsi="Arial" w:cs="Arial"/>
          <w:b/>
          <w:bCs/>
          <w:color w:val="000000" w:themeColor="text1"/>
          <w:sz w:val="20"/>
          <w:szCs w:val="20"/>
          <w:u w:val="single"/>
        </w:rPr>
        <w:t xml:space="preserve">REFERENCE #3 </w:t>
      </w:r>
    </w:p>
    <w:p w14:paraId="7AA04732" w14:textId="77777777" w:rsidR="004428B7" w:rsidRPr="00F7520C" w:rsidRDefault="004428B7" w:rsidP="004428B7">
      <w:pPr>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6141"/>
      </w:tblGrid>
      <w:tr w:rsidR="004428B7" w:rsidRPr="00F7520C" w14:paraId="4ADAAECF" w14:textId="77777777" w:rsidTr="1CF0C440">
        <w:trPr>
          <w:trHeight w:val="432"/>
        </w:trPr>
        <w:tc>
          <w:tcPr>
            <w:tcW w:w="3325" w:type="dxa"/>
            <w:vAlign w:val="bottom"/>
          </w:tcPr>
          <w:p w14:paraId="71D84312"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1. Organization Name </w:t>
            </w:r>
          </w:p>
        </w:tc>
        <w:tc>
          <w:tcPr>
            <w:tcW w:w="6475" w:type="dxa"/>
            <w:tcBorders>
              <w:bottom w:val="single" w:sz="4" w:space="0" w:color="auto"/>
            </w:tcBorders>
            <w:vAlign w:val="bottom"/>
          </w:tcPr>
          <w:p w14:paraId="1091F7C3"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CBC1C76" w14:textId="77777777" w:rsidTr="1CF0C440">
        <w:trPr>
          <w:trHeight w:val="432"/>
        </w:trPr>
        <w:tc>
          <w:tcPr>
            <w:tcW w:w="3325" w:type="dxa"/>
            <w:vAlign w:val="bottom"/>
          </w:tcPr>
          <w:p w14:paraId="4271132A"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2. Contact Person(s) </w:t>
            </w:r>
          </w:p>
        </w:tc>
        <w:tc>
          <w:tcPr>
            <w:tcW w:w="6475" w:type="dxa"/>
            <w:tcBorders>
              <w:top w:val="single" w:sz="4" w:space="0" w:color="auto"/>
              <w:bottom w:val="single" w:sz="4" w:space="0" w:color="auto"/>
            </w:tcBorders>
            <w:vAlign w:val="bottom"/>
          </w:tcPr>
          <w:p w14:paraId="06F9158B"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304F3EC1" w14:textId="77777777" w:rsidTr="1CF0C440">
        <w:trPr>
          <w:trHeight w:val="432"/>
        </w:trPr>
        <w:tc>
          <w:tcPr>
            <w:tcW w:w="3325" w:type="dxa"/>
            <w:vAlign w:val="bottom"/>
          </w:tcPr>
          <w:p w14:paraId="779C9FB9"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3. Full Mailing Address </w:t>
            </w:r>
          </w:p>
        </w:tc>
        <w:tc>
          <w:tcPr>
            <w:tcW w:w="6475" w:type="dxa"/>
            <w:tcBorders>
              <w:top w:val="single" w:sz="4" w:space="0" w:color="auto"/>
              <w:bottom w:val="single" w:sz="4" w:space="0" w:color="auto"/>
            </w:tcBorders>
            <w:vAlign w:val="bottom"/>
          </w:tcPr>
          <w:p w14:paraId="4EA879A3"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4CE99F3F" w14:textId="77777777" w:rsidTr="1CF0C440">
        <w:trPr>
          <w:trHeight w:val="432"/>
        </w:trPr>
        <w:tc>
          <w:tcPr>
            <w:tcW w:w="3325" w:type="dxa"/>
            <w:vAlign w:val="bottom"/>
          </w:tcPr>
          <w:p w14:paraId="6B27321A"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4. Address Line 2 </w:t>
            </w:r>
          </w:p>
        </w:tc>
        <w:tc>
          <w:tcPr>
            <w:tcW w:w="6475" w:type="dxa"/>
            <w:tcBorders>
              <w:top w:val="single" w:sz="4" w:space="0" w:color="auto"/>
              <w:bottom w:val="single" w:sz="4" w:space="0" w:color="auto"/>
            </w:tcBorders>
            <w:vAlign w:val="bottom"/>
          </w:tcPr>
          <w:p w14:paraId="59B9EDEE"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71D89B60" w14:textId="77777777" w:rsidTr="1CF0C440">
        <w:trPr>
          <w:trHeight w:val="432"/>
        </w:trPr>
        <w:tc>
          <w:tcPr>
            <w:tcW w:w="3325" w:type="dxa"/>
            <w:vAlign w:val="bottom"/>
          </w:tcPr>
          <w:p w14:paraId="398F2148"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5. Telephone Number </w:t>
            </w:r>
          </w:p>
        </w:tc>
        <w:tc>
          <w:tcPr>
            <w:tcW w:w="6475" w:type="dxa"/>
            <w:tcBorders>
              <w:top w:val="single" w:sz="4" w:space="0" w:color="auto"/>
              <w:bottom w:val="single" w:sz="4" w:space="0" w:color="auto"/>
            </w:tcBorders>
            <w:vAlign w:val="bottom"/>
          </w:tcPr>
          <w:p w14:paraId="42FCA87D"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39158A8" w14:textId="77777777" w:rsidTr="1CF0C440">
        <w:trPr>
          <w:trHeight w:val="432"/>
        </w:trPr>
        <w:tc>
          <w:tcPr>
            <w:tcW w:w="3325" w:type="dxa"/>
            <w:vAlign w:val="bottom"/>
          </w:tcPr>
          <w:p w14:paraId="1DCD9528"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6. Fax Number </w:t>
            </w:r>
          </w:p>
        </w:tc>
        <w:tc>
          <w:tcPr>
            <w:tcW w:w="6475" w:type="dxa"/>
            <w:tcBorders>
              <w:top w:val="single" w:sz="4" w:space="0" w:color="auto"/>
              <w:bottom w:val="single" w:sz="4" w:space="0" w:color="auto"/>
            </w:tcBorders>
            <w:vAlign w:val="bottom"/>
          </w:tcPr>
          <w:p w14:paraId="72DFECEE"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7D987700" w14:textId="77777777" w:rsidTr="1CF0C440">
        <w:trPr>
          <w:trHeight w:val="432"/>
        </w:trPr>
        <w:tc>
          <w:tcPr>
            <w:tcW w:w="3325" w:type="dxa"/>
            <w:vAlign w:val="bottom"/>
          </w:tcPr>
          <w:p w14:paraId="4A02D19D" w14:textId="77777777" w:rsidR="004428B7" w:rsidRPr="00F7520C" w:rsidRDefault="1CF0C440" w:rsidP="1CF0C440">
            <w:pPr>
              <w:autoSpaceDE w:val="0"/>
              <w:autoSpaceDN w:val="0"/>
              <w:adjustRightInd w:val="0"/>
              <w:spacing w:after="71"/>
              <w:rPr>
                <w:rFonts w:ascii="Arial" w:hAnsi="Arial" w:cs="Arial"/>
                <w:color w:val="000000" w:themeColor="text1"/>
                <w:sz w:val="20"/>
                <w:szCs w:val="20"/>
              </w:rPr>
            </w:pPr>
            <w:r w:rsidRPr="1CF0C440">
              <w:rPr>
                <w:rFonts w:ascii="Arial" w:hAnsi="Arial" w:cs="Arial"/>
                <w:color w:val="000000" w:themeColor="text1"/>
                <w:sz w:val="20"/>
                <w:szCs w:val="20"/>
              </w:rPr>
              <w:t xml:space="preserve">7. Project Dates </w:t>
            </w:r>
          </w:p>
        </w:tc>
        <w:tc>
          <w:tcPr>
            <w:tcW w:w="6475" w:type="dxa"/>
            <w:tcBorders>
              <w:top w:val="single" w:sz="4" w:space="0" w:color="auto"/>
              <w:bottom w:val="single" w:sz="4" w:space="0" w:color="auto"/>
            </w:tcBorders>
            <w:vAlign w:val="bottom"/>
          </w:tcPr>
          <w:p w14:paraId="693050CB" w14:textId="77777777" w:rsidR="004428B7" w:rsidRPr="00F7520C" w:rsidRDefault="004428B7" w:rsidP="002D3EBC">
            <w:pPr>
              <w:autoSpaceDE w:val="0"/>
              <w:autoSpaceDN w:val="0"/>
              <w:adjustRightInd w:val="0"/>
              <w:spacing w:after="71"/>
              <w:rPr>
                <w:rFonts w:ascii="Arial" w:hAnsi="Arial" w:cs="Arial"/>
                <w:color w:val="000000"/>
                <w:sz w:val="20"/>
                <w:szCs w:val="20"/>
              </w:rPr>
            </w:pPr>
          </w:p>
        </w:tc>
      </w:tr>
      <w:tr w:rsidR="004428B7" w:rsidRPr="00F7520C" w14:paraId="1E99D1F7" w14:textId="77777777" w:rsidTr="1CF0C440">
        <w:trPr>
          <w:trHeight w:val="432"/>
        </w:trPr>
        <w:tc>
          <w:tcPr>
            <w:tcW w:w="3325" w:type="dxa"/>
            <w:vAlign w:val="center"/>
          </w:tcPr>
          <w:p w14:paraId="5D1A337C" w14:textId="77777777" w:rsidR="004428B7" w:rsidRPr="00F7520C" w:rsidRDefault="1CF0C440" w:rsidP="1CF0C440">
            <w:pPr>
              <w:autoSpaceDE w:val="0"/>
              <w:autoSpaceDN w:val="0"/>
              <w:adjustRightInd w:val="0"/>
              <w:rPr>
                <w:rFonts w:ascii="Arial" w:hAnsi="Arial" w:cs="Arial"/>
                <w:color w:val="000000" w:themeColor="text1"/>
                <w:sz w:val="20"/>
                <w:szCs w:val="20"/>
              </w:rPr>
            </w:pPr>
            <w:r w:rsidRPr="1CF0C440">
              <w:rPr>
                <w:rFonts w:ascii="Arial" w:hAnsi="Arial" w:cs="Arial"/>
                <w:color w:val="000000" w:themeColor="text1"/>
                <w:sz w:val="20"/>
                <w:szCs w:val="20"/>
              </w:rPr>
              <w:t xml:space="preserve">8. Brief Description (attach detail) </w:t>
            </w:r>
          </w:p>
        </w:tc>
        <w:tc>
          <w:tcPr>
            <w:tcW w:w="6475" w:type="dxa"/>
            <w:tcBorders>
              <w:top w:val="single" w:sz="4" w:space="0" w:color="auto"/>
              <w:bottom w:val="single" w:sz="4" w:space="0" w:color="auto"/>
            </w:tcBorders>
            <w:vAlign w:val="center"/>
          </w:tcPr>
          <w:p w14:paraId="5135F8E2" w14:textId="77777777" w:rsidR="004428B7" w:rsidRPr="00F7520C" w:rsidRDefault="004428B7" w:rsidP="002D3EBC">
            <w:pPr>
              <w:autoSpaceDE w:val="0"/>
              <w:autoSpaceDN w:val="0"/>
              <w:adjustRightInd w:val="0"/>
              <w:rPr>
                <w:rFonts w:ascii="Arial" w:hAnsi="Arial" w:cs="Arial"/>
                <w:color w:val="000000"/>
                <w:sz w:val="20"/>
                <w:szCs w:val="20"/>
              </w:rPr>
            </w:pPr>
          </w:p>
        </w:tc>
      </w:tr>
      <w:tr w:rsidR="004428B7" w:rsidRPr="00F7520C" w14:paraId="6659E924" w14:textId="77777777" w:rsidTr="1CF0C440">
        <w:trPr>
          <w:trHeight w:val="432"/>
        </w:trPr>
        <w:tc>
          <w:tcPr>
            <w:tcW w:w="9800" w:type="dxa"/>
            <w:gridSpan w:val="2"/>
            <w:tcBorders>
              <w:bottom w:val="single" w:sz="4" w:space="0" w:color="auto"/>
            </w:tcBorders>
            <w:vAlign w:val="bottom"/>
          </w:tcPr>
          <w:p w14:paraId="0E18BEBC" w14:textId="77777777" w:rsidR="004428B7" w:rsidRPr="00F7520C" w:rsidRDefault="004428B7" w:rsidP="002D3EBC">
            <w:pPr>
              <w:autoSpaceDE w:val="0"/>
              <w:autoSpaceDN w:val="0"/>
              <w:adjustRightInd w:val="0"/>
              <w:rPr>
                <w:rFonts w:ascii="Arial" w:hAnsi="Arial" w:cs="Arial"/>
                <w:color w:val="000000"/>
                <w:sz w:val="20"/>
                <w:szCs w:val="20"/>
              </w:rPr>
            </w:pPr>
          </w:p>
        </w:tc>
      </w:tr>
      <w:tr w:rsidR="004428B7" w:rsidRPr="00F7520C" w14:paraId="4027C06A" w14:textId="77777777" w:rsidTr="1CF0C440">
        <w:trPr>
          <w:trHeight w:val="432"/>
        </w:trPr>
        <w:tc>
          <w:tcPr>
            <w:tcW w:w="9800" w:type="dxa"/>
            <w:gridSpan w:val="2"/>
            <w:tcBorders>
              <w:top w:val="single" w:sz="4" w:space="0" w:color="auto"/>
              <w:bottom w:val="single" w:sz="4" w:space="0" w:color="auto"/>
            </w:tcBorders>
            <w:vAlign w:val="bottom"/>
          </w:tcPr>
          <w:p w14:paraId="225208C9" w14:textId="77777777" w:rsidR="004428B7" w:rsidRPr="00F7520C" w:rsidRDefault="004428B7" w:rsidP="002D3EBC">
            <w:pPr>
              <w:autoSpaceDE w:val="0"/>
              <w:autoSpaceDN w:val="0"/>
              <w:adjustRightInd w:val="0"/>
              <w:rPr>
                <w:rFonts w:ascii="Arial" w:hAnsi="Arial" w:cs="Arial"/>
                <w:color w:val="000000"/>
                <w:sz w:val="20"/>
                <w:szCs w:val="20"/>
              </w:rPr>
            </w:pPr>
          </w:p>
        </w:tc>
      </w:tr>
    </w:tbl>
    <w:p w14:paraId="500D8197" w14:textId="77777777" w:rsidR="004428B7" w:rsidRPr="00F7520C" w:rsidRDefault="004428B7" w:rsidP="004428B7">
      <w:pPr>
        <w:autoSpaceDE w:val="0"/>
        <w:autoSpaceDN w:val="0"/>
        <w:adjustRightInd w:val="0"/>
        <w:rPr>
          <w:rFonts w:ascii="Arial" w:hAnsi="Arial" w:cs="Arial"/>
          <w:color w:val="000000"/>
          <w:sz w:val="20"/>
          <w:szCs w:val="20"/>
        </w:rPr>
      </w:pPr>
      <w:r>
        <w:rPr>
          <w:rFonts w:ascii="Arial" w:hAnsi="Arial" w:cs="Arial"/>
          <w:color w:val="000000"/>
          <w:sz w:val="20"/>
          <w:szCs w:val="20"/>
        </w:rPr>
        <w:tab/>
      </w:r>
    </w:p>
    <w:p w14:paraId="31316AF4" w14:textId="77777777" w:rsidR="003B75D5" w:rsidRDefault="003B75D5" w:rsidP="00AD4B16">
      <w:pPr>
        <w:rPr>
          <w:rFonts w:ascii="Arial" w:hAnsi="Arial" w:cs="Arial"/>
          <w:sz w:val="20"/>
          <w:szCs w:val="20"/>
        </w:rPr>
      </w:pPr>
    </w:p>
    <w:sectPr w:rsidR="003B75D5" w:rsidSect="003173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C8F2" w14:textId="77777777" w:rsidR="0087089E" w:rsidRDefault="0087089E" w:rsidP="00AD4B16">
      <w:r>
        <w:separator/>
      </w:r>
    </w:p>
  </w:endnote>
  <w:endnote w:type="continuationSeparator" w:id="0">
    <w:p w14:paraId="2CF485CA" w14:textId="77777777" w:rsidR="0087089E" w:rsidRDefault="0087089E" w:rsidP="00AD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2E4A" w14:textId="77777777" w:rsidR="002D3EBC" w:rsidRPr="006137E7" w:rsidRDefault="002D3EBC" w:rsidP="1CF0C440">
    <w:pPr>
      <w:pStyle w:val="Footer"/>
      <w:rPr>
        <w:rFonts w:ascii="Arial" w:hAnsi="Arial" w:cs="Arial"/>
        <w:sz w:val="20"/>
        <w:szCs w:val="20"/>
      </w:rPr>
    </w:pPr>
    <w:r>
      <w:rPr>
        <w:rFonts w:ascii="Times New Roman" w:hAnsi="Times New Roman"/>
      </w:rPr>
      <w:tab/>
    </w:r>
    <w:r>
      <w:rPr>
        <w:rFonts w:ascii="Times New Roman" w:hAnsi="Times New Roman"/>
      </w:rPr>
      <w:tab/>
    </w:r>
    <w:r w:rsidRPr="006137E7">
      <w:rPr>
        <w:rFonts w:ascii="Arial" w:hAnsi="Arial" w:cs="Arial"/>
        <w:sz w:val="20"/>
        <w:szCs w:val="20"/>
      </w:rPr>
      <w:t xml:space="preserve">Page </w:t>
    </w:r>
    <w:r w:rsidRPr="1CF0C440">
      <w:rPr>
        <w:rFonts w:ascii="Arial" w:hAnsi="Arial" w:cs="Arial"/>
        <w:noProof/>
        <w:sz w:val="20"/>
        <w:szCs w:val="20"/>
      </w:rPr>
      <w:fldChar w:fldCharType="begin"/>
    </w:r>
    <w:r w:rsidRPr="006137E7">
      <w:rPr>
        <w:rFonts w:ascii="Arial" w:hAnsi="Arial" w:cs="Arial"/>
        <w:sz w:val="20"/>
        <w:szCs w:val="20"/>
      </w:rPr>
      <w:instrText xml:space="preserve"> PAGE </w:instrText>
    </w:r>
    <w:r w:rsidRPr="1CF0C440">
      <w:rPr>
        <w:rFonts w:ascii="Arial" w:hAnsi="Arial" w:cs="Arial"/>
        <w:sz w:val="20"/>
        <w:szCs w:val="20"/>
      </w:rPr>
      <w:fldChar w:fldCharType="separate"/>
    </w:r>
    <w:r w:rsidR="006E7812">
      <w:rPr>
        <w:rFonts w:ascii="Arial" w:hAnsi="Arial" w:cs="Arial"/>
        <w:noProof/>
        <w:sz w:val="20"/>
        <w:szCs w:val="20"/>
      </w:rPr>
      <w:t>4</w:t>
    </w:r>
    <w:r w:rsidRPr="1CF0C440">
      <w:rPr>
        <w:rFonts w:ascii="Arial" w:hAnsi="Arial" w:cs="Arial"/>
        <w:noProof/>
        <w:sz w:val="20"/>
        <w:szCs w:val="20"/>
      </w:rPr>
      <w:fldChar w:fldCharType="end"/>
    </w:r>
    <w:r w:rsidRPr="006137E7">
      <w:rPr>
        <w:rFonts w:ascii="Arial" w:hAnsi="Arial" w:cs="Arial"/>
        <w:sz w:val="20"/>
        <w:szCs w:val="20"/>
      </w:rPr>
      <w:t xml:space="preserve"> of </w:t>
    </w:r>
    <w:r w:rsidRPr="1CF0C440">
      <w:rPr>
        <w:rFonts w:ascii="Arial" w:hAnsi="Arial" w:cs="Arial"/>
        <w:noProof/>
        <w:sz w:val="20"/>
        <w:szCs w:val="20"/>
      </w:rPr>
      <w:fldChar w:fldCharType="begin"/>
    </w:r>
    <w:r w:rsidRPr="006137E7">
      <w:rPr>
        <w:rFonts w:ascii="Arial" w:hAnsi="Arial" w:cs="Arial"/>
        <w:sz w:val="20"/>
        <w:szCs w:val="20"/>
      </w:rPr>
      <w:instrText xml:space="preserve"> NUMPAGES </w:instrText>
    </w:r>
    <w:r w:rsidRPr="1CF0C440">
      <w:rPr>
        <w:rFonts w:ascii="Arial" w:hAnsi="Arial" w:cs="Arial"/>
        <w:sz w:val="20"/>
        <w:szCs w:val="20"/>
      </w:rPr>
      <w:fldChar w:fldCharType="separate"/>
    </w:r>
    <w:r w:rsidR="006E7812">
      <w:rPr>
        <w:rFonts w:ascii="Arial" w:hAnsi="Arial" w:cs="Arial"/>
        <w:noProof/>
        <w:sz w:val="20"/>
        <w:szCs w:val="20"/>
      </w:rPr>
      <w:t>10</w:t>
    </w:r>
    <w:r w:rsidRPr="1CF0C440">
      <w:rPr>
        <w:rFonts w:ascii="Arial" w:hAnsi="Arial" w:cs="Arial"/>
        <w:noProof/>
        <w:sz w:val="20"/>
        <w:szCs w:val="20"/>
      </w:rPr>
      <w:fldChar w:fldCharType="end"/>
    </w:r>
  </w:p>
  <w:p w14:paraId="28548D3F" w14:textId="77777777" w:rsidR="002D3EBC" w:rsidRDefault="002D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95AA" w14:textId="77777777" w:rsidR="0087089E" w:rsidRDefault="0087089E" w:rsidP="00AD4B16">
      <w:r>
        <w:separator/>
      </w:r>
    </w:p>
  </w:footnote>
  <w:footnote w:type="continuationSeparator" w:id="0">
    <w:p w14:paraId="44AACE81" w14:textId="77777777" w:rsidR="0087089E" w:rsidRDefault="0087089E" w:rsidP="00AD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C820" w14:textId="77777777" w:rsidR="002D3EBC" w:rsidRPr="00AD4B16" w:rsidRDefault="002D3EBC" w:rsidP="1CF0C440">
    <w:pPr>
      <w:pStyle w:val="p1"/>
      <w:rPr>
        <w:rFonts w:eastAsiaTheme="minorEastAsia"/>
        <w:sz w:val="17"/>
        <w:szCs w:val="17"/>
      </w:rPr>
    </w:pPr>
    <w:r w:rsidRPr="1CF0C440">
      <w:rPr>
        <w:rFonts w:eastAsiaTheme="minorEastAsia"/>
        <w:sz w:val="17"/>
        <w:szCs w:val="17"/>
      </w:rPr>
      <w:t>Springdale Public Schools</w:t>
    </w:r>
    <w:r>
      <w:rPr>
        <w:rFonts w:eastAsiaTheme="minorEastAsia"/>
        <w:sz w:val="17"/>
        <w:szCs w:val="17"/>
      </w:rPr>
      <w:tab/>
    </w:r>
    <w:r>
      <w:rPr>
        <w:rFonts w:eastAsiaTheme="minorEastAsia"/>
        <w:sz w:val="17"/>
        <w:szCs w:val="17"/>
      </w:rPr>
      <w:tab/>
    </w:r>
    <w:r>
      <w:rPr>
        <w:rFonts w:eastAsiaTheme="minorEastAsia"/>
        <w:sz w:val="17"/>
        <w:szCs w:val="17"/>
      </w:rPr>
      <w:tab/>
    </w:r>
    <w:r>
      <w:rPr>
        <w:rFonts w:eastAsiaTheme="minorEastAsia"/>
        <w:sz w:val="17"/>
        <w:szCs w:val="17"/>
      </w:rPr>
      <w:tab/>
    </w:r>
    <w:r>
      <w:rPr>
        <w:rFonts w:eastAsiaTheme="minorEastAsia"/>
        <w:sz w:val="17"/>
        <w:szCs w:val="17"/>
      </w:rPr>
      <w:tab/>
    </w:r>
    <w:r>
      <w:rPr>
        <w:rFonts w:eastAsiaTheme="minorEastAsia"/>
        <w:sz w:val="17"/>
        <w:szCs w:val="17"/>
      </w:rPr>
      <w:tab/>
    </w:r>
    <w:r>
      <w:rPr>
        <w:rFonts w:eastAsiaTheme="minorEastAsia"/>
        <w:sz w:val="17"/>
        <w:szCs w:val="17"/>
      </w:rPr>
      <w:tab/>
    </w:r>
    <w:r>
      <w:rPr>
        <w:rFonts w:eastAsiaTheme="minorEastAsia"/>
        <w:sz w:val="17"/>
        <w:szCs w:val="17"/>
      </w:rPr>
      <w:tab/>
    </w:r>
    <w:r w:rsidRPr="1CF0C440">
      <w:rPr>
        <w:rFonts w:eastAsiaTheme="minorEastAsia"/>
        <w:sz w:val="17"/>
        <w:szCs w:val="17"/>
      </w:rPr>
      <w:t>Request for Proposal (RFP)</w:t>
    </w:r>
  </w:p>
  <w:p w14:paraId="4000308B" w14:textId="77777777" w:rsidR="002D3EBC" w:rsidRDefault="002D3EBC">
    <w:pPr>
      <w:pStyle w:val="Header"/>
    </w:pPr>
    <w:r>
      <w:rPr>
        <w:noProof/>
      </w:rPr>
      <mc:AlternateContent>
        <mc:Choice Requires="wps">
          <w:drawing>
            <wp:anchor distT="0" distB="0" distL="114300" distR="114300" simplePos="0" relativeHeight="251659264" behindDoc="0" locked="0" layoutInCell="1" allowOverlap="1" wp14:anchorId="0349B19F" wp14:editId="46D44374">
              <wp:simplePos x="0" y="0"/>
              <wp:positionH relativeFrom="margin">
                <wp:align>left</wp:align>
              </wp:positionH>
              <wp:positionV relativeFrom="paragraph">
                <wp:posOffset>99060</wp:posOffset>
              </wp:positionV>
              <wp:extent cx="5928103" cy="9944"/>
              <wp:effectExtent l="0" t="0" r="34925" b="28575"/>
              <wp:wrapNone/>
              <wp:docPr id="1" name="Straight Connector 1"/>
              <wp:cNvGraphicFramePr/>
              <a:graphic xmlns:a="http://schemas.openxmlformats.org/drawingml/2006/main">
                <a:graphicData uri="http://schemas.microsoft.com/office/word/2010/wordprocessingShape">
                  <wps:wsp>
                    <wps:cNvCnPr/>
                    <wps:spPr>
                      <a:xfrm>
                        <a:off x="0" y="0"/>
                        <a:ext cx="5928103" cy="99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E9B502"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8pt" to="46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" strokecolor="black [3213]" strokeweight=".5pt">
              <v:stroke joinstyle="miter"/>
              <w10:wrap anchorx="margin"/>
            </v:line>
          </w:pict>
        </mc:Fallback>
      </mc:AlternateContent>
    </w:r>
  </w:p>
  <w:p w14:paraId="625311D2" w14:textId="77777777" w:rsidR="002D3EBC" w:rsidRDefault="002D3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3168"/>
    <w:multiLevelType w:val="multilevel"/>
    <w:tmpl w:val="1F8A52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9FE689B"/>
    <w:multiLevelType w:val="hybridMultilevel"/>
    <w:tmpl w:val="B9045052"/>
    <w:lvl w:ilvl="0" w:tplc="BA96A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90C52"/>
    <w:multiLevelType w:val="hybridMultilevel"/>
    <w:tmpl w:val="A142D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0834C8"/>
    <w:multiLevelType w:val="multilevel"/>
    <w:tmpl w:val="5978B7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9F"/>
    <w:rsid w:val="000213E8"/>
    <w:rsid w:val="001342A3"/>
    <w:rsid w:val="001D74DE"/>
    <w:rsid w:val="0023080A"/>
    <w:rsid w:val="0029119F"/>
    <w:rsid w:val="002D3EBC"/>
    <w:rsid w:val="0031730F"/>
    <w:rsid w:val="003B75D5"/>
    <w:rsid w:val="003C3E2C"/>
    <w:rsid w:val="00410119"/>
    <w:rsid w:val="004428B7"/>
    <w:rsid w:val="00475C31"/>
    <w:rsid w:val="004B6365"/>
    <w:rsid w:val="0050310C"/>
    <w:rsid w:val="006137E7"/>
    <w:rsid w:val="00676F0D"/>
    <w:rsid w:val="006E7812"/>
    <w:rsid w:val="007377EB"/>
    <w:rsid w:val="0075215C"/>
    <w:rsid w:val="00837A32"/>
    <w:rsid w:val="0087089E"/>
    <w:rsid w:val="0088473C"/>
    <w:rsid w:val="009155AA"/>
    <w:rsid w:val="00A40E48"/>
    <w:rsid w:val="00AB088B"/>
    <w:rsid w:val="00AD4B16"/>
    <w:rsid w:val="00B00338"/>
    <w:rsid w:val="00B46212"/>
    <w:rsid w:val="00C236C9"/>
    <w:rsid w:val="00C44C46"/>
    <w:rsid w:val="00D574B2"/>
    <w:rsid w:val="00D8303C"/>
    <w:rsid w:val="00D967F5"/>
    <w:rsid w:val="00E50314"/>
    <w:rsid w:val="00E73ED7"/>
    <w:rsid w:val="1CF0C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3DF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B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B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9119F"/>
    <w:rPr>
      <w:rFonts w:ascii="Helvetica" w:hAnsi="Helvetica" w:cs="Times New Roman"/>
    </w:rPr>
  </w:style>
  <w:style w:type="paragraph" w:customStyle="1" w:styleId="p2">
    <w:name w:val="p2"/>
    <w:basedOn w:val="Normal"/>
    <w:rsid w:val="0029119F"/>
    <w:rPr>
      <w:rFonts w:ascii="Helvetica" w:hAnsi="Helvetica" w:cs="Times New Roman"/>
      <w:sz w:val="21"/>
      <w:szCs w:val="21"/>
    </w:rPr>
  </w:style>
  <w:style w:type="paragraph" w:customStyle="1" w:styleId="p3">
    <w:name w:val="p3"/>
    <w:basedOn w:val="Normal"/>
    <w:rsid w:val="0029119F"/>
    <w:rPr>
      <w:rFonts w:ascii="Helvetica" w:hAnsi="Helvetica" w:cs="Times New Roman"/>
      <w:color w:val="0079CD"/>
      <w:sz w:val="21"/>
      <w:szCs w:val="21"/>
    </w:rPr>
  </w:style>
  <w:style w:type="paragraph" w:customStyle="1" w:styleId="p4">
    <w:name w:val="p4"/>
    <w:basedOn w:val="Normal"/>
    <w:rsid w:val="0029119F"/>
    <w:rPr>
      <w:rFonts w:ascii="Helvetica" w:hAnsi="Helvetica" w:cs="Times New Roman"/>
      <w:sz w:val="17"/>
      <w:szCs w:val="17"/>
    </w:rPr>
  </w:style>
  <w:style w:type="paragraph" w:customStyle="1" w:styleId="p5">
    <w:name w:val="p5"/>
    <w:basedOn w:val="Normal"/>
    <w:rsid w:val="0029119F"/>
    <w:rPr>
      <w:rFonts w:ascii="Helvetica" w:hAnsi="Helvetica" w:cs="Times New Roman"/>
      <w:sz w:val="18"/>
      <w:szCs w:val="18"/>
    </w:rPr>
  </w:style>
  <w:style w:type="paragraph" w:customStyle="1" w:styleId="p6">
    <w:name w:val="p6"/>
    <w:basedOn w:val="Normal"/>
    <w:rsid w:val="0029119F"/>
    <w:rPr>
      <w:rFonts w:ascii="Helvetica" w:hAnsi="Helvetica" w:cs="Times New Roman"/>
      <w:color w:val="2D2D2D"/>
      <w:sz w:val="17"/>
      <w:szCs w:val="17"/>
    </w:rPr>
  </w:style>
  <w:style w:type="paragraph" w:customStyle="1" w:styleId="p7">
    <w:name w:val="p7"/>
    <w:basedOn w:val="Normal"/>
    <w:rsid w:val="0029119F"/>
    <w:rPr>
      <w:rFonts w:ascii="Helvetica" w:hAnsi="Helvetica" w:cs="Times New Roman"/>
      <w:color w:val="424242"/>
      <w:sz w:val="17"/>
      <w:szCs w:val="17"/>
    </w:rPr>
  </w:style>
  <w:style w:type="character" w:customStyle="1" w:styleId="s1">
    <w:name w:val="s1"/>
    <w:basedOn w:val="DefaultParagraphFont"/>
    <w:rsid w:val="0029119F"/>
    <w:rPr>
      <w:rFonts w:ascii="Helvetica" w:hAnsi="Helvetica" w:hint="default"/>
      <w:sz w:val="15"/>
      <w:szCs w:val="15"/>
    </w:rPr>
  </w:style>
  <w:style w:type="character" w:customStyle="1" w:styleId="s2">
    <w:name w:val="s2"/>
    <w:basedOn w:val="DefaultParagraphFont"/>
    <w:rsid w:val="0029119F"/>
    <w:rPr>
      <w:color w:val="2D2D2D"/>
    </w:rPr>
  </w:style>
  <w:style w:type="character" w:customStyle="1" w:styleId="s3">
    <w:name w:val="s3"/>
    <w:basedOn w:val="DefaultParagraphFont"/>
    <w:rsid w:val="0029119F"/>
    <w:rPr>
      <w:rFonts w:ascii="Helvetica" w:hAnsi="Helvetica" w:hint="default"/>
      <w:sz w:val="18"/>
      <w:szCs w:val="18"/>
    </w:rPr>
  </w:style>
  <w:style w:type="paragraph" w:styleId="Header">
    <w:name w:val="header"/>
    <w:basedOn w:val="Normal"/>
    <w:link w:val="HeaderChar"/>
    <w:uiPriority w:val="99"/>
    <w:unhideWhenUsed/>
    <w:rsid w:val="00AD4B16"/>
    <w:pPr>
      <w:tabs>
        <w:tab w:val="center" w:pos="4680"/>
        <w:tab w:val="right" w:pos="9360"/>
      </w:tabs>
    </w:pPr>
  </w:style>
  <w:style w:type="character" w:customStyle="1" w:styleId="HeaderChar">
    <w:name w:val="Header Char"/>
    <w:basedOn w:val="DefaultParagraphFont"/>
    <w:link w:val="Header"/>
    <w:uiPriority w:val="99"/>
    <w:rsid w:val="00AD4B16"/>
  </w:style>
  <w:style w:type="paragraph" w:styleId="Footer">
    <w:name w:val="footer"/>
    <w:basedOn w:val="Normal"/>
    <w:link w:val="FooterChar"/>
    <w:uiPriority w:val="99"/>
    <w:unhideWhenUsed/>
    <w:rsid w:val="00AD4B16"/>
    <w:pPr>
      <w:tabs>
        <w:tab w:val="center" w:pos="4680"/>
        <w:tab w:val="right" w:pos="9360"/>
      </w:tabs>
    </w:pPr>
  </w:style>
  <w:style w:type="character" w:customStyle="1" w:styleId="FooterChar">
    <w:name w:val="Footer Char"/>
    <w:basedOn w:val="DefaultParagraphFont"/>
    <w:link w:val="Footer"/>
    <w:uiPriority w:val="99"/>
    <w:rsid w:val="00AD4B16"/>
  </w:style>
  <w:style w:type="character" w:customStyle="1" w:styleId="Heading1Char">
    <w:name w:val="Heading 1 Char"/>
    <w:basedOn w:val="DefaultParagraphFont"/>
    <w:link w:val="Heading1"/>
    <w:uiPriority w:val="9"/>
    <w:rsid w:val="00AD4B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B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D4B16"/>
    <w:pPr>
      <w:ind w:left="720"/>
      <w:contextualSpacing/>
    </w:pPr>
  </w:style>
  <w:style w:type="paragraph" w:customStyle="1" w:styleId="Default">
    <w:name w:val="Default"/>
    <w:rsid w:val="003B75D5"/>
    <w:pPr>
      <w:autoSpaceDE w:val="0"/>
      <w:autoSpaceDN w:val="0"/>
      <w:adjustRightInd w:val="0"/>
    </w:pPr>
    <w:rPr>
      <w:rFonts w:ascii="Arial" w:hAnsi="Arial" w:cs="Arial"/>
      <w:color w:val="000000"/>
    </w:rPr>
  </w:style>
  <w:style w:type="table" w:styleId="TableGrid">
    <w:name w:val="Table Grid"/>
    <w:basedOn w:val="TableNormal"/>
    <w:uiPriority w:val="39"/>
    <w:rsid w:val="00E73E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137E7"/>
  </w:style>
  <w:style w:type="character" w:styleId="Hyperlink">
    <w:name w:val="Hyperlink"/>
    <w:basedOn w:val="DefaultParagraphFont"/>
    <w:uiPriority w:val="99"/>
    <w:unhideWhenUsed/>
    <w:rsid w:val="00410119"/>
    <w:rPr>
      <w:color w:val="0563C1" w:themeColor="hyperlink"/>
      <w:u w:val="single"/>
    </w:rPr>
  </w:style>
  <w:style w:type="paragraph" w:styleId="TOCHeading">
    <w:name w:val="TOC Heading"/>
    <w:basedOn w:val="Heading1"/>
    <w:next w:val="Normal"/>
    <w:uiPriority w:val="39"/>
    <w:unhideWhenUsed/>
    <w:qFormat/>
    <w:rsid w:val="00D967F5"/>
    <w:pPr>
      <w:spacing w:before="480" w:line="276" w:lineRule="auto"/>
      <w:outlineLvl w:val="9"/>
    </w:pPr>
    <w:rPr>
      <w:b/>
      <w:bCs/>
      <w:sz w:val="28"/>
      <w:szCs w:val="28"/>
    </w:rPr>
  </w:style>
  <w:style w:type="paragraph" w:styleId="TOC1">
    <w:name w:val="toc 1"/>
    <w:basedOn w:val="Normal"/>
    <w:next w:val="Normal"/>
    <w:autoRedefine/>
    <w:uiPriority w:val="39"/>
    <w:unhideWhenUsed/>
    <w:rsid w:val="00D967F5"/>
    <w:pPr>
      <w:spacing w:before="240" w:after="120"/>
    </w:pPr>
    <w:rPr>
      <w:b/>
      <w:bCs/>
      <w:caps/>
      <w:sz w:val="22"/>
      <w:szCs w:val="22"/>
      <w:u w:val="single"/>
    </w:rPr>
  </w:style>
  <w:style w:type="paragraph" w:styleId="TOC2">
    <w:name w:val="toc 2"/>
    <w:basedOn w:val="Normal"/>
    <w:next w:val="Normal"/>
    <w:autoRedefine/>
    <w:uiPriority w:val="39"/>
    <w:unhideWhenUsed/>
    <w:rsid w:val="00D967F5"/>
    <w:rPr>
      <w:b/>
      <w:bCs/>
      <w:smallCaps/>
      <w:sz w:val="22"/>
      <w:szCs w:val="22"/>
    </w:rPr>
  </w:style>
  <w:style w:type="paragraph" w:styleId="TOC3">
    <w:name w:val="toc 3"/>
    <w:basedOn w:val="Normal"/>
    <w:next w:val="Normal"/>
    <w:autoRedefine/>
    <w:uiPriority w:val="39"/>
    <w:semiHidden/>
    <w:unhideWhenUsed/>
    <w:rsid w:val="00D967F5"/>
    <w:rPr>
      <w:smallCaps/>
      <w:sz w:val="22"/>
      <w:szCs w:val="22"/>
    </w:rPr>
  </w:style>
  <w:style w:type="paragraph" w:styleId="TOC4">
    <w:name w:val="toc 4"/>
    <w:basedOn w:val="Normal"/>
    <w:next w:val="Normal"/>
    <w:autoRedefine/>
    <w:uiPriority w:val="39"/>
    <w:semiHidden/>
    <w:unhideWhenUsed/>
    <w:rsid w:val="00D967F5"/>
    <w:rPr>
      <w:sz w:val="22"/>
      <w:szCs w:val="22"/>
    </w:rPr>
  </w:style>
  <w:style w:type="paragraph" w:styleId="TOC5">
    <w:name w:val="toc 5"/>
    <w:basedOn w:val="Normal"/>
    <w:next w:val="Normal"/>
    <w:autoRedefine/>
    <w:uiPriority w:val="39"/>
    <w:semiHidden/>
    <w:unhideWhenUsed/>
    <w:rsid w:val="00D967F5"/>
    <w:rPr>
      <w:sz w:val="22"/>
      <w:szCs w:val="22"/>
    </w:rPr>
  </w:style>
  <w:style w:type="paragraph" w:styleId="TOC6">
    <w:name w:val="toc 6"/>
    <w:basedOn w:val="Normal"/>
    <w:next w:val="Normal"/>
    <w:autoRedefine/>
    <w:uiPriority w:val="39"/>
    <w:semiHidden/>
    <w:unhideWhenUsed/>
    <w:rsid w:val="00D967F5"/>
    <w:rPr>
      <w:sz w:val="22"/>
      <w:szCs w:val="22"/>
    </w:rPr>
  </w:style>
  <w:style w:type="paragraph" w:styleId="TOC7">
    <w:name w:val="toc 7"/>
    <w:basedOn w:val="Normal"/>
    <w:next w:val="Normal"/>
    <w:autoRedefine/>
    <w:uiPriority w:val="39"/>
    <w:semiHidden/>
    <w:unhideWhenUsed/>
    <w:rsid w:val="00D967F5"/>
    <w:rPr>
      <w:sz w:val="22"/>
      <w:szCs w:val="22"/>
    </w:rPr>
  </w:style>
  <w:style w:type="paragraph" w:styleId="TOC8">
    <w:name w:val="toc 8"/>
    <w:basedOn w:val="Normal"/>
    <w:next w:val="Normal"/>
    <w:autoRedefine/>
    <w:uiPriority w:val="39"/>
    <w:semiHidden/>
    <w:unhideWhenUsed/>
    <w:rsid w:val="00D967F5"/>
    <w:rPr>
      <w:sz w:val="22"/>
      <w:szCs w:val="22"/>
    </w:rPr>
  </w:style>
  <w:style w:type="paragraph" w:styleId="TOC9">
    <w:name w:val="toc 9"/>
    <w:basedOn w:val="Normal"/>
    <w:next w:val="Normal"/>
    <w:autoRedefine/>
    <w:uiPriority w:val="39"/>
    <w:semiHidden/>
    <w:unhideWhenUsed/>
    <w:rsid w:val="00D967F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768">
      <w:bodyDiv w:val="1"/>
      <w:marLeft w:val="0"/>
      <w:marRight w:val="0"/>
      <w:marTop w:val="0"/>
      <w:marBottom w:val="0"/>
      <w:divBdr>
        <w:top w:val="none" w:sz="0" w:space="0" w:color="auto"/>
        <w:left w:val="none" w:sz="0" w:space="0" w:color="auto"/>
        <w:bottom w:val="none" w:sz="0" w:space="0" w:color="auto"/>
        <w:right w:val="none" w:sz="0" w:space="0" w:color="auto"/>
      </w:divBdr>
    </w:div>
    <w:div w:id="537400497">
      <w:bodyDiv w:val="1"/>
      <w:marLeft w:val="0"/>
      <w:marRight w:val="0"/>
      <w:marTop w:val="0"/>
      <w:marBottom w:val="0"/>
      <w:divBdr>
        <w:top w:val="none" w:sz="0" w:space="0" w:color="auto"/>
        <w:left w:val="none" w:sz="0" w:space="0" w:color="auto"/>
        <w:bottom w:val="none" w:sz="0" w:space="0" w:color="auto"/>
        <w:right w:val="none" w:sz="0" w:space="0" w:color="auto"/>
      </w:divBdr>
    </w:div>
    <w:div w:id="562789846">
      <w:bodyDiv w:val="1"/>
      <w:marLeft w:val="0"/>
      <w:marRight w:val="0"/>
      <w:marTop w:val="0"/>
      <w:marBottom w:val="0"/>
      <w:divBdr>
        <w:top w:val="none" w:sz="0" w:space="0" w:color="auto"/>
        <w:left w:val="none" w:sz="0" w:space="0" w:color="auto"/>
        <w:bottom w:val="none" w:sz="0" w:space="0" w:color="auto"/>
        <w:right w:val="none" w:sz="0" w:space="0" w:color="auto"/>
      </w:divBdr>
    </w:div>
    <w:div w:id="757167482">
      <w:bodyDiv w:val="1"/>
      <w:marLeft w:val="0"/>
      <w:marRight w:val="0"/>
      <w:marTop w:val="0"/>
      <w:marBottom w:val="0"/>
      <w:divBdr>
        <w:top w:val="none" w:sz="0" w:space="0" w:color="auto"/>
        <w:left w:val="none" w:sz="0" w:space="0" w:color="auto"/>
        <w:bottom w:val="none" w:sz="0" w:space="0" w:color="auto"/>
        <w:right w:val="none" w:sz="0" w:space="0" w:color="auto"/>
      </w:divBdr>
    </w:div>
    <w:div w:id="783421327">
      <w:bodyDiv w:val="1"/>
      <w:marLeft w:val="0"/>
      <w:marRight w:val="0"/>
      <w:marTop w:val="0"/>
      <w:marBottom w:val="0"/>
      <w:divBdr>
        <w:top w:val="none" w:sz="0" w:space="0" w:color="auto"/>
        <w:left w:val="none" w:sz="0" w:space="0" w:color="auto"/>
        <w:bottom w:val="none" w:sz="0" w:space="0" w:color="auto"/>
        <w:right w:val="none" w:sz="0" w:space="0" w:color="auto"/>
      </w:divBdr>
    </w:div>
    <w:div w:id="974337477">
      <w:bodyDiv w:val="1"/>
      <w:marLeft w:val="0"/>
      <w:marRight w:val="0"/>
      <w:marTop w:val="0"/>
      <w:marBottom w:val="0"/>
      <w:divBdr>
        <w:top w:val="none" w:sz="0" w:space="0" w:color="auto"/>
        <w:left w:val="none" w:sz="0" w:space="0" w:color="auto"/>
        <w:bottom w:val="none" w:sz="0" w:space="0" w:color="auto"/>
        <w:right w:val="none" w:sz="0" w:space="0" w:color="auto"/>
      </w:divBdr>
    </w:div>
    <w:div w:id="1330714832">
      <w:bodyDiv w:val="1"/>
      <w:marLeft w:val="0"/>
      <w:marRight w:val="0"/>
      <w:marTop w:val="0"/>
      <w:marBottom w:val="0"/>
      <w:divBdr>
        <w:top w:val="none" w:sz="0" w:space="0" w:color="auto"/>
        <w:left w:val="none" w:sz="0" w:space="0" w:color="auto"/>
        <w:bottom w:val="none" w:sz="0" w:space="0" w:color="auto"/>
        <w:right w:val="none" w:sz="0" w:space="0" w:color="auto"/>
      </w:divBdr>
    </w:div>
    <w:div w:id="1739941734">
      <w:bodyDiv w:val="1"/>
      <w:marLeft w:val="0"/>
      <w:marRight w:val="0"/>
      <w:marTop w:val="0"/>
      <w:marBottom w:val="0"/>
      <w:divBdr>
        <w:top w:val="none" w:sz="0" w:space="0" w:color="auto"/>
        <w:left w:val="none" w:sz="0" w:space="0" w:color="auto"/>
        <w:bottom w:val="none" w:sz="0" w:space="0" w:color="auto"/>
        <w:right w:val="none" w:sz="0" w:space="0" w:color="auto"/>
      </w:divBdr>
    </w:div>
    <w:div w:id="1837498597">
      <w:bodyDiv w:val="1"/>
      <w:marLeft w:val="0"/>
      <w:marRight w:val="0"/>
      <w:marTop w:val="0"/>
      <w:marBottom w:val="0"/>
      <w:divBdr>
        <w:top w:val="none" w:sz="0" w:space="0" w:color="auto"/>
        <w:left w:val="none" w:sz="0" w:space="0" w:color="auto"/>
        <w:bottom w:val="none" w:sz="0" w:space="0" w:color="auto"/>
        <w:right w:val="none" w:sz="0" w:space="0" w:color="auto"/>
      </w:divBdr>
    </w:div>
    <w:div w:id="1989937034">
      <w:bodyDiv w:val="1"/>
      <w:marLeft w:val="0"/>
      <w:marRight w:val="0"/>
      <w:marTop w:val="0"/>
      <w:marBottom w:val="0"/>
      <w:divBdr>
        <w:top w:val="none" w:sz="0" w:space="0" w:color="auto"/>
        <w:left w:val="none" w:sz="0" w:space="0" w:color="auto"/>
        <w:bottom w:val="none" w:sz="0" w:space="0" w:color="auto"/>
        <w:right w:val="none" w:sz="0" w:space="0" w:color="auto"/>
      </w:divBdr>
    </w:div>
    <w:div w:id="2005040528">
      <w:bodyDiv w:val="1"/>
      <w:marLeft w:val="0"/>
      <w:marRight w:val="0"/>
      <w:marTop w:val="0"/>
      <w:marBottom w:val="0"/>
      <w:divBdr>
        <w:top w:val="none" w:sz="0" w:space="0" w:color="auto"/>
        <w:left w:val="none" w:sz="0" w:space="0" w:color="auto"/>
        <w:bottom w:val="none" w:sz="0" w:space="0" w:color="auto"/>
        <w:right w:val="none" w:sz="0" w:space="0" w:color="auto"/>
      </w:divBdr>
    </w:div>
    <w:div w:id="2115393994">
      <w:bodyDiv w:val="1"/>
      <w:marLeft w:val="0"/>
      <w:marRight w:val="0"/>
      <w:marTop w:val="0"/>
      <w:marBottom w:val="0"/>
      <w:divBdr>
        <w:top w:val="none" w:sz="0" w:space="0" w:color="auto"/>
        <w:left w:val="none" w:sz="0" w:space="0" w:color="auto"/>
        <w:bottom w:val="none" w:sz="0" w:space="0" w:color="auto"/>
        <w:right w:val="none" w:sz="0" w:space="0" w:color="auto"/>
      </w:divBdr>
    </w:div>
    <w:div w:id="2142771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iller2@sd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47B934-14E8-D242-870A-B02277DA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2018-02-16T16:10:00Z</dcterms:created>
  <dcterms:modified xsi:type="dcterms:W3CDTF">2018-02-16T16:10:00Z</dcterms:modified>
</cp:coreProperties>
</file>