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DEA29" w14:textId="4C9AF2DE" w:rsidR="00546EEA" w:rsidRDefault="009D6CB0">
      <w:pPr>
        <w:pBdr>
          <w:top w:val="nil"/>
          <w:left w:val="nil"/>
          <w:bottom w:val="nil"/>
          <w:right w:val="nil"/>
          <w:between w:val="nil"/>
        </w:pBdr>
        <w:ind w:right="-20"/>
        <w:rPr>
          <w:rFonts w:ascii="Calibri" w:eastAsia="Calibri" w:hAnsi="Calibri" w:cs="Calibri"/>
          <w:b/>
          <w:color w:val="000000"/>
          <w:sz w:val="28"/>
          <w:szCs w:val="28"/>
        </w:rPr>
      </w:pPr>
      <w:r>
        <w:rPr>
          <w:rFonts w:ascii="Calibri" w:eastAsia="Calibri" w:hAnsi="Calibri" w:cs="Calibri"/>
          <w:b/>
          <w:color w:val="000000"/>
          <w:sz w:val="28"/>
          <w:szCs w:val="28"/>
        </w:rPr>
        <w:t>Proposal O</w:t>
      </w:r>
    </w:p>
    <w:p w14:paraId="5ABD0F6B" w14:textId="77777777" w:rsidR="00546EEA" w:rsidRDefault="009D6CB0">
      <w:pPr>
        <w:ind w:right="-20"/>
        <w:rPr>
          <w:rFonts w:ascii="Calibri" w:eastAsia="Calibri" w:hAnsi="Calibri" w:cs="Calibri"/>
          <w:b/>
          <w:sz w:val="28"/>
          <w:szCs w:val="28"/>
        </w:rPr>
      </w:pPr>
      <w:r>
        <w:rPr>
          <w:rFonts w:ascii="Calibri" w:eastAsia="Calibri" w:hAnsi="Calibri" w:cs="Calibri"/>
          <w:b/>
          <w:sz w:val="28"/>
          <w:szCs w:val="28"/>
        </w:rPr>
        <w:t>Date Heard:</w:t>
      </w:r>
    </w:p>
    <w:p w14:paraId="220564B3" w14:textId="77777777" w:rsidR="00546EEA" w:rsidRDefault="009D6CB0">
      <w:pPr>
        <w:ind w:right="-20"/>
        <w:rPr>
          <w:rFonts w:ascii="Calibri" w:eastAsia="Calibri" w:hAnsi="Calibri" w:cs="Calibri"/>
          <w:b/>
          <w:sz w:val="28"/>
          <w:szCs w:val="28"/>
        </w:rPr>
      </w:pPr>
      <w:r>
        <w:rPr>
          <w:rFonts w:ascii="Calibri" w:eastAsia="Calibri" w:hAnsi="Calibri" w:cs="Calibri"/>
          <w:b/>
          <w:sz w:val="28"/>
          <w:szCs w:val="28"/>
        </w:rPr>
        <w:t>Vote:</w:t>
      </w:r>
    </w:p>
    <w:p w14:paraId="43F4DEED" w14:textId="77777777" w:rsidR="00546EEA" w:rsidRDefault="00546EEA">
      <w:pPr>
        <w:ind w:right="-20"/>
        <w:rPr>
          <w:rFonts w:ascii="Calibri" w:eastAsia="Calibri" w:hAnsi="Calibri" w:cs="Calibri"/>
          <w:b/>
          <w:sz w:val="28"/>
          <w:szCs w:val="28"/>
        </w:rPr>
      </w:pPr>
    </w:p>
    <w:p w14:paraId="2418F0E8" w14:textId="540930D9" w:rsidR="00546EEA" w:rsidRDefault="009D6CB0">
      <w:pPr>
        <w:pBdr>
          <w:top w:val="nil"/>
          <w:left w:val="nil"/>
          <w:bottom w:val="nil"/>
          <w:right w:val="nil"/>
          <w:between w:val="nil"/>
        </w:pBdr>
        <w:ind w:right="-20"/>
        <w:rPr>
          <w:rFonts w:ascii="Calibri" w:eastAsia="Calibri" w:hAnsi="Calibri" w:cs="Calibri"/>
          <w:b/>
          <w:color w:val="000000"/>
          <w:sz w:val="28"/>
          <w:szCs w:val="28"/>
        </w:rPr>
      </w:pPr>
      <w:r>
        <w:rPr>
          <w:rFonts w:ascii="Calibri" w:eastAsia="Calibri" w:hAnsi="Calibri" w:cs="Calibri"/>
          <w:b/>
          <w:color w:val="000000"/>
          <w:sz w:val="28"/>
          <w:szCs w:val="28"/>
        </w:rPr>
        <w:t>BYLAWS ARTICLES 3.3, 11.3(c) and (d), Article 17.1  ADD NOTICE REQUIREMENTS</w:t>
      </w:r>
    </w:p>
    <w:p w14:paraId="6BDEC0B5" w14:textId="77777777" w:rsidR="00546EEA" w:rsidRDefault="00546EEA">
      <w:pPr>
        <w:pBdr>
          <w:top w:val="nil"/>
          <w:left w:val="nil"/>
          <w:bottom w:val="nil"/>
          <w:right w:val="nil"/>
          <w:between w:val="nil"/>
        </w:pBdr>
        <w:ind w:right="-20"/>
        <w:rPr>
          <w:rFonts w:ascii="Calibri" w:eastAsia="Calibri" w:hAnsi="Calibri" w:cs="Calibri"/>
          <w:b/>
          <w:color w:val="000000"/>
          <w:sz w:val="28"/>
          <w:szCs w:val="28"/>
        </w:rPr>
      </w:pPr>
    </w:p>
    <w:p w14:paraId="5B93C415" w14:textId="58E4E1D9" w:rsidR="00546EEA" w:rsidRDefault="009D6CB0">
      <w:pPr>
        <w:pBdr>
          <w:top w:val="nil"/>
          <w:left w:val="nil"/>
          <w:bottom w:val="nil"/>
          <w:right w:val="nil"/>
          <w:between w:val="nil"/>
        </w:pBdr>
        <w:ind w:right="53"/>
        <w:rPr>
          <w:rFonts w:ascii="Arial" w:eastAsia="Arial" w:hAnsi="Arial" w:cs="Arial"/>
          <w:color w:val="000000"/>
        </w:rPr>
      </w:pPr>
      <w:r>
        <w:rPr>
          <w:rFonts w:ascii="Arial" w:eastAsia="Arial" w:hAnsi="Arial" w:cs="Arial"/>
          <w:b/>
          <w:color w:val="000000"/>
        </w:rPr>
        <w:t xml:space="preserve">Problem: </w:t>
      </w:r>
      <w:r>
        <w:rPr>
          <w:rFonts w:ascii="Arial" w:eastAsia="Arial" w:hAnsi="Arial" w:cs="Arial"/>
          <w:color w:val="000000"/>
        </w:rPr>
        <w:t xml:space="preserve">Best practice is to provide notice for </w:t>
      </w:r>
      <w:proofErr w:type="gramStart"/>
      <w:r>
        <w:rPr>
          <w:rFonts w:ascii="Arial" w:eastAsia="Arial" w:hAnsi="Arial" w:cs="Arial"/>
          <w:color w:val="000000"/>
        </w:rPr>
        <w:t>Bylaws</w:t>
      </w:r>
      <w:proofErr w:type="gramEnd"/>
      <w:r>
        <w:rPr>
          <w:rFonts w:ascii="Arial" w:eastAsia="Arial" w:hAnsi="Arial" w:cs="Arial"/>
          <w:color w:val="000000"/>
        </w:rPr>
        <w:t xml:space="preserve"> amendments and for most state parties, the same is true for Platform as they are governing documents.  We have never had notice requirements which can lead to ambush and insufficient protection of absentees as well as having ill-formed proposals moved on the floor.</w:t>
      </w:r>
    </w:p>
    <w:p w14:paraId="4ED63BDC" w14:textId="77777777" w:rsidR="00546EEA" w:rsidRDefault="00546EEA">
      <w:pPr>
        <w:rPr>
          <w:rFonts w:ascii="Arial" w:eastAsia="Arial" w:hAnsi="Arial" w:cs="Arial"/>
        </w:rPr>
      </w:pPr>
    </w:p>
    <w:p w14:paraId="0BC345C9" w14:textId="74676E38" w:rsidR="00546EEA" w:rsidRDefault="009D6CB0">
      <w:pPr>
        <w:pBdr>
          <w:top w:val="nil"/>
          <w:left w:val="nil"/>
          <w:bottom w:val="nil"/>
          <w:right w:val="nil"/>
          <w:between w:val="nil"/>
        </w:pBdr>
        <w:ind w:right="-20"/>
        <w:rPr>
          <w:rFonts w:ascii="Arial" w:eastAsia="Arial" w:hAnsi="Arial" w:cs="Arial"/>
          <w:color w:val="000000"/>
        </w:rPr>
      </w:pPr>
      <w:r>
        <w:rPr>
          <w:rFonts w:ascii="Arial" w:eastAsia="Arial" w:hAnsi="Arial" w:cs="Arial"/>
          <w:b/>
          <w:color w:val="000000"/>
        </w:rPr>
        <w:t xml:space="preserve">Solution: </w:t>
      </w:r>
      <w:r>
        <w:rPr>
          <w:rFonts w:ascii="Arial" w:eastAsia="Arial" w:hAnsi="Arial" w:cs="Arial"/>
          <w:color w:val="000000"/>
        </w:rPr>
        <w:t>Strike a balance while still allowing floor proposals which would allow items (typically exigent items) with broad support to be heard, but with a higher threshold.</w:t>
      </w:r>
    </w:p>
    <w:p w14:paraId="5D58E1D8" w14:textId="77777777" w:rsidR="00546EEA" w:rsidRDefault="00546EEA">
      <w:pPr>
        <w:rPr>
          <w:rFonts w:ascii="Arial" w:eastAsia="Arial" w:hAnsi="Arial" w:cs="Arial"/>
        </w:rPr>
      </w:pPr>
    </w:p>
    <w:p w14:paraId="35DD13A8" w14:textId="66B0FB83" w:rsidR="00546EEA" w:rsidRDefault="009D6CB0">
      <w:pPr>
        <w:pBdr>
          <w:top w:val="nil"/>
          <w:left w:val="nil"/>
          <w:bottom w:val="nil"/>
          <w:right w:val="nil"/>
          <w:between w:val="nil"/>
        </w:pBdr>
        <w:ind w:right="-20"/>
        <w:rPr>
          <w:rFonts w:ascii="Arial" w:eastAsia="Arial" w:hAnsi="Arial" w:cs="Arial"/>
          <w:color w:val="000000"/>
        </w:rPr>
      </w:pPr>
      <w:r>
        <w:rPr>
          <w:rFonts w:ascii="Arial" w:eastAsia="Arial" w:hAnsi="Arial" w:cs="Arial"/>
          <w:b/>
          <w:color w:val="000000"/>
        </w:rPr>
        <w:t xml:space="preserve">Benefits: </w:t>
      </w:r>
      <w:r>
        <w:rPr>
          <w:rFonts w:ascii="Arial" w:eastAsia="Arial" w:hAnsi="Arial" w:cs="Arial"/>
          <w:color w:val="000000"/>
        </w:rPr>
        <w:t xml:space="preserve"> Saves time, better proposals, some modicum of planning and support while protecting absentees.</w:t>
      </w:r>
    </w:p>
    <w:p w14:paraId="7D47D4FE" w14:textId="77777777" w:rsidR="00546EEA" w:rsidRDefault="00546EEA">
      <w:pPr>
        <w:pBdr>
          <w:top w:val="nil"/>
          <w:left w:val="nil"/>
          <w:bottom w:val="nil"/>
          <w:right w:val="nil"/>
          <w:between w:val="nil"/>
        </w:pBdr>
        <w:ind w:right="-20"/>
        <w:rPr>
          <w:rFonts w:ascii="Arial" w:eastAsia="Arial" w:hAnsi="Arial" w:cs="Arial"/>
          <w:color w:val="000000"/>
        </w:rPr>
      </w:pPr>
    </w:p>
    <w:p w14:paraId="47C3009F" w14:textId="77777777" w:rsidR="00546EEA" w:rsidRDefault="00546EEA"/>
    <w:tbl>
      <w:tblPr>
        <w:tblStyle w:val="a"/>
        <w:tblW w:w="9350" w:type="dxa"/>
        <w:tblLayout w:type="fixed"/>
        <w:tblLook w:val="0400" w:firstRow="0" w:lastRow="0" w:firstColumn="0" w:lastColumn="0" w:noHBand="0" w:noVBand="1"/>
      </w:tblPr>
      <w:tblGrid>
        <w:gridCol w:w="2910"/>
        <w:gridCol w:w="3209"/>
        <w:gridCol w:w="3231"/>
      </w:tblGrid>
      <w:tr w:rsidR="00546EEA" w14:paraId="1A2ECBEC" w14:textId="77777777">
        <w:tc>
          <w:tcPr>
            <w:tcW w:w="2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FBA06A" w14:textId="77777777" w:rsidR="00546EEA" w:rsidRDefault="009D6CB0">
            <w:pPr>
              <w:rPr>
                <w:rFonts w:ascii="Arial" w:eastAsia="Arial" w:hAnsi="Arial" w:cs="Arial"/>
                <w:b/>
              </w:rPr>
            </w:pPr>
            <w:r>
              <w:rPr>
                <w:rFonts w:ascii="Arial" w:eastAsia="Arial" w:hAnsi="Arial" w:cs="Arial"/>
                <w:b/>
                <w:color w:val="000000"/>
              </w:rPr>
              <w:t>Current Wording</w:t>
            </w:r>
          </w:p>
        </w:tc>
        <w:tc>
          <w:tcPr>
            <w:tcW w:w="32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45D561" w14:textId="77777777" w:rsidR="00546EEA" w:rsidRDefault="009D6CB0">
            <w:pPr>
              <w:rPr>
                <w:rFonts w:ascii="Arial" w:eastAsia="Arial" w:hAnsi="Arial" w:cs="Arial"/>
                <w:b/>
              </w:rPr>
            </w:pPr>
            <w:r>
              <w:rPr>
                <w:rFonts w:ascii="Arial" w:eastAsia="Arial" w:hAnsi="Arial" w:cs="Arial"/>
                <w:b/>
                <w:color w:val="000000"/>
              </w:rPr>
              <w:t>Proposed Amendment</w:t>
            </w:r>
          </w:p>
        </w:tc>
        <w:tc>
          <w:tcPr>
            <w:tcW w:w="3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17C008" w14:textId="77777777" w:rsidR="00546EEA" w:rsidRDefault="009D6CB0">
            <w:pPr>
              <w:rPr>
                <w:rFonts w:ascii="Arial" w:eastAsia="Arial" w:hAnsi="Arial" w:cs="Arial"/>
                <w:b/>
              </w:rPr>
            </w:pPr>
            <w:r>
              <w:rPr>
                <w:rFonts w:ascii="Arial" w:eastAsia="Arial" w:hAnsi="Arial" w:cs="Arial"/>
                <w:b/>
                <w:color w:val="000000"/>
              </w:rPr>
              <w:t>If Adopted, Will Read</w:t>
            </w:r>
          </w:p>
        </w:tc>
      </w:tr>
      <w:tr w:rsidR="00546EEA" w14:paraId="0A16F547" w14:textId="77777777">
        <w:tc>
          <w:tcPr>
            <w:tcW w:w="2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51EE7C" w14:textId="2810810F" w:rsidR="00546EEA" w:rsidRDefault="009D6CB0">
            <w:pPr>
              <w:rPr>
                <w:rFonts w:ascii="Arial" w:eastAsia="Arial" w:hAnsi="Arial" w:cs="Arial"/>
                <w:sz w:val="20"/>
                <w:szCs w:val="20"/>
              </w:rPr>
            </w:pPr>
            <w:r>
              <w:rPr>
                <w:rFonts w:ascii="Arial" w:eastAsia="Arial" w:hAnsi="Arial" w:cs="Arial"/>
                <w:sz w:val="20"/>
                <w:szCs w:val="20"/>
              </w:rPr>
              <w:t>SEE ATTACHED</w:t>
            </w:r>
          </w:p>
          <w:p w14:paraId="3236C50B" w14:textId="77777777" w:rsidR="00546EEA" w:rsidRDefault="009D6CB0">
            <w:pPr>
              <w:spacing w:after="240"/>
              <w:rPr>
                <w:rFonts w:ascii="Arial" w:eastAsia="Arial" w:hAnsi="Arial" w:cs="Arial"/>
                <w:sz w:val="20"/>
                <w:szCs w:val="20"/>
              </w:rPr>
            </w:pP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r>
          </w:p>
          <w:p w14:paraId="7A320119" w14:textId="77777777" w:rsidR="00546EEA" w:rsidRDefault="00546EEA">
            <w:pPr>
              <w:rPr>
                <w:rFonts w:ascii="Arial" w:eastAsia="Arial" w:hAnsi="Arial" w:cs="Arial"/>
                <w:sz w:val="20"/>
                <w:szCs w:val="20"/>
              </w:rPr>
            </w:pPr>
          </w:p>
        </w:tc>
        <w:tc>
          <w:tcPr>
            <w:tcW w:w="32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610E92" w14:textId="0CEFFB8B" w:rsidR="00546EEA" w:rsidRDefault="009D6CB0">
            <w:pPr>
              <w:rPr>
                <w:rFonts w:ascii="Arial" w:eastAsia="Arial" w:hAnsi="Arial" w:cs="Arial"/>
                <w:sz w:val="20"/>
                <w:szCs w:val="20"/>
              </w:rPr>
            </w:pPr>
            <w:r>
              <w:rPr>
                <w:rFonts w:ascii="Arial" w:eastAsia="Arial" w:hAnsi="Arial" w:cs="Arial"/>
                <w:sz w:val="20"/>
                <w:szCs w:val="20"/>
              </w:rPr>
              <w:t>SEE ATTACHED</w:t>
            </w:r>
          </w:p>
        </w:tc>
        <w:tc>
          <w:tcPr>
            <w:tcW w:w="3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78E5DD" w14:textId="64B0356B" w:rsidR="00546EEA" w:rsidRDefault="009D6CB0">
            <w:pPr>
              <w:rPr>
                <w:rFonts w:ascii="Arial" w:eastAsia="Arial" w:hAnsi="Arial" w:cs="Arial"/>
                <w:sz w:val="20"/>
                <w:szCs w:val="20"/>
              </w:rPr>
            </w:pPr>
            <w:r>
              <w:rPr>
                <w:rFonts w:ascii="Arial" w:eastAsia="Arial" w:hAnsi="Arial" w:cs="Arial"/>
                <w:sz w:val="20"/>
                <w:szCs w:val="20"/>
              </w:rPr>
              <w:t>SEE ATTACHED</w:t>
            </w:r>
          </w:p>
        </w:tc>
      </w:tr>
    </w:tbl>
    <w:p w14:paraId="2DCC5BCB" w14:textId="77777777" w:rsidR="00546EEA" w:rsidRDefault="00546EEA">
      <w:pPr>
        <w:pBdr>
          <w:top w:val="nil"/>
          <w:left w:val="nil"/>
          <w:bottom w:val="nil"/>
          <w:right w:val="nil"/>
          <w:between w:val="nil"/>
        </w:pBdr>
        <w:ind w:right="-20"/>
        <w:rPr>
          <w:rFonts w:ascii="Arial" w:eastAsia="Arial" w:hAnsi="Arial" w:cs="Arial"/>
          <w:color w:val="000000"/>
        </w:rPr>
      </w:pPr>
    </w:p>
    <w:p w14:paraId="13EA3AAA" w14:textId="77777777" w:rsidR="00546EEA" w:rsidRDefault="00546EEA"/>
    <w:p w14:paraId="1BD93CEA" w14:textId="1975C030" w:rsidR="00546EEA" w:rsidRDefault="009D6CB0">
      <w:pPr>
        <w:rPr>
          <w:rFonts w:ascii="Arial" w:eastAsia="Arial" w:hAnsi="Arial" w:cs="Arial"/>
        </w:rPr>
      </w:pPr>
      <w:r>
        <w:rPr>
          <w:rFonts w:ascii="Arial" w:eastAsia="Arial" w:hAnsi="Arial" w:cs="Arial"/>
          <w:b/>
        </w:rPr>
        <w:t>SPONSORS:</w:t>
      </w:r>
      <w:r>
        <w:rPr>
          <w:rFonts w:ascii="Arial" w:eastAsia="Arial" w:hAnsi="Arial" w:cs="Arial"/>
        </w:rPr>
        <w:t xml:space="preserve"> Harlos</w:t>
      </w:r>
    </w:p>
    <w:p w14:paraId="7802967A" w14:textId="77777777" w:rsidR="00546EEA" w:rsidRDefault="00546EEA"/>
    <w:p w14:paraId="1653AC60" w14:textId="77777777" w:rsidR="00546EEA" w:rsidRDefault="00546EEA"/>
    <w:p w14:paraId="2308A1A3" w14:textId="77777777" w:rsidR="00546EEA" w:rsidRDefault="009D6CB0">
      <w:pPr>
        <w:rPr>
          <w:rFonts w:ascii="Arial" w:eastAsia="Arial" w:hAnsi="Arial" w:cs="Arial"/>
          <w:b/>
          <w:sz w:val="20"/>
          <w:szCs w:val="20"/>
          <w:u w:val="single"/>
        </w:rPr>
      </w:pPr>
      <w:r>
        <w:rPr>
          <w:rFonts w:ascii="Arial" w:eastAsia="Arial" w:hAnsi="Arial" w:cs="Arial"/>
          <w:b/>
          <w:sz w:val="20"/>
          <w:szCs w:val="20"/>
          <w:u w:val="single"/>
        </w:rPr>
        <w:t>MARK-UP LEGEN</w:t>
      </w:r>
      <w:r>
        <w:rPr>
          <w:rFonts w:ascii="Arial" w:eastAsia="Arial" w:hAnsi="Arial" w:cs="Arial"/>
          <w:b/>
          <w:sz w:val="20"/>
          <w:szCs w:val="20"/>
          <w:u w:val="single"/>
        </w:rPr>
        <w:t>D</w:t>
      </w:r>
    </w:p>
    <w:p w14:paraId="1D2DBDFD" w14:textId="77777777" w:rsidR="00546EEA" w:rsidRDefault="00546EEA">
      <w:pPr>
        <w:jc w:val="both"/>
        <w:rPr>
          <w:rFonts w:ascii="Arial" w:eastAsia="Arial" w:hAnsi="Arial" w:cs="Arial"/>
          <w:b/>
          <w:sz w:val="20"/>
          <w:szCs w:val="20"/>
        </w:rPr>
      </w:pPr>
    </w:p>
    <w:p w14:paraId="7EDE493B" w14:textId="77777777" w:rsidR="00546EEA" w:rsidRDefault="009D6CB0">
      <w:pPr>
        <w:numPr>
          <w:ilvl w:val="0"/>
          <w:numId w:val="1"/>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In replacements, deletions precede additions.</w:t>
      </w:r>
    </w:p>
    <w:p w14:paraId="30AC50B9" w14:textId="77777777" w:rsidR="00546EEA" w:rsidRDefault="009D6CB0">
      <w:pPr>
        <w:numPr>
          <w:ilvl w:val="0"/>
          <w:numId w:val="1"/>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Deletions are in </w:t>
      </w:r>
      <w:r>
        <w:rPr>
          <w:rFonts w:ascii="Arial" w:eastAsia="Arial" w:hAnsi="Arial" w:cs="Arial"/>
          <w:b/>
          <w:i/>
          <w:strike/>
          <w:color w:val="FF0000"/>
          <w:sz w:val="20"/>
          <w:szCs w:val="20"/>
        </w:rPr>
        <w:t>red bold italic strikethrough</w:t>
      </w:r>
      <w:r>
        <w:rPr>
          <w:rFonts w:ascii="Arial" w:eastAsia="Arial" w:hAnsi="Arial" w:cs="Arial"/>
          <w:color w:val="000000"/>
          <w:sz w:val="20"/>
          <w:szCs w:val="20"/>
        </w:rPr>
        <w:t>.</w:t>
      </w:r>
    </w:p>
    <w:p w14:paraId="5DA19F73" w14:textId="77777777" w:rsidR="00546EEA" w:rsidRDefault="009D6CB0">
      <w:pPr>
        <w:numPr>
          <w:ilvl w:val="0"/>
          <w:numId w:val="1"/>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Additions are in </w:t>
      </w:r>
      <w:r>
        <w:rPr>
          <w:rFonts w:ascii="Arial" w:eastAsia="Arial" w:hAnsi="Arial" w:cs="Arial"/>
          <w:b/>
          <w:color w:val="0070C0"/>
          <w:sz w:val="20"/>
          <w:szCs w:val="20"/>
          <w:u w:val="single"/>
        </w:rPr>
        <w:t>blue bold underline</w:t>
      </w:r>
      <w:r>
        <w:rPr>
          <w:rFonts w:ascii="Arial" w:eastAsia="Arial" w:hAnsi="Arial" w:cs="Arial"/>
          <w:color w:val="000000"/>
          <w:sz w:val="20"/>
          <w:szCs w:val="20"/>
        </w:rPr>
        <w:t>.</w:t>
      </w:r>
    </w:p>
    <w:p w14:paraId="1C6EDB3E" w14:textId="77777777" w:rsidR="00546EEA" w:rsidRDefault="009D6CB0">
      <w:pPr>
        <w:numPr>
          <w:ilvl w:val="0"/>
          <w:numId w:val="1"/>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Per LPUS Bylaws, Article XVII, Section 1, the bylaws require a 2/3 vote to pass.</w:t>
      </w:r>
    </w:p>
    <w:p w14:paraId="63DD928B" w14:textId="77777777" w:rsidR="00546EEA" w:rsidRDefault="009D6CB0">
      <w:pPr>
        <w:numPr>
          <w:ilvl w:val="0"/>
          <w:numId w:val="1"/>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Per RONR t8 #13, the convention special rules of order require a 2/3 vote with notice or a majority of the entire convention membership</w:t>
      </w:r>
    </w:p>
    <w:p w14:paraId="464BC11A" w14:textId="55BFC402" w:rsidR="009D6CB0" w:rsidRDefault="009D6CB0">
      <w:r>
        <w:br w:type="page"/>
      </w:r>
    </w:p>
    <w:p w14:paraId="0A054DFC" w14:textId="77777777" w:rsidR="009D6CB0" w:rsidRPr="0027709A" w:rsidRDefault="009D6CB0" w:rsidP="009D6CB0">
      <w:pPr>
        <w:pStyle w:val="Heading2"/>
        <w:rPr>
          <w:rFonts w:ascii="Arial" w:hAnsi="Arial" w:cs="Arial"/>
          <w:sz w:val="24"/>
          <w:szCs w:val="24"/>
        </w:rPr>
      </w:pPr>
      <w:bookmarkStart w:id="0" w:name="_Toc34902492"/>
      <w:bookmarkStart w:id="1" w:name="_Toc118101199"/>
      <w:r w:rsidRPr="00907498">
        <w:rPr>
          <w:sz w:val="24"/>
          <w:szCs w:val="24"/>
        </w:rPr>
        <w:lastRenderedPageBreak/>
        <w:t>ARTICLE 3: STATEMENT OF PRINCIPLES AND PLATFORM</w:t>
      </w:r>
      <w:bookmarkEnd w:id="0"/>
      <w:bookmarkEnd w:id="1"/>
      <w:r w:rsidRPr="0027709A">
        <w:rPr>
          <w:rFonts w:ascii="Arial" w:hAnsi="Arial" w:cs="Arial"/>
        </w:rPr>
        <w:t>.</w:t>
      </w:r>
    </w:p>
    <w:p w14:paraId="088D68D5" w14:textId="77777777" w:rsidR="009D6CB0" w:rsidRPr="000F61FD" w:rsidRDefault="009D6CB0" w:rsidP="009D6CB0">
      <w:pPr>
        <w:tabs>
          <w:tab w:val="left" w:pos="720"/>
        </w:tabs>
        <w:rPr>
          <w:rFonts w:ascii="Arial" w:hAnsi="Arial" w:cs="Arial"/>
        </w:rPr>
      </w:pPr>
      <w:r>
        <w:rPr>
          <w:rFonts w:ascii="Arial" w:hAnsi="Arial" w:cs="Arial"/>
        </w:rPr>
        <w:t xml:space="preserve">3. </w:t>
      </w:r>
      <w:r w:rsidRPr="00907498">
        <w:rPr>
          <w:rFonts w:ascii="Arial" w:hAnsi="Arial" w:cs="Arial"/>
        </w:rPr>
        <w:t>The current platform shall serve as the basis of all future platforms</w:t>
      </w:r>
      <w:r w:rsidRPr="000F61FD">
        <w:rPr>
          <w:rFonts w:ascii="Arial" w:hAnsi="Arial" w:cs="Arial"/>
          <w:b/>
          <w:bCs/>
          <w:strike/>
          <w:color w:val="FF0000"/>
        </w:rPr>
        <w:t>. The existing platform may be amended only at regular conventions.</w:t>
      </w:r>
      <w:r w:rsidRPr="00907498">
        <w:rPr>
          <w:rFonts w:ascii="Arial" w:hAnsi="Arial" w:cs="Arial"/>
        </w:rPr>
        <w:t xml:space="preserve"> </w:t>
      </w:r>
      <w:r w:rsidRPr="00907498">
        <w:rPr>
          <w:rFonts w:ascii="Arial" w:hAnsi="Arial" w:cs="Arial"/>
          <w:b/>
          <w:bCs/>
          <w:strike/>
          <w:color w:val="FF0000"/>
        </w:rPr>
        <w:t>A platform plank may be deleted by majority vote. New planks or amendments to existing planks require a 2/3 vote.</w:t>
      </w:r>
    </w:p>
    <w:p w14:paraId="33FB7445" w14:textId="77777777" w:rsidR="009D6CB0" w:rsidRPr="0027709A" w:rsidRDefault="009D6CB0" w:rsidP="009D6CB0">
      <w:pPr>
        <w:pStyle w:val="Heading2"/>
        <w:rPr>
          <w:sz w:val="24"/>
          <w:szCs w:val="24"/>
          <w:highlight w:val="yellow"/>
        </w:rPr>
      </w:pPr>
      <w:r w:rsidRPr="0027709A">
        <w:rPr>
          <w:sz w:val="24"/>
          <w:szCs w:val="24"/>
          <w:highlight w:val="yellow"/>
        </w:rPr>
        <w:t>NOTE THIS LANGUAGE WILL CONFORM TO PRIOR PROPOSAL ON PLANK DELETIONS IF THAT ONE IS PASSED FIRST.</w:t>
      </w:r>
    </w:p>
    <w:p w14:paraId="50A83A15" w14:textId="77777777" w:rsidR="009D6CB0" w:rsidRPr="00907498" w:rsidRDefault="009D6CB0" w:rsidP="009D6CB0">
      <w:pPr>
        <w:pStyle w:val="Heading2"/>
        <w:rPr>
          <w:sz w:val="24"/>
          <w:szCs w:val="24"/>
        </w:rPr>
      </w:pPr>
      <w:r w:rsidRPr="00907498">
        <w:rPr>
          <w:sz w:val="24"/>
          <w:szCs w:val="24"/>
        </w:rPr>
        <w:t>ARTICLE 11: OTHER COMMITTEES</w:t>
      </w:r>
    </w:p>
    <w:p w14:paraId="60C90840" w14:textId="77777777" w:rsidR="009D6CB0" w:rsidRPr="00907498" w:rsidRDefault="009D6CB0" w:rsidP="009D6CB0">
      <w:pPr>
        <w:tabs>
          <w:tab w:val="left" w:pos="1440"/>
        </w:tabs>
        <w:rPr>
          <w:rFonts w:ascii="Arial" w:hAnsi="Arial" w:cs="Arial"/>
        </w:rPr>
      </w:pPr>
      <w:r>
        <w:rPr>
          <w:rFonts w:ascii="Arial" w:hAnsi="Arial" w:cs="Arial"/>
        </w:rPr>
        <w:t xml:space="preserve">3. </w:t>
      </w:r>
      <w:r w:rsidRPr="00907498">
        <w:rPr>
          <w:rFonts w:ascii="Arial" w:hAnsi="Arial" w:cs="Arial"/>
        </w:rPr>
        <w:t>Committee Procedures</w:t>
      </w:r>
    </w:p>
    <w:p w14:paraId="1B4E6A2D" w14:textId="77777777" w:rsidR="009D6CB0" w:rsidRDefault="009D6CB0" w:rsidP="009D6CB0">
      <w:pPr>
        <w:tabs>
          <w:tab w:val="left" w:pos="1440"/>
        </w:tabs>
        <w:ind w:left="1170"/>
        <w:rPr>
          <w:rFonts w:ascii="Arial" w:hAnsi="Arial" w:cs="Arial"/>
          <w:b/>
          <w:bCs/>
          <w:color w:val="0070C0"/>
          <w:u w:val="single"/>
        </w:rPr>
      </w:pPr>
      <w:r>
        <w:rPr>
          <w:rFonts w:ascii="Arial" w:hAnsi="Arial" w:cs="Arial"/>
          <w:b/>
          <w:bCs/>
          <w:color w:val="0070C0"/>
          <w:u w:val="single"/>
        </w:rPr>
        <w:t xml:space="preserve">c. </w:t>
      </w:r>
      <w:r w:rsidRPr="00907498">
        <w:rPr>
          <w:rFonts w:ascii="Arial" w:hAnsi="Arial" w:cs="Arial"/>
          <w:b/>
          <w:bCs/>
          <w:color w:val="0070C0"/>
          <w:u w:val="single"/>
        </w:rPr>
        <w:t xml:space="preserve">The Platform Committee and the Bylaws and Rules Committee must provide reports of their recommendations along with minority reports </w:t>
      </w:r>
      <w:r>
        <w:rPr>
          <w:rFonts w:ascii="Arial" w:hAnsi="Arial" w:cs="Arial"/>
          <w:b/>
          <w:bCs/>
          <w:color w:val="0070C0"/>
          <w:u w:val="single"/>
        </w:rPr>
        <w:t>to the Party Secretary at least thirty-five days</w:t>
      </w:r>
      <w:r w:rsidRPr="00907498">
        <w:rPr>
          <w:rFonts w:ascii="Arial" w:hAnsi="Arial" w:cs="Arial"/>
          <w:b/>
          <w:bCs/>
          <w:color w:val="0070C0"/>
          <w:u w:val="single"/>
        </w:rPr>
        <w:t xml:space="preserve"> prior to the regular convention</w:t>
      </w:r>
      <w:r>
        <w:rPr>
          <w:rFonts w:ascii="Arial" w:hAnsi="Arial" w:cs="Arial"/>
          <w:b/>
          <w:bCs/>
          <w:color w:val="0070C0"/>
          <w:u w:val="single"/>
        </w:rPr>
        <w:t xml:space="preserve"> which shall then be published on the Party website within five days of receipt</w:t>
      </w:r>
      <w:r w:rsidRPr="00907498">
        <w:rPr>
          <w:rFonts w:ascii="Arial" w:hAnsi="Arial" w:cs="Arial"/>
          <w:b/>
          <w:bCs/>
          <w:color w:val="0070C0"/>
          <w:u w:val="single"/>
        </w:rPr>
        <w:t>.</w:t>
      </w:r>
    </w:p>
    <w:p w14:paraId="2A4BFB8B" w14:textId="77777777" w:rsidR="009D6CB0" w:rsidRPr="00907498" w:rsidRDefault="009D6CB0" w:rsidP="009D6CB0">
      <w:pPr>
        <w:tabs>
          <w:tab w:val="left" w:pos="1440"/>
        </w:tabs>
        <w:ind w:left="1170"/>
        <w:rPr>
          <w:rFonts w:ascii="Arial" w:hAnsi="Arial" w:cs="Arial"/>
          <w:b/>
          <w:bCs/>
          <w:color w:val="0070C0"/>
          <w:u w:val="single"/>
        </w:rPr>
      </w:pPr>
      <w:r>
        <w:rPr>
          <w:rFonts w:ascii="Arial" w:hAnsi="Arial" w:cs="Arial"/>
          <w:b/>
          <w:bCs/>
          <w:color w:val="0070C0"/>
          <w:u w:val="single"/>
        </w:rPr>
        <w:t>d. Any Party sustaining member may submit proposals to the Platform and Bylaws and Rules Committee for consideration provided they are signed by twenty-five sustaining members and provided to the Party Secretary within sixty days prior to the regular convention.  These proposals shall be forwarded to the respective committee chairs and published on the Party website within five days of receipt.  The committees may include recommendations on these proposals in their reports.</w:t>
      </w:r>
    </w:p>
    <w:p w14:paraId="3FFDCA01" w14:textId="77777777" w:rsidR="009D6CB0" w:rsidRPr="00907498" w:rsidRDefault="009D6CB0" w:rsidP="009D6CB0">
      <w:pPr>
        <w:pStyle w:val="Heading2"/>
        <w:rPr>
          <w:sz w:val="24"/>
          <w:szCs w:val="24"/>
        </w:rPr>
      </w:pPr>
      <w:bookmarkStart w:id="2" w:name="_Toc34902506"/>
      <w:bookmarkStart w:id="3" w:name="_Toc118101213"/>
      <w:r w:rsidRPr="00907498">
        <w:rPr>
          <w:sz w:val="24"/>
          <w:szCs w:val="24"/>
        </w:rPr>
        <w:t>ARTICLE 17: AMENDMENT</w:t>
      </w:r>
      <w:bookmarkEnd w:id="2"/>
      <w:bookmarkEnd w:id="3"/>
    </w:p>
    <w:p w14:paraId="063B5F49" w14:textId="77777777" w:rsidR="009D6CB0" w:rsidRDefault="009D6CB0" w:rsidP="009D6CB0">
      <w:pPr>
        <w:pStyle w:val="NormalWeb"/>
        <w:numPr>
          <w:ilvl w:val="0"/>
          <w:numId w:val="3"/>
        </w:numPr>
        <w:tabs>
          <w:tab w:val="left" w:pos="720"/>
        </w:tabs>
        <w:suppressAutoHyphens/>
        <w:spacing w:before="0" w:beforeAutospacing="0" w:after="0" w:afterAutospacing="0"/>
        <w:ind w:left="0" w:firstLine="0"/>
        <w:rPr>
          <w:rFonts w:ascii="Arial" w:hAnsi="Arial" w:cs="Arial"/>
        </w:rPr>
      </w:pPr>
      <w:r w:rsidRPr="008A268E">
        <w:rPr>
          <w:rFonts w:ascii="Arial" w:hAnsi="Arial" w:cs="Arial"/>
        </w:rPr>
        <w:t>The</w:t>
      </w:r>
      <w:r>
        <w:rPr>
          <w:rFonts w:ascii="Arial" w:hAnsi="Arial" w:cs="Arial"/>
        </w:rPr>
        <w:t xml:space="preserve"> Party platform and these</w:t>
      </w:r>
      <w:r w:rsidRPr="008A268E">
        <w:rPr>
          <w:rFonts w:ascii="Arial" w:hAnsi="Arial" w:cs="Arial"/>
        </w:rPr>
        <w:t xml:space="preserve"> bylaws may be amended by the delegates at any regular convention as follows:</w:t>
      </w:r>
    </w:p>
    <w:p w14:paraId="2EC31B9C" w14:textId="77777777" w:rsidR="009D6CB0" w:rsidRPr="008A268E" w:rsidRDefault="009D6CB0" w:rsidP="009D6CB0">
      <w:pPr>
        <w:pStyle w:val="NormalWeb"/>
        <w:numPr>
          <w:ilvl w:val="1"/>
          <w:numId w:val="2"/>
        </w:numPr>
        <w:tabs>
          <w:tab w:val="left" w:pos="720"/>
        </w:tabs>
        <w:suppressAutoHyphens/>
        <w:spacing w:before="0" w:beforeAutospacing="0" w:after="0" w:afterAutospacing="0"/>
        <w:ind w:left="0" w:firstLine="0"/>
        <w:rPr>
          <w:rFonts w:ascii="Arial" w:hAnsi="Arial" w:cs="Arial"/>
        </w:rPr>
      </w:pPr>
      <w:r>
        <w:rPr>
          <w:rFonts w:ascii="Arial" w:hAnsi="Arial" w:cs="Arial"/>
        </w:rPr>
        <w:t xml:space="preserve">With a 2/3 vote provided </w:t>
      </w:r>
      <w:r w:rsidRPr="00907498">
        <w:rPr>
          <w:rFonts w:ascii="Arial" w:hAnsi="Arial" w:cs="Arial"/>
          <w:b/>
          <w:bCs/>
          <w:color w:val="0070C0"/>
          <w:u w:val="single"/>
        </w:rPr>
        <w:t xml:space="preserve">they were included in the published report or minority reports of the </w:t>
      </w:r>
      <w:r>
        <w:rPr>
          <w:rFonts w:ascii="Arial" w:hAnsi="Arial" w:cs="Arial"/>
          <w:b/>
          <w:bCs/>
          <w:color w:val="0070C0"/>
          <w:u w:val="single"/>
        </w:rPr>
        <w:t xml:space="preserve">Platform or </w:t>
      </w:r>
      <w:r w:rsidRPr="00907498">
        <w:rPr>
          <w:rFonts w:ascii="Arial" w:hAnsi="Arial" w:cs="Arial"/>
          <w:b/>
          <w:bCs/>
          <w:color w:val="0070C0"/>
          <w:u w:val="single"/>
        </w:rPr>
        <w:t>Bylaws and Rules Committee</w:t>
      </w:r>
      <w:r>
        <w:rPr>
          <w:rFonts w:ascii="Arial" w:hAnsi="Arial" w:cs="Arial"/>
          <w:b/>
          <w:bCs/>
          <w:color w:val="0070C0"/>
          <w:u w:val="single"/>
        </w:rPr>
        <w:t xml:space="preserve"> or in timely valid submissions from Party membership. </w:t>
      </w:r>
    </w:p>
    <w:p w14:paraId="0E06E9F8" w14:textId="77777777" w:rsidR="009D6CB0" w:rsidRPr="000F61FD" w:rsidRDefault="009D6CB0" w:rsidP="009D6CB0">
      <w:pPr>
        <w:pStyle w:val="NormalWeb"/>
        <w:numPr>
          <w:ilvl w:val="1"/>
          <w:numId w:val="2"/>
        </w:numPr>
        <w:tabs>
          <w:tab w:val="left" w:pos="720"/>
        </w:tabs>
        <w:suppressAutoHyphens/>
        <w:spacing w:before="0" w:beforeAutospacing="0" w:after="0" w:afterAutospacing="0"/>
        <w:ind w:left="0" w:firstLine="0"/>
        <w:rPr>
          <w:rFonts w:ascii="Arial" w:hAnsi="Arial" w:cs="Arial"/>
        </w:rPr>
      </w:pPr>
      <w:r>
        <w:rPr>
          <w:rFonts w:ascii="Arial" w:hAnsi="Arial" w:cs="Arial"/>
          <w:b/>
          <w:bCs/>
          <w:color w:val="0070C0"/>
          <w:u w:val="single"/>
        </w:rPr>
        <w:t>By a 3 / 4 vote from the floor without prior notice.</w:t>
      </w:r>
    </w:p>
    <w:p w14:paraId="3A4A8EB5" w14:textId="77777777" w:rsidR="009D6CB0" w:rsidRPr="000F61FD" w:rsidRDefault="009D6CB0" w:rsidP="009D6CB0">
      <w:pPr>
        <w:pStyle w:val="NormalWeb"/>
        <w:numPr>
          <w:ilvl w:val="1"/>
          <w:numId w:val="2"/>
        </w:numPr>
        <w:tabs>
          <w:tab w:val="left" w:pos="720"/>
        </w:tabs>
        <w:suppressAutoHyphens/>
        <w:spacing w:before="0" w:beforeAutospacing="0" w:after="0" w:afterAutospacing="0"/>
        <w:ind w:left="0" w:firstLine="0"/>
        <w:rPr>
          <w:rFonts w:ascii="Arial" w:hAnsi="Arial" w:cs="Arial"/>
          <w:highlight w:val="yellow"/>
        </w:rPr>
      </w:pPr>
      <w:r>
        <w:rPr>
          <w:rFonts w:ascii="Arial" w:hAnsi="Arial" w:cs="Arial"/>
          <w:b/>
          <w:bCs/>
          <w:color w:val="0070C0"/>
          <w:u w:val="single"/>
        </w:rPr>
        <w:t>Any platform plank may be deleted by a majority vote</w:t>
      </w:r>
      <w:r w:rsidRPr="000F61FD">
        <w:rPr>
          <w:rFonts w:ascii="Arial" w:hAnsi="Arial" w:cs="Arial"/>
          <w:b/>
          <w:bCs/>
          <w:highlight w:val="yellow"/>
          <w:u w:val="single"/>
        </w:rPr>
        <w:t>. [THIS IS THE OTHER PROPOSAL TO MAKE DELETION A 2/3 VOTE FAILS OR IS NOT HEARD]</w:t>
      </w:r>
    </w:p>
    <w:p w14:paraId="595197C2" w14:textId="77777777" w:rsidR="009D6CB0" w:rsidRPr="00907498" w:rsidRDefault="009D6CB0" w:rsidP="009D6CB0">
      <w:pPr>
        <w:numPr>
          <w:ilvl w:val="0"/>
          <w:numId w:val="3"/>
        </w:numPr>
        <w:tabs>
          <w:tab w:val="left" w:pos="720"/>
        </w:tabs>
        <w:suppressAutoHyphens/>
        <w:spacing w:after="280"/>
        <w:ind w:left="0" w:firstLine="0"/>
      </w:pPr>
      <w:proofErr w:type="gramStart"/>
      <w:r w:rsidRPr="00907498">
        <w:rPr>
          <w:rFonts w:ascii="Arial" w:hAnsi="Arial" w:cs="Arial"/>
        </w:rPr>
        <w:t>Article 3, Section 1, or this Section,</w:t>
      </w:r>
      <w:proofErr w:type="gramEnd"/>
      <w:r w:rsidRPr="00907498">
        <w:rPr>
          <w:rFonts w:ascii="Arial" w:hAnsi="Arial" w:cs="Arial"/>
        </w:rPr>
        <w:t xml:space="preserve"> shall not be amended by a vote of less than 7/8 of all registered delegates at a regular convention.</w:t>
      </w:r>
    </w:p>
    <w:p w14:paraId="2A37DDCC" w14:textId="77777777" w:rsidR="009D6CB0" w:rsidRPr="00D46659" w:rsidRDefault="009D6CB0" w:rsidP="009D6CB0">
      <w:pPr>
        <w:pStyle w:val="Heading1"/>
        <w:rPr>
          <w:sz w:val="24"/>
          <w:szCs w:val="24"/>
          <w:highlight w:val="yellow"/>
        </w:rPr>
      </w:pPr>
      <w:r w:rsidRPr="00D46659">
        <w:rPr>
          <w:sz w:val="24"/>
          <w:szCs w:val="24"/>
          <w:highlight w:val="yellow"/>
        </w:rPr>
        <w:t xml:space="preserve">WE WILL NEED TO DEAL WITH STANDING RULES ON HEARING MEMBER SUBMISSIONS IF THIS IS PASSED.  ALSO NEED TO DEAL WITH WHETHER PRIOR PROPOSAL ON COMBINING STANDING RULES ON THESE COMMITTEES IS PASSED.  </w:t>
      </w:r>
    </w:p>
    <w:p w14:paraId="38CF7697" w14:textId="77777777" w:rsidR="00546EEA" w:rsidRDefault="00546EEA"/>
    <w:sectPr w:rsidR="00546EE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502040504020204"/>
    <w:charset w:val="00"/>
    <w:family w:val="swiss"/>
    <w:pitch w:val="variable"/>
    <w:sig w:usb0="E00082FF" w:usb1="400078FF" w:usb2="00000021"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AF946C94"/>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12"/>
    <w:multiLevelType w:val="singleLevel"/>
    <w:tmpl w:val="00000012"/>
    <w:name w:val="WW8Num18"/>
    <w:lvl w:ilvl="0">
      <w:start w:val="1"/>
      <w:numFmt w:val="decimal"/>
      <w:lvlText w:val="%1."/>
      <w:lvlJc w:val="left"/>
      <w:pPr>
        <w:tabs>
          <w:tab w:val="num" w:pos="720"/>
        </w:tabs>
        <w:ind w:left="720" w:hanging="360"/>
      </w:pPr>
    </w:lvl>
  </w:abstractNum>
  <w:abstractNum w:abstractNumId="2" w15:restartNumberingAfterBreak="0">
    <w:nsid w:val="422E2DDB"/>
    <w:multiLevelType w:val="multilevel"/>
    <w:tmpl w:val="CAC0B8C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EEA"/>
    <w:rsid w:val="00546EEA"/>
    <w:rsid w:val="009D6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82B9C"/>
  <w15:docId w15:val="{3613AEA7-F3B0-6446-A066-B8F45668E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B7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4A6B7A"/>
    <w:pPr>
      <w:ind w:left="720"/>
      <w:contextualSpacing/>
    </w:pPr>
  </w:style>
  <w:style w:type="paragraph" w:styleId="NormalWeb">
    <w:name w:val="Normal (Web)"/>
    <w:basedOn w:val="Normal"/>
    <w:unhideWhenUsed/>
    <w:rsid w:val="004A6B7A"/>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DPQkQe5YeSBlVFozJODnlvi+cQ==">AMUW2mXQBWFECy7o6LpXGizRSNjThwnaGTbZ0mWg24E7KOoa5dXklj2Tx0klY1FnSsPUWs6ovixn16Iw3QeFOeiCkcS0hhLPhtcDnJzQEu2SRAZvOCk0H2E=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488</Words>
  <Characters>2787</Characters>
  <Application>Microsoft Office Word</Application>
  <DocSecurity>0</DocSecurity>
  <Lines>23</Lines>
  <Paragraphs>6</Paragraphs>
  <ScaleCrop>false</ScaleCrop>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Caryn Ann Harlos</dc:creator>
  <cp:lastModifiedBy>Caryn Ann Harlos</cp:lastModifiedBy>
  <cp:revision>2</cp:revision>
  <dcterms:created xsi:type="dcterms:W3CDTF">2022-12-12T04:05:00Z</dcterms:created>
  <dcterms:modified xsi:type="dcterms:W3CDTF">2023-01-19T04:03:00Z</dcterms:modified>
</cp:coreProperties>
</file>