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879670" w14:textId="77777777" w:rsidR="00944A52" w:rsidRPr="002358FB" w:rsidRDefault="00944A52" w:rsidP="00944A52">
      <w:pPr>
        <w:jc w:val="center"/>
        <w:rPr>
          <w:noProof/>
        </w:rPr>
      </w:pPr>
      <w:hyperlink r:id="rId4" w:history="1">
        <w:r w:rsidRPr="002358FB">
          <w:rPr>
            <w:noProof/>
            <w:color w:val="0563C1" w:themeColor="hyperlink"/>
            <w:u w:val="single"/>
          </w:rPr>
          <w:t>https://www.researchgate.net/figure/a-DPF-wall-temperature-and-a-trapped-soot-mass-during-DPF-active-regeneration-T_fig3_258177678</w:t>
        </w:r>
      </w:hyperlink>
    </w:p>
    <w:p w14:paraId="6BA2FD75" w14:textId="77777777" w:rsidR="00944A52" w:rsidRPr="002358FB" w:rsidRDefault="00944A52" w:rsidP="00944A52">
      <w:pPr>
        <w:jc w:val="center"/>
        <w:rPr>
          <w:noProof/>
        </w:rPr>
      </w:pPr>
      <w:r w:rsidRPr="002358FB">
        <w:rPr>
          <w:noProof/>
        </w:rPr>
        <w:drawing>
          <wp:inline distT="0" distB="0" distL="0" distR="0" wp14:anchorId="07CDA269" wp14:editId="76DC5D06">
            <wp:extent cx="3087096" cy="17526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65" cy="17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8FB">
        <w:rPr>
          <w:noProof/>
        </w:rPr>
        <w:drawing>
          <wp:inline distT="0" distB="0" distL="0" distR="0" wp14:anchorId="7EE9A8EF" wp14:editId="6502DF78">
            <wp:extent cx="2800350" cy="1743128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403" cy="176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2693D" w14:textId="3598A2C3" w:rsidR="00944A52" w:rsidRDefault="00944A52" w:rsidP="0032095F">
      <w:pPr>
        <w:rPr>
          <w:noProof/>
        </w:rPr>
      </w:pPr>
      <w:r w:rsidRPr="002358FB">
        <w:rPr>
          <w:noProof/>
        </w:rPr>
        <w:drawing>
          <wp:anchor distT="0" distB="0" distL="114300" distR="114300" simplePos="0" relativeHeight="251658240" behindDoc="0" locked="0" layoutInCell="1" allowOverlap="1" wp14:anchorId="3A43E82B" wp14:editId="7C0A2DF5">
            <wp:simplePos x="1402080" y="5006340"/>
            <wp:positionH relativeFrom="column">
              <wp:posOffset>1402715</wp:posOffset>
            </wp:positionH>
            <wp:positionV relativeFrom="paragraph">
              <wp:align>top</wp:align>
            </wp:positionV>
            <wp:extent cx="4762500" cy="3119783"/>
            <wp:effectExtent l="0" t="0" r="0" b="4445"/>
            <wp:wrapSquare wrapText="bothSides"/>
            <wp:docPr id="30" name="Picture 30" descr="DPF Cleaning : Diesel Particulate Filter - How to prevent your filter from  clogging? Carbon Cleaning service helps to be a possible effective solu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PF Cleaning : Diesel Particulate Filter - How to prevent your filter from  clogging? Carbon Cleaning service helps to be a possible effective solution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1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095F">
        <w:rPr>
          <w:noProof/>
        </w:rPr>
        <w:br w:type="textWrapping" w:clear="all"/>
      </w:r>
    </w:p>
    <w:p w14:paraId="3BA8E93C" w14:textId="5A0866D5" w:rsidR="0032095F" w:rsidRDefault="0032095F" w:rsidP="0032095F">
      <w:pPr>
        <w:rPr>
          <w:noProof/>
        </w:rPr>
      </w:pPr>
    </w:p>
    <w:p w14:paraId="0F5DD086" w14:textId="279C1D0D" w:rsidR="0032095F" w:rsidRPr="0032095F" w:rsidRDefault="0032095F" w:rsidP="0032095F">
      <w:r>
        <w:rPr>
          <w:noProof/>
        </w:rPr>
        <w:lastRenderedPageBreak/>
        <w:drawing>
          <wp:inline distT="0" distB="0" distL="0" distR="0" wp14:anchorId="6F4B9305" wp14:editId="12CB983D">
            <wp:extent cx="5760720" cy="36347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6EC2D31" w14:textId="77777777" w:rsidR="00944A52" w:rsidRPr="002358FB" w:rsidRDefault="00944A52" w:rsidP="00944A52">
      <w:pPr>
        <w:keepNext/>
        <w:keepLines/>
        <w:shd w:val="clear" w:color="auto" w:fill="FFFFFF"/>
        <w:spacing w:after="0" w:line="315" w:lineRule="atLeast"/>
        <w:textAlignment w:val="baseline"/>
        <w:outlineLvl w:val="3"/>
        <w:rPr>
          <w:rFonts w:ascii="inherit" w:eastAsiaTheme="majorEastAsia" w:hAnsi="inherit" w:cs="Arial"/>
          <w:b/>
          <w:bCs/>
          <w:i/>
          <w:iCs/>
          <w:color w:val="001E63"/>
          <w:sz w:val="26"/>
          <w:szCs w:val="26"/>
          <w:bdr w:val="none" w:sz="0" w:space="0" w:color="auto" w:frame="1"/>
        </w:rPr>
      </w:pPr>
      <w:r w:rsidRPr="002358FB">
        <w:rPr>
          <w:rFonts w:asciiTheme="majorHAnsi" w:eastAsiaTheme="majorEastAsia" w:hAnsiTheme="majorHAnsi" w:cstheme="majorBidi"/>
          <w:i/>
          <w:iCs/>
          <w:noProof/>
          <w:color w:val="2F5496" w:themeColor="accent1" w:themeShade="BF"/>
        </w:rPr>
        <w:drawing>
          <wp:inline distT="0" distB="0" distL="0" distR="0" wp14:anchorId="47774C11" wp14:editId="46ADF859">
            <wp:extent cx="5760720" cy="3841750"/>
            <wp:effectExtent l="0" t="0" r="0" b="6350"/>
            <wp:docPr id="657" name="Picture 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E7715" w14:textId="77777777" w:rsidR="00944A52" w:rsidRPr="002358FB" w:rsidRDefault="00944A52" w:rsidP="00944A52">
      <w:pPr>
        <w:keepNext/>
        <w:keepLines/>
        <w:shd w:val="clear" w:color="auto" w:fill="FFFFFF"/>
        <w:spacing w:after="0" w:line="315" w:lineRule="atLeast"/>
        <w:textAlignment w:val="baseline"/>
        <w:outlineLvl w:val="3"/>
        <w:rPr>
          <w:rFonts w:ascii="inherit" w:eastAsiaTheme="majorEastAsia" w:hAnsi="inherit" w:cs="Arial"/>
          <w:b/>
          <w:bCs/>
          <w:i/>
          <w:iCs/>
          <w:color w:val="001E63"/>
          <w:sz w:val="26"/>
          <w:szCs w:val="26"/>
          <w:bdr w:val="none" w:sz="0" w:space="0" w:color="auto" w:frame="1"/>
        </w:rPr>
      </w:pPr>
    </w:p>
    <w:p w14:paraId="5D7B4901" w14:textId="77777777" w:rsidR="00944A52" w:rsidRPr="002358FB" w:rsidRDefault="00944A52" w:rsidP="00944A52">
      <w:pPr>
        <w:keepNext/>
        <w:keepLines/>
        <w:shd w:val="clear" w:color="auto" w:fill="FFFFFF"/>
        <w:spacing w:after="0" w:line="315" w:lineRule="atLeast"/>
        <w:textAlignment w:val="baseline"/>
        <w:outlineLvl w:val="3"/>
        <w:rPr>
          <w:rFonts w:ascii="inherit" w:eastAsiaTheme="majorEastAsia" w:hAnsi="inherit" w:cs="Arial"/>
          <w:b/>
          <w:bCs/>
          <w:i/>
          <w:iCs/>
          <w:color w:val="001E63"/>
          <w:sz w:val="26"/>
          <w:szCs w:val="26"/>
          <w:bdr w:val="none" w:sz="0" w:space="0" w:color="auto" w:frame="1"/>
        </w:rPr>
      </w:pPr>
    </w:p>
    <w:p w14:paraId="5DAC8640" w14:textId="77777777" w:rsidR="00944A52" w:rsidRPr="002358FB" w:rsidRDefault="00944A52" w:rsidP="00944A52">
      <w:pPr>
        <w:keepNext/>
        <w:keepLines/>
        <w:shd w:val="clear" w:color="auto" w:fill="FFFFFF"/>
        <w:spacing w:after="0" w:line="315" w:lineRule="atLeast"/>
        <w:textAlignment w:val="baseline"/>
        <w:outlineLvl w:val="3"/>
        <w:rPr>
          <w:rFonts w:ascii="Arial" w:eastAsiaTheme="majorEastAsia" w:hAnsi="Arial" w:cs="Arial"/>
          <w:i/>
          <w:iCs/>
          <w:color w:val="001E63"/>
          <w:sz w:val="26"/>
          <w:szCs w:val="26"/>
        </w:rPr>
      </w:pPr>
      <w:r w:rsidRPr="002358FB">
        <w:rPr>
          <w:rFonts w:ascii="inherit" w:eastAsiaTheme="majorEastAsia" w:hAnsi="inherit" w:cs="Arial"/>
          <w:b/>
          <w:bCs/>
          <w:i/>
          <w:iCs/>
          <w:color w:val="001E63"/>
          <w:sz w:val="26"/>
          <w:szCs w:val="26"/>
          <w:bdr w:val="none" w:sz="0" w:space="0" w:color="auto" w:frame="1"/>
        </w:rPr>
        <w:t>Aké ťažké sú nádrže na uchovanie vodíka v automobiloch?</w:t>
      </w:r>
    </w:p>
    <w:p w14:paraId="3EA72BC1" w14:textId="77777777" w:rsidR="00944A52" w:rsidRPr="002358FB" w:rsidRDefault="00944A52" w:rsidP="00944A52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E2269"/>
          <w:sz w:val="23"/>
          <w:szCs w:val="23"/>
          <w:lang w:eastAsia="sk-SK"/>
        </w:rPr>
      </w:pPr>
      <w:r w:rsidRPr="002358FB">
        <w:rPr>
          <w:rFonts w:ascii="inherit" w:eastAsia="Times New Roman" w:hAnsi="inherit" w:cs="Arial"/>
          <w:b/>
          <w:bCs/>
          <w:color w:val="1E2269"/>
          <w:sz w:val="23"/>
          <w:szCs w:val="23"/>
          <w:bdr w:val="none" w:sz="0" w:space="0" w:color="auto" w:frame="1"/>
          <w:lang w:eastAsia="sk-SK"/>
        </w:rPr>
        <w:t>Pri hypotetickom uchovaní 4,2 kg stlačeného vodíka pri tlaku 700 barov potrebujeme v automobiloch nádrž, ktorá váži okolo 135 kg. Nádrže sa v súčasnosti vyrábajú z vystužených uhlíkových vlákien.V porovnaní s vozidlom spaľujúcim benzín má vodíková nádrž 4 – 5× vyšší objem a 10× vyššiu hmotnosť.</w:t>
      </w:r>
    </w:p>
    <w:p w14:paraId="2E46512C" w14:textId="77777777" w:rsidR="00944A52" w:rsidRPr="002358FB" w:rsidRDefault="00944A52" w:rsidP="00944A52">
      <w:pPr>
        <w:keepNext/>
        <w:keepLines/>
        <w:shd w:val="clear" w:color="auto" w:fill="FFFFFF"/>
        <w:spacing w:after="225" w:line="315" w:lineRule="atLeast"/>
        <w:textAlignment w:val="baseline"/>
        <w:outlineLvl w:val="3"/>
        <w:rPr>
          <w:rFonts w:ascii="Arial" w:eastAsiaTheme="majorEastAsia" w:hAnsi="Arial" w:cs="Arial"/>
          <w:i/>
          <w:iCs/>
          <w:color w:val="001E63"/>
          <w:sz w:val="26"/>
          <w:szCs w:val="26"/>
        </w:rPr>
      </w:pPr>
      <w:r w:rsidRPr="002358FB">
        <w:rPr>
          <w:rFonts w:ascii="Arial" w:eastAsiaTheme="majorEastAsia" w:hAnsi="Arial" w:cs="Arial"/>
          <w:i/>
          <w:iCs/>
          <w:color w:val="001E63"/>
          <w:sz w:val="26"/>
          <w:szCs w:val="26"/>
        </w:rPr>
        <w:lastRenderedPageBreak/>
        <w:t>Nemohol by sa vodík skvapalniť a následne natankovať ako štandardný benzín?</w:t>
      </w:r>
    </w:p>
    <w:p w14:paraId="5AA4D874" w14:textId="77777777" w:rsidR="00944A52" w:rsidRPr="002358FB" w:rsidRDefault="00944A52" w:rsidP="00944A52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E2269"/>
          <w:sz w:val="23"/>
          <w:szCs w:val="23"/>
          <w:lang w:eastAsia="sk-SK"/>
        </w:rPr>
      </w:pPr>
      <w:r w:rsidRPr="002358FB">
        <w:rPr>
          <w:rFonts w:ascii="inherit" w:eastAsia="Times New Roman" w:hAnsi="inherit" w:cs="Arial"/>
          <w:b/>
          <w:bCs/>
          <w:color w:val="1E2269"/>
          <w:sz w:val="23"/>
          <w:szCs w:val="23"/>
          <w:bdr w:val="none" w:sz="0" w:space="0" w:color="auto" w:frame="1"/>
          <w:lang w:eastAsia="sk-SK"/>
        </w:rPr>
        <w:t>Toto riešenie je mimoriadne energeticky neefektívne. Kvapalný vodík je potrebné udržiavať pri teplote -253 °C a pri nedodržaní týchto podmienok sa vodík vyparuje.</w:t>
      </w:r>
      <w:r w:rsidRPr="002358FB">
        <w:rPr>
          <w:rFonts w:ascii="Arial" w:eastAsia="Times New Roman" w:hAnsi="Arial" w:cs="Arial"/>
          <w:color w:val="1E2269"/>
          <w:sz w:val="23"/>
          <w:szCs w:val="23"/>
          <w:lang w:eastAsia="sk-SK"/>
        </w:rPr>
        <w:t> </w:t>
      </w:r>
      <w:hyperlink r:id="rId10" w:history="1">
        <w:r w:rsidRPr="002358FB">
          <w:rPr>
            <w:rFonts w:ascii="inherit" w:eastAsiaTheme="majorEastAsia" w:hAnsi="inherit" w:cs="Arial"/>
            <w:color w:val="00D084"/>
            <w:sz w:val="23"/>
            <w:szCs w:val="23"/>
            <w:u w:val="single"/>
            <w:bdr w:val="none" w:sz="0" w:space="0" w:color="auto" w:frame="1"/>
            <w:shd w:val="clear" w:color="auto" w:fill="FFFFFF"/>
            <w:lang w:eastAsia="sk-SK"/>
          </w:rPr>
          <w:t>Čítaj viac</w:t>
        </w:r>
      </w:hyperlink>
    </w:p>
    <w:p w14:paraId="0110C152" w14:textId="77777777" w:rsidR="00944A52" w:rsidRPr="002358FB" w:rsidRDefault="00944A52" w:rsidP="00944A52"/>
    <w:p w14:paraId="7AD51ED5" w14:textId="77777777" w:rsidR="00944A52" w:rsidRPr="002358FB" w:rsidRDefault="00944A52" w:rsidP="00944A52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E2269"/>
          <w:sz w:val="23"/>
          <w:szCs w:val="23"/>
          <w:lang w:eastAsia="sk-SK"/>
        </w:rPr>
      </w:pPr>
      <w:r w:rsidRPr="002358FB">
        <w:rPr>
          <w:rFonts w:ascii="inherit" w:eastAsia="Times New Roman" w:hAnsi="inherit" w:cs="Arial"/>
          <w:b/>
          <w:bCs/>
          <w:color w:val="1E2269"/>
          <w:sz w:val="23"/>
          <w:szCs w:val="23"/>
          <w:bdr w:val="none" w:sz="0" w:space="0" w:color="auto" w:frame="1"/>
          <w:lang w:eastAsia="sk-SK"/>
        </w:rPr>
        <w:t>Parný reforming zemného plynu 1 – 3,5 $/kg</w:t>
      </w:r>
    </w:p>
    <w:p w14:paraId="5D0CCC7C" w14:textId="77777777" w:rsidR="00944A52" w:rsidRPr="002358FB" w:rsidRDefault="00944A52" w:rsidP="00944A52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E2269"/>
          <w:sz w:val="23"/>
          <w:szCs w:val="23"/>
          <w:lang w:eastAsia="sk-SK"/>
        </w:rPr>
      </w:pPr>
      <w:r w:rsidRPr="002358FB">
        <w:rPr>
          <w:rFonts w:ascii="inherit" w:eastAsia="Times New Roman" w:hAnsi="inherit" w:cs="Arial"/>
          <w:b/>
          <w:bCs/>
          <w:color w:val="1E2269"/>
          <w:sz w:val="23"/>
          <w:szCs w:val="23"/>
          <w:bdr w:val="none" w:sz="0" w:space="0" w:color="auto" w:frame="1"/>
          <w:lang w:eastAsia="sk-SK"/>
        </w:rPr>
        <w:t>Splyňovanie uhlia 1,2 – 2,2 $/kg</w:t>
      </w:r>
    </w:p>
    <w:p w14:paraId="4F0DA735" w14:textId="77777777" w:rsidR="00944A52" w:rsidRPr="002358FB" w:rsidRDefault="00944A52" w:rsidP="00944A52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E2269"/>
          <w:sz w:val="23"/>
          <w:szCs w:val="23"/>
          <w:lang w:eastAsia="sk-SK"/>
        </w:rPr>
      </w:pPr>
      <w:r w:rsidRPr="002358FB">
        <w:rPr>
          <w:rFonts w:ascii="inherit" w:eastAsia="Times New Roman" w:hAnsi="inherit" w:cs="Arial"/>
          <w:b/>
          <w:bCs/>
          <w:color w:val="1E2269"/>
          <w:sz w:val="23"/>
          <w:szCs w:val="23"/>
          <w:bdr w:val="none" w:sz="0" w:space="0" w:color="auto" w:frame="1"/>
          <w:lang w:eastAsia="sk-SK"/>
        </w:rPr>
        <w:t>Elektrolýza vody 3 – 7,5 $/kg</w:t>
      </w:r>
    </w:p>
    <w:p w14:paraId="59D48740" w14:textId="77777777" w:rsidR="00944A52" w:rsidRPr="002358FB" w:rsidRDefault="00944A52" w:rsidP="00944A52">
      <w:pPr>
        <w:keepNext/>
        <w:keepLines/>
        <w:shd w:val="clear" w:color="auto" w:fill="FFFFFF"/>
        <w:spacing w:after="0" w:line="315" w:lineRule="atLeast"/>
        <w:textAlignment w:val="baseline"/>
        <w:outlineLvl w:val="3"/>
        <w:rPr>
          <w:rFonts w:ascii="Arial" w:eastAsiaTheme="majorEastAsia" w:hAnsi="Arial" w:cs="Arial"/>
          <w:i/>
          <w:iCs/>
          <w:color w:val="001E63"/>
          <w:sz w:val="26"/>
          <w:szCs w:val="26"/>
        </w:rPr>
      </w:pPr>
      <w:r w:rsidRPr="002358FB">
        <w:rPr>
          <w:rFonts w:ascii="inherit" w:eastAsiaTheme="majorEastAsia" w:hAnsi="inherit" w:cs="Arial"/>
          <w:b/>
          <w:bCs/>
          <w:i/>
          <w:iCs/>
          <w:color w:val="001E63"/>
          <w:sz w:val="26"/>
          <w:szCs w:val="26"/>
          <w:bdr w:val="none" w:sz="0" w:space="0" w:color="auto" w:frame="1"/>
        </w:rPr>
        <w:t>Koľko stojí 1 kg vodíka na plniacich staniciach?</w:t>
      </w:r>
    </w:p>
    <w:p w14:paraId="49558AC6" w14:textId="77777777" w:rsidR="00944A52" w:rsidRPr="002358FB" w:rsidRDefault="00944A52" w:rsidP="00944A52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E2269"/>
          <w:sz w:val="23"/>
          <w:szCs w:val="23"/>
          <w:lang w:eastAsia="sk-SK"/>
        </w:rPr>
      </w:pPr>
      <w:r w:rsidRPr="002358FB">
        <w:rPr>
          <w:rFonts w:ascii="inherit" w:eastAsia="Times New Roman" w:hAnsi="inherit" w:cs="Arial"/>
          <w:b/>
          <w:bCs/>
          <w:color w:val="1E2269"/>
          <w:sz w:val="23"/>
          <w:szCs w:val="23"/>
          <w:bdr w:val="none" w:sz="0" w:space="0" w:color="auto" w:frame="1"/>
          <w:lang w:eastAsia="sk-SK"/>
        </w:rPr>
        <w:t>Pre koncového používateľa je v súčasnosti v Nemecku (kde sa nachádza najviac plniacich staníc) cena vodíka za 1 kg stanovená na 9,5 eura. Pri prepočte na kilometre a priemernú spotrebou 1 kg na 100 km vás 1 km vo vodíkovom elektromobile vyjde na ~ 0,094 EUR.</w:t>
      </w:r>
      <w:r w:rsidRPr="002358FB">
        <w:rPr>
          <w:rFonts w:ascii="Arial" w:eastAsia="Times New Roman" w:hAnsi="Arial" w:cs="Arial"/>
          <w:color w:val="1E2269"/>
          <w:sz w:val="23"/>
          <w:szCs w:val="23"/>
          <w:lang w:eastAsia="sk-SK"/>
        </w:rPr>
        <w:t> </w:t>
      </w:r>
      <w:hyperlink r:id="rId11" w:history="1">
        <w:r w:rsidRPr="002358FB">
          <w:rPr>
            <w:rFonts w:ascii="inherit" w:eastAsiaTheme="majorEastAsia" w:hAnsi="inherit" w:cs="Arial"/>
            <w:color w:val="00D084"/>
            <w:sz w:val="23"/>
            <w:szCs w:val="23"/>
            <w:u w:val="single"/>
            <w:bdr w:val="none" w:sz="0" w:space="0" w:color="auto" w:frame="1"/>
            <w:shd w:val="clear" w:color="auto" w:fill="FFFFFF"/>
            <w:lang w:eastAsia="sk-SK"/>
          </w:rPr>
          <w:t>Čítaj viac</w:t>
        </w:r>
      </w:hyperlink>
    </w:p>
    <w:p w14:paraId="71B9B6AD" w14:textId="77777777" w:rsidR="00944A52" w:rsidRPr="002358FB" w:rsidRDefault="00944A52" w:rsidP="00944A52"/>
    <w:p w14:paraId="7CA20880" w14:textId="77777777" w:rsidR="00944A52" w:rsidRPr="002358FB" w:rsidRDefault="00944A52" w:rsidP="00944A52"/>
    <w:p w14:paraId="6F2D07DD" w14:textId="77777777" w:rsidR="00944A52" w:rsidRPr="002358FB" w:rsidRDefault="00944A52" w:rsidP="00944A52">
      <w:pPr>
        <w:keepNext/>
        <w:keepLines/>
        <w:shd w:val="clear" w:color="auto" w:fill="FFFFFF"/>
        <w:spacing w:before="40" w:after="0"/>
        <w:outlineLvl w:val="2"/>
        <w:rPr>
          <w:rFonts w:ascii="Raleway" w:eastAsiaTheme="majorEastAsia" w:hAnsi="Raleway" w:cstheme="majorBidi"/>
          <w:color w:val="404040"/>
          <w:sz w:val="24"/>
          <w:szCs w:val="24"/>
        </w:rPr>
      </w:pPr>
      <w:r w:rsidRPr="002358FB">
        <w:rPr>
          <w:rFonts w:ascii="Raleway" w:eastAsiaTheme="majorEastAsia" w:hAnsi="Raleway" w:cstheme="majorBidi"/>
          <w:color w:val="404040"/>
          <w:sz w:val="24"/>
          <w:szCs w:val="24"/>
        </w:rPr>
        <w:t>Kontakt</w:t>
      </w:r>
    </w:p>
    <w:p w14:paraId="2D93A2BF" w14:textId="77777777" w:rsidR="00944A52" w:rsidRPr="002358FB" w:rsidRDefault="00944A52" w:rsidP="00944A52">
      <w:pPr>
        <w:shd w:val="clear" w:color="auto" w:fill="FFFFFF"/>
        <w:spacing w:after="150" w:line="360" w:lineRule="atLeast"/>
        <w:rPr>
          <w:rFonts w:ascii="Raleway" w:eastAsia="Times New Roman" w:hAnsi="Raleway" w:cs="Times New Roman"/>
          <w:color w:val="404040"/>
          <w:sz w:val="24"/>
          <w:szCs w:val="24"/>
          <w:lang w:eastAsia="sk-SK"/>
        </w:rPr>
      </w:pPr>
      <w:r w:rsidRPr="002358FB">
        <w:rPr>
          <w:rFonts w:ascii="Raleway" w:eastAsia="Times New Roman" w:hAnsi="Raleway" w:cs="Times New Roman"/>
          <w:color w:val="404040"/>
          <w:sz w:val="24"/>
          <w:szCs w:val="24"/>
          <w:lang w:eastAsia="sk-SK"/>
        </w:rPr>
        <w:t>Projektový manažér: Mgr. Stanislav Laktiš</w:t>
      </w:r>
      <w:r w:rsidRPr="002358FB">
        <w:rPr>
          <w:rFonts w:ascii="Raleway" w:eastAsia="Times New Roman" w:hAnsi="Raleway" w:cs="Times New Roman"/>
          <w:color w:val="404040"/>
          <w:sz w:val="24"/>
          <w:szCs w:val="24"/>
          <w:lang w:eastAsia="sk-SK"/>
        </w:rPr>
        <w:br/>
        <w:t>Mobil: +421 918 857 550</w:t>
      </w:r>
      <w:r w:rsidRPr="002358FB">
        <w:rPr>
          <w:rFonts w:ascii="Raleway" w:eastAsia="Times New Roman" w:hAnsi="Raleway" w:cs="Times New Roman"/>
          <w:color w:val="404040"/>
          <w:sz w:val="24"/>
          <w:szCs w:val="24"/>
          <w:lang w:eastAsia="sk-SK"/>
        </w:rPr>
        <w:br/>
        <w:t>E-mail: </w:t>
      </w:r>
      <w:hyperlink r:id="rId12" w:history="1">
        <w:r w:rsidRPr="002358FB">
          <w:rPr>
            <w:rFonts w:ascii="Raleway" w:eastAsiaTheme="majorEastAsia" w:hAnsi="Raleway" w:cs="Times New Roman"/>
            <w:color w:val="1E4E9D"/>
            <w:sz w:val="24"/>
            <w:szCs w:val="24"/>
            <w:u w:val="single"/>
            <w:lang w:eastAsia="sk-SK"/>
          </w:rPr>
          <w:t>stanislav.laktis@siea.gov.sk</w:t>
        </w:r>
      </w:hyperlink>
    </w:p>
    <w:p w14:paraId="13D73DCD" w14:textId="77777777" w:rsidR="00944A52" w:rsidRPr="002358FB" w:rsidRDefault="00944A52" w:rsidP="00944A52"/>
    <w:p w14:paraId="436A8EBB" w14:textId="77777777" w:rsidR="00944A52" w:rsidRPr="002358FB" w:rsidRDefault="00944A52" w:rsidP="00944A52"/>
    <w:p w14:paraId="69F26AAE" w14:textId="77777777" w:rsidR="00944A52" w:rsidRPr="002358FB" w:rsidRDefault="00944A52" w:rsidP="00944A52"/>
    <w:p w14:paraId="13F391BF" w14:textId="77777777" w:rsidR="00944A52" w:rsidRPr="002358FB" w:rsidRDefault="00944A52" w:rsidP="00944A52">
      <w:pPr>
        <w:rPr>
          <w:color w:val="0563C1" w:themeColor="hyperlink"/>
          <w:u w:val="single"/>
        </w:rPr>
      </w:pPr>
      <w:hyperlink r:id="rId13" w:history="1">
        <w:r w:rsidRPr="002358FB">
          <w:rPr>
            <w:color w:val="0563C1" w:themeColor="hyperlink"/>
            <w:u w:val="single"/>
          </w:rPr>
          <w:t>https://axi-international.com/dpf-diesel-particulate-filter-or-dangerous-potential-fire/</w:t>
        </w:r>
      </w:hyperlink>
    </w:p>
    <w:p w14:paraId="022AFB85" w14:textId="77777777" w:rsidR="00944A52" w:rsidRPr="002358FB" w:rsidRDefault="00944A52" w:rsidP="00944A52">
      <w:pPr>
        <w:rPr>
          <w:color w:val="0563C1" w:themeColor="hyperlink"/>
          <w:u w:val="single"/>
        </w:rPr>
      </w:pPr>
      <w:r w:rsidRPr="002358FB">
        <w:rPr>
          <w:noProof/>
        </w:rPr>
        <w:lastRenderedPageBreak/>
        <w:drawing>
          <wp:inline distT="0" distB="0" distL="0" distR="0" wp14:anchorId="1B1D55D0" wp14:editId="4F71BA1E">
            <wp:extent cx="6645910" cy="6399530"/>
            <wp:effectExtent l="0" t="0" r="2540" b="1270"/>
            <wp:docPr id="25" name="Picture 25" descr="DPF system overview showing components and how the particulate matter is captu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PF system overview showing components and how the particulate matter is captur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39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FDA75" w14:textId="77777777" w:rsidR="00944A52" w:rsidRPr="002358FB" w:rsidRDefault="00944A52" w:rsidP="00944A52">
      <w:pPr>
        <w:rPr>
          <w:color w:val="0563C1" w:themeColor="hyperlink"/>
          <w:u w:val="single"/>
        </w:rPr>
      </w:pPr>
    </w:p>
    <w:p w14:paraId="036C9CBE" w14:textId="77777777" w:rsidR="00944A52" w:rsidRPr="002358FB" w:rsidRDefault="00944A52" w:rsidP="00944A52">
      <w:pPr>
        <w:rPr>
          <w:color w:val="0563C1" w:themeColor="hyperlink"/>
          <w:u w:val="single"/>
        </w:rPr>
      </w:pPr>
      <w:r w:rsidRPr="002358FB">
        <w:rPr>
          <w:noProof/>
          <w:color w:val="0563C1" w:themeColor="hyperlink"/>
          <w:u w:val="single"/>
        </w:rPr>
        <w:lastRenderedPageBreak/>
        <w:drawing>
          <wp:inline distT="0" distB="0" distL="0" distR="0" wp14:anchorId="58FDFB85" wp14:editId="22A7095D">
            <wp:extent cx="6616700" cy="4770373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312" cy="477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5CE28" w14:textId="77777777" w:rsidR="00944A52" w:rsidRPr="002358FB" w:rsidRDefault="00944A52" w:rsidP="00944A52">
      <w:pPr>
        <w:rPr>
          <w:rFonts w:ascii="Segoe UI" w:hAnsi="Segoe UI" w:cs="Segoe UI"/>
          <w:color w:val="0563C1" w:themeColor="hyperlink"/>
          <w:sz w:val="40"/>
          <w:szCs w:val="40"/>
          <w:u w:val="single"/>
          <w:shd w:val="clear" w:color="auto" w:fill="FFFFFF"/>
        </w:rPr>
      </w:pPr>
      <w:r w:rsidRPr="002358FB">
        <w:rPr>
          <w:rFonts w:ascii="Segoe UI" w:hAnsi="Segoe UI" w:cs="Segoe UI"/>
          <w:noProof/>
          <w:color w:val="0563C1" w:themeColor="hyperlink"/>
          <w:sz w:val="40"/>
          <w:szCs w:val="40"/>
          <w:u w:val="single"/>
          <w:shd w:val="clear" w:color="auto" w:fill="FFFFFF"/>
        </w:rPr>
        <w:drawing>
          <wp:inline distT="0" distB="0" distL="0" distR="0" wp14:anchorId="7D1F0BC6" wp14:editId="2B13A6B6">
            <wp:extent cx="5759450" cy="31813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2CA05" w14:textId="77777777" w:rsidR="00944A52" w:rsidRDefault="00944A52" w:rsidP="00944A52"/>
    <w:p w14:paraId="4F8CF476" w14:textId="77777777" w:rsidR="00944A52" w:rsidRDefault="00944A52" w:rsidP="00944A52"/>
    <w:p w14:paraId="6D8B3A1E" w14:textId="77777777" w:rsidR="00944A52" w:rsidRDefault="00944A52" w:rsidP="00944A5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BEF70A8" wp14:editId="1BC19D06">
            <wp:extent cx="5760720" cy="3363177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17648" w14:textId="77777777" w:rsidR="00944A52" w:rsidRDefault="00944A52" w:rsidP="00944A52">
      <w:pPr>
        <w:rPr>
          <w:noProof/>
        </w:rPr>
      </w:pPr>
    </w:p>
    <w:p w14:paraId="1763527E" w14:textId="77777777" w:rsidR="00944A52" w:rsidRDefault="00944A52" w:rsidP="00944A52">
      <w:pPr>
        <w:tabs>
          <w:tab w:val="left" w:pos="1960"/>
        </w:tabs>
        <w:rPr>
          <w:lang w:eastAsia="sk-SK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6DB1A74C" wp14:editId="536C10AF">
            <wp:extent cx="5760720" cy="3023552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C8F000" wp14:editId="7EAC1573">
            <wp:extent cx="5760720" cy="2479955"/>
            <wp:effectExtent l="0" t="0" r="0" b="0"/>
            <wp:docPr id="31" name="Picture 31" descr="CEA 700 bar High pressure vessels for hydrogen storage in automotive application (FCH-JU COPERNIC projec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A 700 bar High pressure vessels for hydrogen storage in automotive application (FCH-JU COPERNIC project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0774D" w14:textId="77777777" w:rsidR="00944A52" w:rsidRDefault="00944A52" w:rsidP="00944A52">
      <w:pPr>
        <w:ind w:firstLine="708"/>
        <w:rPr>
          <w:rStyle w:val="Hyperlink"/>
        </w:rPr>
      </w:pPr>
      <w:hyperlink r:id="rId20" w:history="1">
        <w:r w:rsidRPr="001441D6">
          <w:rPr>
            <w:rStyle w:val="Hyperlink"/>
          </w:rPr>
          <w:t>https://www.researchgate.net/figure/CEA-700-bar-High-pressure-vessels-for-hydrogen-storage-in-automotive-application-FCH-JU_fig1_328202680</w:t>
        </w:r>
      </w:hyperlink>
    </w:p>
    <w:p w14:paraId="6D3D3871" w14:textId="77777777" w:rsidR="00BC0C00" w:rsidRDefault="00BC0C00"/>
    <w:sectPr w:rsidR="00BC0C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Raleway">
    <w:altName w:val="Trebuchet MS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A52"/>
    <w:rsid w:val="0032095F"/>
    <w:rsid w:val="00944A52"/>
    <w:rsid w:val="00BC0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89DBE"/>
  <w15:chartTrackingRefBased/>
  <w15:docId w15:val="{4030E64E-BB78-4DA3-99F6-A6E6A1DF6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4A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44A5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axi-international.com/dpf-diesel-particulate-filter-or-dangerous-potential-fire/" TargetMode="External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mailto:stanislav.laktis@siea.gov.sk" TargetMode="External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hyperlink" Target="https://www.researchgate.net/figure/CEA-700-bar-High-pressure-vessels-for-hydrogen-storage-in-automotive-application-FCH-JU_fig1_328202680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nvas.sk/sk/vsetko-o-vodiku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hyperlink" Target="https://nvas.sk/sk/vsetko-o-vodiku/" TargetMode="External"/><Relationship Id="rId19" Type="http://schemas.openxmlformats.org/officeDocument/2006/relationships/image" Target="media/image11.jpeg"/><Relationship Id="rId4" Type="http://schemas.openxmlformats.org/officeDocument/2006/relationships/hyperlink" Target="https://www.researchgate.net/figure/a-DPF-wall-temperature-and-a-trapped-soot-mass-during-DPF-active-regeneration-T_fig3_258177678" TargetMode="External"/><Relationship Id="rId9" Type="http://schemas.openxmlformats.org/officeDocument/2006/relationships/image" Target="media/image5.jp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312</Words>
  <Characters>1783</Characters>
  <Application>Microsoft Office Word</Application>
  <DocSecurity>0</DocSecurity>
  <Lines>14</Lines>
  <Paragraphs>4</Paragraphs>
  <ScaleCrop>false</ScaleCrop>
  <Company/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Vojtech Volozsnai</dc:creator>
  <cp:keywords/>
  <dc:description/>
  <cp:lastModifiedBy>Vojtech Volozsnai</cp:lastModifiedBy>
  <cp:revision>2</cp:revision>
  <dcterms:created xsi:type="dcterms:W3CDTF">2021-10-31T11:22:00Z</dcterms:created>
  <dcterms:modified xsi:type="dcterms:W3CDTF">2021-10-31T11:24:00Z</dcterms:modified>
</cp:coreProperties>
</file>